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both"/>
        <w:rPr>
          <w:rFonts w:hint="eastAsia" w:ascii="方正小标宋简体" w:eastAsia="方正小标宋简体"/>
          <w:bCs/>
          <w:sz w:val="44"/>
          <w:szCs w:val="36"/>
          <w:lang w:val="en-US" w:eastAsia="zh-CN"/>
        </w:rPr>
      </w:pPr>
      <w:r>
        <w:rPr>
          <w:rFonts w:hint="eastAsia" w:ascii="黑体" w:hAnsi="黑体" w:eastAsia="黑体" w:cs="黑体"/>
          <w:bCs/>
          <w:sz w:val="28"/>
          <w:szCs w:val="22"/>
          <w:lang w:eastAsia="zh-CN"/>
        </w:rPr>
        <w:t>附件一</w:t>
      </w:r>
      <w:r>
        <w:rPr>
          <w:rFonts w:hint="eastAsia" w:ascii="方正小标宋简体" w:eastAsia="方正小标宋简体"/>
          <w:bCs/>
          <w:sz w:val="44"/>
          <w:szCs w:val="36"/>
          <w:lang w:val="en-US" w:eastAsia="zh-CN"/>
        </w:rPr>
        <w:t xml:space="preserve">    </w:t>
      </w:r>
    </w:p>
    <w:p>
      <w:pPr>
        <w:adjustRightInd w:val="0"/>
        <w:snapToGrid w:val="0"/>
        <w:spacing w:before="100" w:beforeAutospacing="1"/>
        <w:contextualSpacing/>
        <w:jc w:val="center"/>
        <w:rPr>
          <w:rFonts w:hint="eastAsia" w:ascii="方正小标宋简体" w:eastAsia="方正小标宋简体"/>
          <w:bCs/>
          <w:color w:val="auto"/>
          <w:sz w:val="40"/>
          <w:szCs w:val="36"/>
          <w:highlight w:val="none"/>
          <w:lang w:eastAsia="zh-CN"/>
        </w:rPr>
      </w:pPr>
      <w:r>
        <w:rPr>
          <w:rFonts w:hint="eastAsia" w:ascii="方正小标宋简体" w:eastAsia="方正小标宋简体"/>
          <w:bCs/>
          <w:color w:val="auto"/>
          <w:sz w:val="44"/>
          <w:szCs w:val="36"/>
          <w:highlight w:val="none"/>
        </w:rPr>
        <w:t>资料</w:t>
      </w:r>
      <w:r>
        <w:rPr>
          <w:rFonts w:hint="eastAsia" w:ascii="方正小标宋简体" w:eastAsia="方正小标宋简体"/>
          <w:bCs/>
          <w:color w:val="auto"/>
          <w:sz w:val="44"/>
          <w:szCs w:val="36"/>
          <w:highlight w:val="none"/>
          <w:lang w:eastAsia="zh-CN"/>
        </w:rPr>
        <w:t>要求</w:t>
      </w:r>
    </w:p>
    <w:p>
      <w:pPr>
        <w:adjustRightInd w:val="0"/>
        <w:snapToGrid w:val="0"/>
        <w:spacing w:before="100" w:beforeAutospacing="1"/>
        <w:ind w:firstLine="560" w:firstLineChars="200"/>
        <w:contextualSpacing/>
        <w:jc w:val="center"/>
        <w:rPr>
          <w:rFonts w:ascii="黑体" w:hAnsi="黑体" w:eastAsia="黑体"/>
          <w:bCs/>
          <w:color w:val="auto"/>
          <w:sz w:val="32"/>
          <w:highlight w:val="none"/>
        </w:rPr>
      </w:pPr>
      <w:r>
        <w:rPr>
          <w:rFonts w:hint="eastAsia" w:ascii="黑体" w:hAnsi="黑体" w:eastAsia="黑体"/>
          <w:bCs/>
          <w:color w:val="auto"/>
          <w:sz w:val="28"/>
          <w:highlight w:val="none"/>
        </w:rPr>
        <w:t>（请按照以下顺序整理资料，资料收集时间为每周二、周四全天）</w:t>
      </w:r>
    </w:p>
    <w:p>
      <w:pPr>
        <w:adjustRightInd w:val="0"/>
        <w:snapToGrid w:val="0"/>
        <w:spacing w:before="100" w:beforeAutospacing="1" w:line="300" w:lineRule="auto"/>
        <w:contextualSpacing/>
        <w:jc w:val="left"/>
        <w:rPr>
          <w:rFonts w:ascii="黑体" w:hAnsi="黑体" w:eastAsia="黑体"/>
          <w:bCs/>
          <w:color w:val="auto"/>
          <w:sz w:val="28"/>
          <w:szCs w:val="28"/>
          <w:highlight w:val="none"/>
        </w:rPr>
      </w:pPr>
      <w:r>
        <w:rPr>
          <w:rFonts w:hint="eastAsia" w:ascii="黑体" w:hAnsi="黑体" w:eastAsia="黑体"/>
          <w:bCs/>
          <w:color w:val="auto"/>
          <w:sz w:val="28"/>
          <w:szCs w:val="28"/>
          <w:highlight w:val="none"/>
        </w:rPr>
        <w:t>一、产品清单及价格支撑材料</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1.</w:t>
      </w:r>
      <w:r>
        <w:rPr>
          <w:rFonts w:hint="eastAsia" w:ascii="仿宋_GB2312" w:hAnsi="黑体" w:eastAsia="仿宋_GB2312"/>
          <w:bCs/>
          <w:color w:val="auto"/>
          <w:sz w:val="24"/>
          <w:szCs w:val="22"/>
          <w:highlight w:val="none"/>
          <w:lang w:eastAsia="zh-CN"/>
        </w:rPr>
        <w:t>产品</w:t>
      </w:r>
      <w:r>
        <w:rPr>
          <w:rFonts w:hint="eastAsia" w:ascii="仿宋_GB2312" w:hAnsi="黑体" w:eastAsia="仿宋_GB2312"/>
          <w:bCs/>
          <w:color w:val="auto"/>
          <w:sz w:val="24"/>
          <w:szCs w:val="22"/>
          <w:highlight w:val="none"/>
        </w:rPr>
        <w:t>清单（详见附件1）</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2.重庆市药交平台挂网编码及挂网价截图</w:t>
      </w:r>
    </w:p>
    <w:p>
      <w:pPr>
        <w:adjustRightInd w:val="0"/>
        <w:snapToGrid w:val="0"/>
        <w:spacing w:before="100" w:beforeAutospacing="1" w:line="300" w:lineRule="auto"/>
        <w:contextualSpacing/>
        <w:jc w:val="left"/>
        <w:rPr>
          <w:rFonts w:hint="eastAsia" w:ascii="仿宋_GB2312" w:hAnsi="黑体" w:eastAsia="仿宋_GB2312"/>
          <w:bCs/>
          <w:color w:val="auto"/>
          <w:sz w:val="24"/>
          <w:szCs w:val="22"/>
          <w:highlight w:val="none"/>
          <w:lang w:val="en-US" w:eastAsia="zh-CN"/>
        </w:rPr>
      </w:pPr>
      <w:r>
        <w:rPr>
          <w:rFonts w:hint="eastAsia" w:ascii="仿宋_GB2312" w:hAnsi="黑体" w:eastAsia="仿宋_GB2312"/>
          <w:bCs/>
          <w:color w:val="auto"/>
          <w:sz w:val="24"/>
          <w:szCs w:val="22"/>
          <w:highlight w:val="none"/>
        </w:rPr>
        <w:t xml:space="preserve">    3.重庆市三甲医院（西南、大坪、重医附一、重医附二等）供货发票及发票真伪查询截图</w:t>
      </w:r>
      <w:r>
        <w:rPr>
          <w:rFonts w:hint="eastAsia" w:ascii="仿宋_GB2312" w:hAnsi="黑体" w:eastAsia="仿宋_GB2312"/>
          <w:bCs/>
          <w:color w:val="auto"/>
          <w:sz w:val="24"/>
          <w:szCs w:val="22"/>
          <w:highlight w:val="none"/>
          <w:lang w:val="en-US" w:eastAsia="zh-CN"/>
        </w:rPr>
        <w:t>;若重庆市暂未使用，由厂家出具“重庆无用户”的情况说明并提供国内其他省市同级医院的</w:t>
      </w:r>
      <w:r>
        <w:rPr>
          <w:rFonts w:hint="eastAsia" w:ascii="仿宋_GB2312" w:hAnsi="黑体" w:eastAsia="仿宋_GB2312"/>
          <w:bCs/>
          <w:color w:val="auto"/>
          <w:sz w:val="24"/>
          <w:szCs w:val="22"/>
          <w:highlight w:val="none"/>
        </w:rPr>
        <w:t>供货发票及发票真伪查询截图</w:t>
      </w:r>
      <w:r>
        <w:rPr>
          <w:rFonts w:hint="eastAsia" w:ascii="仿宋_GB2312" w:hAnsi="黑体" w:eastAsia="仿宋_GB2312"/>
          <w:bCs/>
          <w:color w:val="auto"/>
          <w:sz w:val="24"/>
          <w:szCs w:val="22"/>
          <w:highlight w:val="none"/>
          <w:lang w:eastAsia="zh-CN"/>
        </w:rPr>
        <w:t>。</w:t>
      </w:r>
      <w:bookmarkStart w:id="0" w:name="_GoBack"/>
      <w:bookmarkEnd w:id="0"/>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4.情况说明及价格承诺书（详见附件2）（“公司最终价”不得高于同期重庆市药交平台交易最低价及重庆其他医院供货价）</w:t>
      </w:r>
    </w:p>
    <w:p>
      <w:pPr>
        <w:adjustRightInd w:val="0"/>
        <w:snapToGrid w:val="0"/>
        <w:spacing w:before="100" w:beforeAutospacing="1" w:line="300" w:lineRule="auto"/>
        <w:contextualSpacing/>
        <w:jc w:val="left"/>
        <w:rPr>
          <w:rFonts w:ascii="黑体" w:hAnsi="黑体" w:eastAsia="黑体"/>
          <w:bCs/>
          <w:color w:val="auto"/>
          <w:sz w:val="28"/>
          <w:szCs w:val="28"/>
          <w:highlight w:val="none"/>
        </w:rPr>
      </w:pPr>
      <w:r>
        <w:rPr>
          <w:rFonts w:hint="eastAsia" w:ascii="黑体" w:hAnsi="黑体" w:eastAsia="黑体"/>
          <w:bCs/>
          <w:color w:val="auto"/>
          <w:sz w:val="28"/>
          <w:szCs w:val="28"/>
          <w:highlight w:val="none"/>
        </w:rPr>
        <w:t>二、配送企业</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1.营业执照（统一社会信用代码）</w:t>
      </w:r>
    </w:p>
    <w:p>
      <w:pPr>
        <w:adjustRightInd w:val="0"/>
        <w:snapToGrid w:val="0"/>
        <w:spacing w:before="100" w:beforeAutospacing="1" w:line="300" w:lineRule="auto"/>
        <w:contextualSpacing/>
        <w:jc w:val="left"/>
        <w:rPr>
          <w:rFonts w:hint="eastAsia"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2.医疗器械经营许可证/备案凭证</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3.属于重庆药交平台注册会员支撑材料</w:t>
      </w:r>
    </w:p>
    <w:p>
      <w:pPr>
        <w:adjustRightInd w:val="0"/>
        <w:snapToGrid w:val="0"/>
        <w:spacing w:before="100" w:beforeAutospacing="1" w:line="300" w:lineRule="auto"/>
        <w:contextualSpacing/>
        <w:jc w:val="left"/>
        <w:rPr>
          <w:rFonts w:hint="eastAsia" w:ascii="仿宋_GB2312" w:hAnsi="黑体" w:eastAsia="仿宋_GB2312"/>
          <w:bCs/>
          <w:color w:val="auto"/>
          <w:sz w:val="24"/>
          <w:szCs w:val="22"/>
          <w:highlight w:val="none"/>
          <w:lang w:val="en-US" w:eastAsia="zh-CN"/>
        </w:rPr>
      </w:pPr>
      <w:r>
        <w:rPr>
          <w:rFonts w:hint="eastAsia" w:ascii="仿宋_GB2312" w:hAnsi="黑体" w:eastAsia="仿宋_GB2312"/>
          <w:bCs/>
          <w:color w:val="auto"/>
          <w:sz w:val="24"/>
          <w:szCs w:val="22"/>
          <w:highlight w:val="none"/>
        </w:rPr>
        <w:t xml:space="preserve">    4.法人对销售代表授权书（详见附件</w:t>
      </w:r>
      <w:r>
        <w:rPr>
          <w:rFonts w:hint="eastAsia" w:ascii="仿宋_GB2312" w:hAnsi="黑体" w:eastAsia="仿宋_GB2312"/>
          <w:bCs/>
          <w:color w:val="auto"/>
          <w:sz w:val="24"/>
          <w:szCs w:val="22"/>
          <w:highlight w:val="none"/>
          <w:lang w:val="en-US" w:eastAsia="zh-CN"/>
        </w:rPr>
        <w:t>3</w:t>
      </w:r>
      <w:r>
        <w:rPr>
          <w:rFonts w:hint="eastAsia" w:ascii="仿宋_GB2312" w:hAnsi="黑体" w:eastAsia="仿宋_GB2312"/>
          <w:bCs/>
          <w:color w:val="auto"/>
          <w:sz w:val="24"/>
          <w:szCs w:val="22"/>
          <w:highlight w:val="none"/>
        </w:rPr>
        <w:t>）</w:t>
      </w:r>
      <w:r>
        <w:rPr>
          <w:rFonts w:hint="eastAsia" w:ascii="仿宋_GB2312" w:hAnsi="黑体" w:eastAsia="仿宋_GB2312"/>
          <w:bCs/>
          <w:color w:val="auto"/>
          <w:sz w:val="24"/>
          <w:szCs w:val="22"/>
          <w:highlight w:val="none"/>
          <w:lang w:val="en-US" w:eastAsia="zh-CN"/>
        </w:rPr>
        <w:t>/售后服务承诺书（详见附件4）</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5.各类型印章样式（A4纸）</w:t>
      </w:r>
    </w:p>
    <w:p>
      <w:pPr>
        <w:adjustRightInd w:val="0"/>
        <w:snapToGrid w:val="0"/>
        <w:spacing w:before="100" w:beforeAutospacing="1" w:line="300" w:lineRule="auto"/>
        <w:contextualSpacing/>
        <w:jc w:val="left"/>
        <w:rPr>
          <w:rFonts w:ascii="黑体" w:hAnsi="黑体" w:eastAsia="黑体"/>
          <w:bCs/>
          <w:color w:val="auto"/>
          <w:sz w:val="28"/>
          <w:szCs w:val="28"/>
          <w:highlight w:val="none"/>
        </w:rPr>
      </w:pPr>
      <w:r>
        <w:rPr>
          <w:rFonts w:hint="eastAsia" w:ascii="黑体" w:hAnsi="黑体" w:eastAsia="黑体"/>
          <w:bCs/>
          <w:color w:val="auto"/>
          <w:sz w:val="28"/>
          <w:szCs w:val="28"/>
          <w:highlight w:val="none"/>
        </w:rPr>
        <w:t>三、生产企业（售后服务机构）</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1.营业执照（统一社会信用代码）</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2.医疗器械生产许可证/经营许可证</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3.生产企业供货承诺书（详见附件</w:t>
      </w:r>
      <w:r>
        <w:rPr>
          <w:rFonts w:hint="eastAsia" w:ascii="仿宋_GB2312" w:hAnsi="黑体" w:eastAsia="仿宋_GB2312"/>
          <w:bCs/>
          <w:color w:val="auto"/>
          <w:sz w:val="24"/>
          <w:szCs w:val="22"/>
          <w:highlight w:val="none"/>
          <w:lang w:val="en-US" w:eastAsia="zh-CN"/>
        </w:rPr>
        <w:t>5</w:t>
      </w:r>
      <w:r>
        <w:rPr>
          <w:rFonts w:hint="eastAsia" w:ascii="仿宋_GB2312" w:hAnsi="黑体" w:eastAsia="仿宋_GB2312"/>
          <w:bCs/>
          <w:color w:val="auto"/>
          <w:sz w:val="24"/>
          <w:szCs w:val="22"/>
          <w:highlight w:val="none"/>
        </w:rPr>
        <w:t>）</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w:t>
      </w:r>
      <w:r>
        <w:rPr>
          <w:rFonts w:hint="eastAsia" w:ascii="仿宋_GB2312" w:hAnsi="黑体" w:eastAsia="仿宋_GB2312"/>
          <w:bCs/>
          <w:color w:val="auto"/>
          <w:sz w:val="24"/>
          <w:szCs w:val="22"/>
          <w:highlight w:val="none"/>
          <w:lang w:val="en-US" w:eastAsia="zh-CN"/>
        </w:rPr>
        <w:t>4</w:t>
      </w:r>
      <w:r>
        <w:rPr>
          <w:rFonts w:hint="eastAsia" w:ascii="仿宋_GB2312" w:hAnsi="黑体" w:eastAsia="仿宋_GB2312"/>
          <w:bCs/>
          <w:color w:val="auto"/>
          <w:sz w:val="24"/>
          <w:szCs w:val="22"/>
          <w:highlight w:val="none"/>
        </w:rPr>
        <w:t>.生产企业大区经理联系方式</w:t>
      </w:r>
    </w:p>
    <w:p>
      <w:pPr>
        <w:adjustRightInd w:val="0"/>
        <w:snapToGrid w:val="0"/>
        <w:spacing w:before="100" w:beforeAutospacing="1" w:line="300" w:lineRule="auto"/>
        <w:contextualSpacing/>
        <w:jc w:val="left"/>
        <w:rPr>
          <w:rFonts w:ascii="黑体" w:hAnsi="黑体" w:eastAsia="黑体"/>
          <w:bCs/>
          <w:color w:val="auto"/>
          <w:sz w:val="28"/>
          <w:szCs w:val="28"/>
          <w:highlight w:val="none"/>
        </w:rPr>
      </w:pPr>
      <w:r>
        <w:rPr>
          <w:rFonts w:hint="eastAsia" w:ascii="黑体" w:hAnsi="黑体" w:eastAsia="黑体"/>
          <w:bCs/>
          <w:color w:val="auto"/>
          <w:sz w:val="28"/>
          <w:szCs w:val="28"/>
          <w:highlight w:val="none"/>
        </w:rPr>
        <w:t>四、授权书</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2.生产企业委托书（详见附件</w:t>
      </w:r>
      <w:r>
        <w:rPr>
          <w:rFonts w:hint="eastAsia" w:ascii="仿宋_GB2312" w:hAnsi="黑体" w:eastAsia="仿宋_GB2312"/>
          <w:bCs/>
          <w:color w:val="auto"/>
          <w:sz w:val="24"/>
          <w:szCs w:val="22"/>
          <w:highlight w:val="none"/>
          <w:lang w:val="en-US" w:eastAsia="zh-CN"/>
        </w:rPr>
        <w:t>6</w:t>
      </w:r>
      <w:r>
        <w:rPr>
          <w:rFonts w:hint="eastAsia" w:ascii="仿宋_GB2312" w:hAnsi="黑体" w:eastAsia="仿宋_GB2312"/>
          <w:bCs/>
          <w:color w:val="auto"/>
          <w:sz w:val="24"/>
          <w:szCs w:val="22"/>
          <w:highlight w:val="none"/>
        </w:rPr>
        <w:t>）</w:t>
      </w:r>
    </w:p>
    <w:p>
      <w:pPr>
        <w:adjustRightInd w:val="0"/>
        <w:snapToGrid w:val="0"/>
        <w:spacing w:before="100" w:beforeAutospacing="1" w:line="300" w:lineRule="auto"/>
        <w:contextualSpacing/>
        <w:jc w:val="left"/>
        <w:rPr>
          <w:rFonts w:ascii="黑体" w:hAnsi="黑体" w:eastAsia="黑体"/>
          <w:bCs/>
          <w:color w:val="auto"/>
          <w:sz w:val="28"/>
          <w:szCs w:val="28"/>
          <w:highlight w:val="none"/>
        </w:rPr>
      </w:pPr>
      <w:r>
        <w:rPr>
          <w:rFonts w:hint="eastAsia" w:ascii="黑体" w:hAnsi="黑体" w:eastAsia="黑体"/>
          <w:bCs/>
          <w:color w:val="auto"/>
          <w:sz w:val="28"/>
          <w:szCs w:val="28"/>
          <w:highlight w:val="none"/>
        </w:rPr>
        <w:t>五、产品资料</w:t>
      </w:r>
    </w:p>
    <w:p>
      <w:pPr>
        <w:adjustRightInd w:val="0"/>
        <w:snapToGrid w:val="0"/>
        <w:spacing w:before="100" w:beforeAutospacing="1" w:line="300" w:lineRule="auto"/>
        <w:ind w:firstLine="480"/>
        <w:contextualSpacing/>
        <w:jc w:val="left"/>
        <w:rPr>
          <w:rFonts w:hint="eastAsia"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1.医疗器械注册（备案）证</w:t>
      </w:r>
    </w:p>
    <w:p>
      <w:pPr>
        <w:adjustRightInd w:val="0"/>
        <w:snapToGrid w:val="0"/>
        <w:spacing w:before="100" w:beforeAutospacing="1" w:line="300" w:lineRule="auto"/>
        <w:ind w:firstLine="480"/>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2.产品彩页、样品、实物图片彩色打印、产品说明书等</w:t>
      </w:r>
    </w:p>
    <w:p>
      <w:pPr>
        <w:adjustRightInd w:val="0"/>
        <w:snapToGrid w:val="0"/>
        <w:spacing w:before="100" w:beforeAutospacing="1" w:line="300" w:lineRule="auto"/>
        <w:contextualSpacing/>
        <w:jc w:val="left"/>
        <w:rPr>
          <w:rFonts w:ascii="黑体" w:hAnsi="黑体" w:eastAsia="黑体"/>
          <w:bCs/>
          <w:color w:val="auto"/>
          <w:sz w:val="28"/>
          <w:szCs w:val="28"/>
          <w:highlight w:val="none"/>
        </w:rPr>
      </w:pPr>
      <w:r>
        <w:rPr>
          <w:rFonts w:hint="eastAsia" w:ascii="黑体" w:hAnsi="黑体" w:eastAsia="黑体"/>
          <w:bCs/>
          <w:color w:val="auto"/>
          <w:sz w:val="28"/>
          <w:szCs w:val="28"/>
          <w:highlight w:val="none"/>
        </w:rPr>
        <w:t>六、要求</w:t>
      </w:r>
    </w:p>
    <w:p>
      <w:pPr>
        <w:adjustRightInd w:val="0"/>
        <w:snapToGrid w:val="0"/>
        <w:spacing w:before="100" w:beforeAutospacing="1" w:line="300" w:lineRule="auto"/>
        <w:contextualSpacing/>
        <w:jc w:val="left"/>
        <w:rPr>
          <w:rFonts w:ascii="仿宋_GB2312" w:hAnsi="黑体" w:eastAsia="仿宋_GB2312"/>
          <w:bCs/>
          <w:color w:val="auto"/>
          <w:sz w:val="24"/>
          <w:szCs w:val="22"/>
          <w:highlight w:val="none"/>
        </w:rPr>
      </w:pPr>
      <w:r>
        <w:rPr>
          <w:rFonts w:hint="eastAsia" w:ascii="仿宋_GB2312" w:hAnsi="黑体" w:eastAsia="仿宋_GB2312"/>
          <w:bCs/>
          <w:color w:val="auto"/>
          <w:sz w:val="24"/>
          <w:szCs w:val="22"/>
          <w:highlight w:val="none"/>
        </w:rPr>
        <w:t xml:space="preserve">    </w:t>
      </w:r>
      <w:r>
        <w:rPr>
          <w:rFonts w:ascii="仿宋_GB2312" w:hAnsi="黑体" w:eastAsia="仿宋_GB2312"/>
          <w:bCs/>
          <w:color w:val="auto"/>
          <w:sz w:val="24"/>
          <w:szCs w:val="22"/>
          <w:highlight w:val="none"/>
        </w:rPr>
        <w:t>1.</w:t>
      </w:r>
      <w:r>
        <w:rPr>
          <w:rFonts w:hint="eastAsia" w:ascii="仿宋_GB2312" w:hAnsi="黑体" w:eastAsia="仿宋_GB2312"/>
          <w:bCs/>
          <w:color w:val="auto"/>
          <w:sz w:val="24"/>
          <w:szCs w:val="22"/>
          <w:highlight w:val="none"/>
        </w:rPr>
        <w:t>接到通知后3个工作日内</w:t>
      </w:r>
      <w:r>
        <w:rPr>
          <w:rFonts w:ascii="仿宋_GB2312" w:hAnsi="黑体" w:eastAsia="仿宋_GB2312"/>
          <w:bCs/>
          <w:color w:val="auto"/>
          <w:sz w:val="24"/>
          <w:szCs w:val="22"/>
          <w:highlight w:val="none"/>
        </w:rPr>
        <w:t>18</w:t>
      </w:r>
      <w:r>
        <w:rPr>
          <w:rFonts w:hint="eastAsia" w:ascii="仿宋_GB2312" w:hAnsi="黑体" w:eastAsia="仿宋_GB2312"/>
          <w:bCs/>
          <w:color w:val="auto"/>
          <w:sz w:val="24"/>
          <w:szCs w:val="22"/>
          <w:highlight w:val="none"/>
        </w:rPr>
        <w:t>：</w:t>
      </w:r>
      <w:r>
        <w:rPr>
          <w:rFonts w:ascii="仿宋_GB2312" w:hAnsi="黑体" w:eastAsia="仿宋_GB2312"/>
          <w:bCs/>
          <w:color w:val="auto"/>
          <w:sz w:val="24"/>
          <w:szCs w:val="22"/>
          <w:highlight w:val="none"/>
        </w:rPr>
        <w:t>00</w:t>
      </w:r>
      <w:r>
        <w:rPr>
          <w:rFonts w:hint="eastAsia" w:ascii="仿宋_GB2312" w:hAnsi="黑体" w:eastAsia="仿宋_GB2312"/>
          <w:bCs/>
          <w:color w:val="auto"/>
          <w:sz w:val="24"/>
          <w:szCs w:val="22"/>
          <w:highlight w:val="none"/>
        </w:rPr>
        <w:t>前交于新桥医院医学工程科武艺处（023-68755759），电子版资料发至邮箱1018524694</w:t>
      </w:r>
      <w:r>
        <w:rPr>
          <w:rFonts w:ascii="仿宋_GB2312" w:hAnsi="黑体" w:eastAsia="仿宋_GB2312"/>
          <w:bCs/>
          <w:color w:val="auto"/>
          <w:sz w:val="24"/>
          <w:szCs w:val="22"/>
          <w:highlight w:val="none"/>
        </w:rPr>
        <w:t>@qq.com</w:t>
      </w:r>
    </w:p>
    <w:p>
      <w:pPr>
        <w:adjustRightInd w:val="0"/>
        <w:snapToGrid w:val="0"/>
        <w:spacing w:before="100" w:beforeAutospacing="1" w:line="300" w:lineRule="auto"/>
        <w:contextualSpacing/>
        <w:jc w:val="left"/>
        <w:rPr>
          <w:rFonts w:ascii="仿宋_GB2312" w:hAnsi="黑体" w:eastAsia="仿宋_GB2312"/>
          <w:bCs/>
          <w:sz w:val="28"/>
        </w:rPr>
        <w:sectPr>
          <w:headerReference r:id="rId3" w:type="default"/>
          <w:footerReference r:id="rId4" w:type="default"/>
          <w:footerReference r:id="rId5" w:type="even"/>
          <w:pgSz w:w="11907" w:h="16839"/>
          <w:pgMar w:top="794" w:right="1134" w:bottom="794" w:left="1134" w:header="397" w:footer="340" w:gutter="0"/>
          <w:cols w:space="425" w:num="1"/>
          <w:docGrid w:type="lines" w:linePitch="326" w:charSpace="0"/>
        </w:sectPr>
      </w:pPr>
      <w:r>
        <w:rPr>
          <w:rFonts w:hint="eastAsia" w:ascii="仿宋_GB2312" w:hAnsi="黑体" w:eastAsia="仿宋_GB2312"/>
          <w:bCs/>
          <w:sz w:val="24"/>
          <w:szCs w:val="22"/>
        </w:rPr>
        <w:t xml:space="preserve">    </w:t>
      </w:r>
      <w:r>
        <w:rPr>
          <w:rFonts w:ascii="仿宋_GB2312" w:hAnsi="黑体" w:eastAsia="仿宋_GB2312"/>
          <w:bCs/>
          <w:sz w:val="24"/>
          <w:szCs w:val="22"/>
        </w:rPr>
        <w:t>2.</w:t>
      </w:r>
      <w:r>
        <w:rPr>
          <w:rFonts w:hint="eastAsia" w:ascii="仿宋_GB2312" w:hAnsi="黑体" w:eastAsia="仿宋_GB2312"/>
          <w:bCs/>
          <w:sz w:val="24"/>
          <w:szCs w:val="22"/>
        </w:rPr>
        <w:t>所提供资质、授权书、数据票据等必须真实有效</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highlight w:val="none"/>
        </w:rPr>
      </w:pPr>
      <w:r>
        <w:rPr>
          <w:rFonts w:hint="eastAsia" w:ascii="黑体" w:hAnsi="黑体" w:eastAsia="黑体"/>
          <w:bCs/>
          <w:sz w:val="32"/>
          <w:highlight w:val="none"/>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highlight w:val="none"/>
        </w:rPr>
      </w:pPr>
      <w:r>
        <w:rPr>
          <w:rFonts w:hint="eastAsia" w:ascii="方正小标宋简体" w:eastAsia="方正小标宋简体"/>
          <w:bCs/>
          <w:sz w:val="44"/>
          <w:szCs w:val="36"/>
          <w:highlight w:val="none"/>
          <w:lang w:eastAsia="zh-CN"/>
        </w:rPr>
        <w:t>产品</w:t>
      </w:r>
      <w:r>
        <w:rPr>
          <w:rFonts w:hint="eastAsia" w:ascii="方正小标宋简体" w:eastAsia="方正小标宋简体"/>
          <w:bCs/>
          <w:sz w:val="44"/>
          <w:szCs w:val="36"/>
          <w:highlight w:val="none"/>
        </w:rPr>
        <w:t>清单</w:t>
      </w:r>
    </w:p>
    <w:p>
      <w:pPr>
        <w:adjustRightInd w:val="0"/>
        <w:snapToGrid w:val="0"/>
        <w:spacing w:before="100" w:beforeAutospacing="1"/>
        <w:ind w:firstLine="560" w:firstLineChars="200"/>
        <w:contextualSpacing/>
        <w:jc w:val="center"/>
        <w:rPr>
          <w:rFonts w:ascii="方正小标宋简体" w:eastAsia="方正小标宋简体"/>
          <w:bCs/>
          <w:sz w:val="44"/>
          <w:szCs w:val="36"/>
          <w:highlight w:val="none"/>
        </w:rPr>
      </w:pPr>
      <w:r>
        <w:rPr>
          <w:rFonts w:ascii="黑体" w:hAnsi="黑体" w:eastAsia="黑体"/>
          <w:color w:val="auto"/>
          <w:sz w:val="28"/>
          <w:szCs w:val="20"/>
          <w:highlight w:val="none"/>
        </w:rPr>
        <w:t>(</w:t>
      </w:r>
      <w:r>
        <w:rPr>
          <w:rFonts w:hint="eastAsia" w:ascii="黑体" w:hAnsi="黑体" w:eastAsia="黑体"/>
          <w:color w:val="auto"/>
          <w:sz w:val="28"/>
          <w:szCs w:val="20"/>
          <w:highlight w:val="none"/>
        </w:rPr>
        <w:t>所有内容请务必正确、完整填写，以下表格内容均为必填项</w:t>
      </w:r>
      <w:r>
        <w:rPr>
          <w:rFonts w:ascii="黑体" w:hAnsi="黑体" w:eastAsia="黑体"/>
          <w:color w:val="auto"/>
          <w:sz w:val="28"/>
          <w:szCs w:val="20"/>
          <w:highlight w:val="none"/>
        </w:rPr>
        <w:t>)</w:t>
      </w:r>
    </w:p>
    <w:tbl>
      <w:tblPr>
        <w:tblStyle w:val="4"/>
        <w:tblW w:w="15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486"/>
        <w:gridCol w:w="1478"/>
        <w:gridCol w:w="1264"/>
        <w:gridCol w:w="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医疗器械注册（备案）证号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包装单位</w:t>
            </w:r>
          </w:p>
        </w:tc>
        <w:tc>
          <w:tcPr>
            <w:tcW w:w="5833" w:type="dxa"/>
            <w:gridSpan w:val="4"/>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市场情况</w:t>
            </w:r>
          </w:p>
        </w:tc>
        <w:tc>
          <w:tcPr>
            <w:tcW w:w="1264" w:type="dxa"/>
            <w:vMerge w:val="restart"/>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公司最终价</w:t>
            </w:r>
          </w:p>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（元）</w:t>
            </w:r>
          </w:p>
        </w:tc>
        <w:tc>
          <w:tcPr>
            <w:tcW w:w="620" w:type="dxa"/>
            <w:vMerge w:val="restart"/>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highlight w:val="none"/>
              </w:rPr>
            </w:pPr>
          </w:p>
        </w:tc>
        <w:tc>
          <w:tcPr>
            <w:tcW w:w="1275" w:type="dxa"/>
            <w:vAlign w:val="center"/>
          </w:tcPr>
          <w:p>
            <w:pPr>
              <w:adjustRightInd w:val="0"/>
              <w:snapToGrid w:val="0"/>
              <w:spacing w:line="300" w:lineRule="auto"/>
              <w:jc w:val="center"/>
              <w:rPr>
                <w:rFonts w:ascii="黑体" w:eastAsia="黑体"/>
                <w:kern w:val="2"/>
                <w:sz w:val="18"/>
                <w:szCs w:val="18"/>
                <w:highlight w:val="none"/>
              </w:rPr>
            </w:pPr>
            <w:r>
              <w:rPr>
                <w:rFonts w:hint="eastAsia" w:ascii="黑体" w:eastAsia="黑体"/>
                <w:kern w:val="2"/>
                <w:sz w:val="18"/>
                <w:szCs w:val="18"/>
                <w:highlight w:val="none"/>
              </w:rPr>
              <w:t>注册名称</w:t>
            </w:r>
          </w:p>
        </w:tc>
        <w:tc>
          <w:tcPr>
            <w:tcW w:w="1418" w:type="dxa"/>
            <w:vAlign w:val="center"/>
          </w:tcPr>
          <w:p>
            <w:pPr>
              <w:adjustRightInd w:val="0"/>
              <w:snapToGrid w:val="0"/>
              <w:spacing w:line="300" w:lineRule="auto"/>
              <w:jc w:val="center"/>
              <w:rPr>
                <w:rFonts w:ascii="黑体" w:eastAsia="黑体"/>
                <w:kern w:val="2"/>
                <w:sz w:val="18"/>
                <w:szCs w:val="18"/>
                <w:highlight w:val="none"/>
              </w:rPr>
            </w:pPr>
            <w:r>
              <w:rPr>
                <w:rFonts w:hint="eastAsia" w:ascii="黑体" w:eastAsia="黑体"/>
                <w:kern w:val="2"/>
                <w:sz w:val="18"/>
                <w:szCs w:val="18"/>
                <w:highlight w:val="none"/>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highlight w:val="none"/>
              </w:rPr>
            </w:pPr>
          </w:p>
        </w:tc>
        <w:tc>
          <w:tcPr>
            <w:tcW w:w="850" w:type="dxa"/>
            <w:vMerge w:val="continue"/>
            <w:vAlign w:val="center"/>
          </w:tcPr>
          <w:p>
            <w:pPr>
              <w:adjustRightInd w:val="0"/>
              <w:snapToGrid w:val="0"/>
              <w:spacing w:line="300" w:lineRule="auto"/>
              <w:jc w:val="center"/>
              <w:rPr>
                <w:rFonts w:ascii="黑体" w:eastAsia="黑体"/>
                <w:b/>
                <w:kern w:val="2"/>
                <w:sz w:val="18"/>
                <w:szCs w:val="18"/>
                <w:highlight w:val="none"/>
              </w:rPr>
            </w:pPr>
          </w:p>
        </w:tc>
        <w:tc>
          <w:tcPr>
            <w:tcW w:w="1418" w:type="dxa"/>
            <w:vMerge w:val="continue"/>
            <w:vAlign w:val="center"/>
          </w:tcPr>
          <w:p>
            <w:pPr>
              <w:adjustRightInd w:val="0"/>
              <w:snapToGrid w:val="0"/>
              <w:spacing w:line="300" w:lineRule="auto"/>
              <w:jc w:val="center"/>
              <w:rPr>
                <w:rFonts w:ascii="黑体" w:eastAsia="黑体"/>
                <w:b/>
                <w:kern w:val="2"/>
                <w:sz w:val="18"/>
                <w:szCs w:val="18"/>
                <w:highlight w:val="none"/>
              </w:rPr>
            </w:pPr>
          </w:p>
        </w:tc>
        <w:tc>
          <w:tcPr>
            <w:tcW w:w="708" w:type="dxa"/>
            <w:vMerge w:val="continue"/>
            <w:vAlign w:val="center"/>
          </w:tcPr>
          <w:p>
            <w:pPr>
              <w:adjustRightInd w:val="0"/>
              <w:snapToGrid w:val="0"/>
              <w:spacing w:line="300" w:lineRule="auto"/>
              <w:jc w:val="center"/>
              <w:rPr>
                <w:rFonts w:ascii="黑体" w:eastAsia="黑体"/>
                <w:b/>
                <w:kern w:val="2"/>
                <w:sz w:val="18"/>
                <w:szCs w:val="18"/>
                <w:highlight w:val="none"/>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highlight w:val="none"/>
              </w:rPr>
            </w:pPr>
            <w:r>
              <w:rPr>
                <w:rFonts w:hint="eastAsia" w:ascii="黑体" w:hAnsi="黑体" w:eastAsia="黑体"/>
                <w:kern w:val="2"/>
                <w:sz w:val="18"/>
                <w:szCs w:val="18"/>
                <w:highlight w:val="none"/>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highlight w:val="none"/>
              </w:rPr>
            </w:pPr>
            <w:r>
              <w:rPr>
                <w:rFonts w:hint="eastAsia" w:ascii="黑体" w:hAnsi="黑体" w:eastAsia="黑体"/>
                <w:kern w:val="2"/>
                <w:sz w:val="18"/>
                <w:szCs w:val="18"/>
                <w:highlight w:val="none"/>
              </w:rPr>
              <w:t>重庆药交所产品交易参考价</w:t>
            </w:r>
          </w:p>
        </w:tc>
        <w:tc>
          <w:tcPr>
            <w:tcW w:w="1486" w:type="dxa"/>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重庆三甲医院供货价</w:t>
            </w:r>
          </w:p>
        </w:tc>
        <w:tc>
          <w:tcPr>
            <w:tcW w:w="1478" w:type="dxa"/>
            <w:vAlign w:val="center"/>
          </w:tcPr>
          <w:p>
            <w:pPr>
              <w:adjustRightInd w:val="0"/>
              <w:snapToGrid w:val="0"/>
              <w:spacing w:line="300" w:lineRule="auto"/>
              <w:jc w:val="center"/>
              <w:rPr>
                <w:rFonts w:ascii="黑体" w:hAnsi="黑体" w:eastAsia="黑体"/>
                <w:kern w:val="2"/>
                <w:sz w:val="18"/>
                <w:szCs w:val="18"/>
                <w:highlight w:val="none"/>
              </w:rPr>
            </w:pPr>
            <w:r>
              <w:rPr>
                <w:rFonts w:hint="eastAsia" w:ascii="黑体" w:hAnsi="黑体" w:eastAsia="黑体"/>
                <w:kern w:val="2"/>
                <w:sz w:val="18"/>
                <w:szCs w:val="18"/>
                <w:highlight w:val="none"/>
              </w:rPr>
              <w:t>其他市场情况</w:t>
            </w:r>
          </w:p>
        </w:tc>
        <w:tc>
          <w:tcPr>
            <w:tcW w:w="1264" w:type="dxa"/>
            <w:vMerge w:val="continue"/>
          </w:tcPr>
          <w:p>
            <w:pPr>
              <w:adjustRightInd w:val="0"/>
              <w:snapToGrid w:val="0"/>
              <w:spacing w:line="300" w:lineRule="auto"/>
              <w:jc w:val="center"/>
              <w:rPr>
                <w:rFonts w:ascii="黑体" w:eastAsia="黑体"/>
                <w:b/>
                <w:kern w:val="2"/>
                <w:sz w:val="18"/>
                <w:szCs w:val="18"/>
                <w:highlight w:val="none"/>
              </w:rPr>
            </w:pPr>
          </w:p>
        </w:tc>
        <w:tc>
          <w:tcPr>
            <w:tcW w:w="620" w:type="dxa"/>
            <w:vMerge w:val="continue"/>
            <w:vAlign w:val="center"/>
          </w:tcPr>
          <w:p>
            <w:pPr>
              <w:adjustRightInd w:val="0"/>
              <w:snapToGrid w:val="0"/>
              <w:spacing w:line="300" w:lineRule="auto"/>
              <w:jc w:val="center"/>
              <w:rPr>
                <w:rFonts w:ascii="黑体" w:eastAsia="黑体"/>
                <w:b/>
                <w:kern w:val="2"/>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highlight w:val="none"/>
              </w:rPr>
            </w:pPr>
            <w:r>
              <w:rPr>
                <w:rFonts w:hint="eastAsia" w:ascii="仿宋_GB2312" w:eastAsia="仿宋_GB2312" w:cs="宋体" w:hAnsiTheme="minorEastAsia"/>
                <w:sz w:val="18"/>
                <w:szCs w:val="18"/>
                <w:highlight w:val="none"/>
              </w:rPr>
              <w:t>1</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ascii="仿宋_GB2312" w:eastAsia="仿宋_GB2312" w:cs="宋体" w:hAnsiTheme="minorEastAsia"/>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highlight w:val="none"/>
              </w:rPr>
            </w:pPr>
            <w:r>
              <w:rPr>
                <w:rFonts w:hint="eastAsia" w:ascii="仿宋_GB2312" w:eastAsia="仿宋_GB2312" w:cs="宋体" w:hAnsiTheme="minorEastAsia"/>
                <w:sz w:val="18"/>
                <w:szCs w:val="18"/>
                <w:highlight w:val="none"/>
              </w:rPr>
              <w:t>2</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ascii="仿宋_GB2312" w:eastAsia="仿宋_GB2312" w:cs="宋体" w:hAnsiTheme="minorEastAsia"/>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highlight w:val="none"/>
              </w:rPr>
            </w:pPr>
            <w:r>
              <w:rPr>
                <w:rFonts w:hint="eastAsia" w:ascii="仿宋_GB2312" w:eastAsia="仿宋_GB2312" w:cs="宋体" w:hAnsiTheme="minorEastAsia"/>
                <w:sz w:val="18"/>
                <w:szCs w:val="18"/>
                <w:highlight w:val="none"/>
              </w:rPr>
              <w:t>3</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ascii="仿宋_GB2312" w:eastAsia="仿宋_GB2312" w:cs="宋体" w:hAnsiTheme="minorEastAsia"/>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highlight w:val="none"/>
              </w:rPr>
            </w:pPr>
            <w:r>
              <w:rPr>
                <w:rFonts w:hint="eastAsia" w:ascii="仿宋_GB2312" w:eastAsia="仿宋_GB2312" w:cs="宋体" w:hAnsiTheme="minorEastAsia"/>
                <w:sz w:val="18"/>
                <w:szCs w:val="18"/>
                <w:highlight w:val="none"/>
              </w:rPr>
              <w:t>4</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ascii="仿宋_GB2312" w:eastAsia="仿宋_GB2312" w:cs="宋体" w:hAnsiTheme="minorEastAsia"/>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highlight w:val="none"/>
              </w:rPr>
            </w:pPr>
            <w:r>
              <w:rPr>
                <w:rFonts w:hint="eastAsia" w:ascii="仿宋_GB2312" w:eastAsia="仿宋_GB2312" w:cs="宋体" w:hAnsiTheme="minorEastAsia"/>
                <w:sz w:val="18"/>
                <w:szCs w:val="18"/>
                <w:highlight w:val="none"/>
              </w:rPr>
              <w:t>5</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ascii="仿宋_GB2312" w:eastAsia="仿宋_GB2312" w:cs="宋体" w:hAnsiTheme="minorEastAsia"/>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highlight w:val="none"/>
              </w:rPr>
            </w:pPr>
            <w:r>
              <w:rPr>
                <w:rFonts w:hint="eastAsia" w:ascii="仿宋_GB2312" w:eastAsia="仿宋_GB2312" w:cs="宋体" w:hAnsiTheme="minorEastAsia"/>
                <w:sz w:val="18"/>
                <w:szCs w:val="18"/>
                <w:highlight w:val="none"/>
              </w:rPr>
              <w:t>6</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ascii="仿宋_GB2312" w:eastAsia="仿宋_GB2312" w:cs="宋体" w:hAnsiTheme="minorEastAsia"/>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hint="eastAsia" w:ascii="仿宋_GB2312" w:eastAsia="仿宋_GB2312" w:cs="宋体" w:hAnsiTheme="minorEastAsia"/>
                <w:sz w:val="18"/>
                <w:szCs w:val="18"/>
                <w:highlight w:val="none"/>
                <w:lang w:val="en-US" w:eastAsia="zh-CN"/>
              </w:rPr>
            </w:pPr>
            <w:r>
              <w:rPr>
                <w:rFonts w:hint="eastAsia" w:ascii="仿宋_GB2312" w:eastAsia="仿宋_GB2312" w:cs="宋体" w:hAnsiTheme="minorEastAsia"/>
                <w:sz w:val="18"/>
                <w:szCs w:val="18"/>
                <w:highlight w:val="none"/>
                <w:lang w:val="en-US" w:eastAsia="zh-CN"/>
              </w:rPr>
              <w:t>7</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hint="eastAsia"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hint="eastAsia"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hint="eastAsia" w:ascii="仿宋_GB2312" w:eastAsia="仿宋_GB2312" w:cs="宋体" w:hAnsiTheme="minorEastAsia"/>
                <w:sz w:val="18"/>
                <w:szCs w:val="18"/>
                <w:highlight w:val="none"/>
                <w:lang w:val="en-US" w:eastAsia="zh-CN"/>
              </w:rPr>
            </w:pPr>
            <w:r>
              <w:rPr>
                <w:rFonts w:hint="eastAsia" w:ascii="仿宋_GB2312" w:eastAsia="仿宋_GB2312" w:cs="宋体" w:hAnsiTheme="minorEastAsia"/>
                <w:sz w:val="18"/>
                <w:szCs w:val="18"/>
                <w:highlight w:val="none"/>
                <w:lang w:val="en-US" w:eastAsia="zh-CN"/>
              </w:rPr>
              <w:t>8</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hint="eastAsia"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hint="eastAsia"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hint="eastAsia" w:ascii="仿宋_GB2312" w:eastAsia="仿宋_GB2312" w:cs="宋体" w:hAnsiTheme="minorEastAsia"/>
                <w:sz w:val="18"/>
                <w:szCs w:val="18"/>
                <w:highlight w:val="none"/>
                <w:lang w:val="en-US" w:eastAsia="zh-CN"/>
              </w:rPr>
            </w:pPr>
            <w:r>
              <w:rPr>
                <w:rFonts w:hint="eastAsia" w:ascii="仿宋_GB2312" w:eastAsia="仿宋_GB2312" w:cs="宋体" w:hAnsiTheme="minorEastAsia"/>
                <w:sz w:val="18"/>
                <w:szCs w:val="18"/>
                <w:highlight w:val="none"/>
                <w:lang w:val="en-US" w:eastAsia="zh-CN"/>
              </w:rPr>
              <w:t>9</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hint="eastAsia"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hint="eastAsia"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hint="default" w:ascii="仿宋_GB2312" w:eastAsia="仿宋_GB2312" w:cs="宋体" w:hAnsiTheme="minorEastAsia"/>
                <w:sz w:val="18"/>
                <w:szCs w:val="18"/>
                <w:highlight w:val="none"/>
                <w:lang w:val="en-US" w:eastAsia="zh-CN"/>
              </w:rPr>
            </w:pPr>
            <w:r>
              <w:rPr>
                <w:rFonts w:hint="eastAsia" w:ascii="仿宋_GB2312" w:eastAsia="仿宋_GB2312" w:cs="宋体" w:hAnsiTheme="minorEastAsia"/>
                <w:sz w:val="18"/>
                <w:szCs w:val="18"/>
                <w:highlight w:val="none"/>
                <w:lang w:val="en-US" w:eastAsia="zh-CN"/>
              </w:rPr>
              <w:t>10</w:t>
            </w:r>
          </w:p>
        </w:tc>
        <w:tc>
          <w:tcPr>
            <w:tcW w:w="1275"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1276" w:type="dxa"/>
            <w:vAlign w:val="center"/>
          </w:tcPr>
          <w:p>
            <w:pPr>
              <w:jc w:val="center"/>
              <w:rPr>
                <w:rFonts w:ascii="仿宋_GB2312" w:eastAsia="仿宋_GB2312" w:cs="宋体" w:hAnsiTheme="minorEastAsia"/>
                <w:sz w:val="18"/>
                <w:szCs w:val="18"/>
                <w:highlight w:val="none"/>
              </w:rPr>
            </w:pPr>
          </w:p>
        </w:tc>
        <w:tc>
          <w:tcPr>
            <w:tcW w:w="850" w:type="dxa"/>
            <w:vAlign w:val="center"/>
          </w:tcPr>
          <w:p>
            <w:pPr>
              <w:jc w:val="center"/>
              <w:rPr>
                <w:rFonts w:ascii="仿宋_GB2312" w:eastAsia="仿宋_GB2312" w:cs="宋体" w:hAnsiTheme="minorEastAsia"/>
                <w:sz w:val="18"/>
                <w:szCs w:val="18"/>
                <w:highlight w:val="none"/>
              </w:rPr>
            </w:pPr>
          </w:p>
        </w:tc>
        <w:tc>
          <w:tcPr>
            <w:tcW w:w="1418" w:type="dxa"/>
            <w:vAlign w:val="center"/>
          </w:tcPr>
          <w:p>
            <w:pPr>
              <w:jc w:val="center"/>
              <w:rPr>
                <w:rFonts w:ascii="仿宋_GB2312" w:eastAsia="仿宋_GB2312" w:cs="宋体" w:hAnsiTheme="minorEastAsia"/>
                <w:sz w:val="18"/>
                <w:szCs w:val="18"/>
                <w:highlight w:val="none"/>
              </w:rPr>
            </w:pPr>
          </w:p>
        </w:tc>
        <w:tc>
          <w:tcPr>
            <w:tcW w:w="708" w:type="dxa"/>
            <w:vAlign w:val="center"/>
          </w:tcPr>
          <w:p>
            <w:pPr>
              <w:jc w:val="center"/>
              <w:rPr>
                <w:rFonts w:ascii="仿宋_GB2312" w:eastAsia="仿宋_GB2312" w:cs="宋体" w:hAnsiTheme="minorEastAsia"/>
                <w:sz w:val="18"/>
                <w:szCs w:val="18"/>
                <w:highlight w:val="none"/>
              </w:rPr>
            </w:pPr>
          </w:p>
        </w:tc>
        <w:tc>
          <w:tcPr>
            <w:tcW w:w="1310" w:type="dxa"/>
          </w:tcPr>
          <w:p>
            <w:pPr>
              <w:jc w:val="center"/>
              <w:rPr>
                <w:rFonts w:ascii="仿宋_GB2312" w:eastAsia="仿宋_GB2312" w:cs="宋体" w:hAnsiTheme="minorEastAsia"/>
                <w:sz w:val="18"/>
                <w:szCs w:val="18"/>
                <w:highlight w:val="none"/>
              </w:rPr>
            </w:pPr>
          </w:p>
        </w:tc>
        <w:tc>
          <w:tcPr>
            <w:tcW w:w="1559" w:type="dxa"/>
          </w:tcPr>
          <w:p>
            <w:pPr>
              <w:jc w:val="center"/>
              <w:rPr>
                <w:rFonts w:ascii="仿宋_GB2312" w:eastAsia="仿宋_GB2312" w:cs="宋体" w:hAnsiTheme="minorEastAsia"/>
                <w:sz w:val="18"/>
                <w:szCs w:val="18"/>
                <w:highlight w:val="none"/>
              </w:rPr>
            </w:pPr>
          </w:p>
        </w:tc>
        <w:tc>
          <w:tcPr>
            <w:tcW w:w="1486" w:type="dxa"/>
            <w:vAlign w:val="center"/>
          </w:tcPr>
          <w:p>
            <w:pPr>
              <w:adjustRightInd w:val="0"/>
              <w:snapToGrid w:val="0"/>
              <w:spacing w:line="300" w:lineRule="auto"/>
              <w:jc w:val="center"/>
              <w:rPr>
                <w:rFonts w:ascii="仿宋_GB2312" w:hAnsi="黑体" w:eastAsia="仿宋_GB2312"/>
                <w:kern w:val="2"/>
                <w:sz w:val="18"/>
                <w:szCs w:val="18"/>
                <w:highlight w:val="none"/>
              </w:rPr>
            </w:pPr>
            <w:r>
              <w:rPr>
                <w:rFonts w:hint="eastAsia" w:ascii="仿宋_GB2312" w:hAnsi="黑体" w:eastAsia="仿宋_GB2312"/>
                <w:kern w:val="2"/>
                <w:sz w:val="18"/>
                <w:szCs w:val="18"/>
                <w:highlight w:val="none"/>
              </w:rPr>
              <w:t>XX医院：XX元</w:t>
            </w:r>
          </w:p>
        </w:tc>
        <w:tc>
          <w:tcPr>
            <w:tcW w:w="1478" w:type="dxa"/>
            <w:vAlign w:val="center"/>
          </w:tcPr>
          <w:p>
            <w:pPr>
              <w:jc w:val="center"/>
              <w:rPr>
                <w:rFonts w:ascii="仿宋_GB2312" w:eastAsia="仿宋_GB2312" w:cs="宋体" w:hAnsiTheme="minorEastAsia"/>
                <w:sz w:val="18"/>
                <w:szCs w:val="18"/>
                <w:highlight w:val="none"/>
              </w:rPr>
            </w:pPr>
            <w:r>
              <w:rPr>
                <w:rFonts w:hint="eastAsia" w:ascii="仿宋_GB2312" w:hAnsi="黑体" w:eastAsia="仿宋_GB2312"/>
                <w:kern w:val="2"/>
                <w:sz w:val="18"/>
                <w:szCs w:val="18"/>
                <w:highlight w:val="none"/>
              </w:rPr>
              <w:t>XX医院：XX元</w:t>
            </w:r>
          </w:p>
        </w:tc>
        <w:tc>
          <w:tcPr>
            <w:tcW w:w="1264" w:type="dxa"/>
          </w:tcPr>
          <w:p>
            <w:pPr>
              <w:jc w:val="center"/>
              <w:rPr>
                <w:rFonts w:ascii="仿宋_GB2312" w:eastAsia="仿宋_GB2312" w:cs="宋体" w:hAnsiTheme="minorEastAsia"/>
                <w:sz w:val="18"/>
                <w:szCs w:val="18"/>
                <w:highlight w:val="none"/>
              </w:rPr>
            </w:pPr>
          </w:p>
        </w:tc>
        <w:tc>
          <w:tcPr>
            <w:tcW w:w="620" w:type="dxa"/>
            <w:vAlign w:val="center"/>
          </w:tcPr>
          <w:p>
            <w:pPr>
              <w:jc w:val="center"/>
              <w:rPr>
                <w:rFonts w:ascii="仿宋_GB2312" w:eastAsia="仿宋_GB2312" w:cs="宋体" w:hAnsiTheme="minorEastAsia"/>
                <w:sz w:val="18"/>
                <w:szCs w:val="18"/>
                <w:highlight w:val="none"/>
              </w:rPr>
            </w:pPr>
          </w:p>
        </w:tc>
      </w:tr>
    </w:tbl>
    <w:p>
      <w:pPr>
        <w:adjustRightInd w:val="0"/>
        <w:snapToGrid w:val="0"/>
        <w:spacing w:line="300" w:lineRule="auto"/>
        <w:ind w:firstLine="420" w:firstLineChars="200"/>
        <w:contextualSpacing/>
        <w:rPr>
          <w:sz w:val="21"/>
          <w:szCs w:val="21"/>
          <w:highlight w:val="none"/>
        </w:rPr>
      </w:pPr>
    </w:p>
    <w:p>
      <w:pPr>
        <w:adjustRightInd w:val="0"/>
        <w:snapToGrid w:val="0"/>
        <w:spacing w:line="480" w:lineRule="auto"/>
        <w:ind w:firstLine="440" w:firstLineChars="200"/>
        <w:contextualSpacing/>
        <w:rPr>
          <w:rFonts w:ascii="黑体" w:hAnsi="黑体" w:eastAsia="黑体" w:cs="宋体"/>
          <w:bCs/>
          <w:sz w:val="22"/>
          <w:szCs w:val="22"/>
          <w:highlight w:val="none"/>
        </w:rPr>
      </w:pPr>
      <w:r>
        <w:rPr>
          <w:rFonts w:hint="eastAsia" w:ascii="黑体" w:hAnsi="黑体" w:eastAsia="黑体" w:cs="宋体"/>
          <w:bCs/>
          <w:sz w:val="22"/>
          <w:szCs w:val="22"/>
          <w:highlight w:val="none"/>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highlight w:val="none"/>
        </w:rPr>
      </w:pPr>
      <w:r>
        <w:rPr>
          <w:rFonts w:hint="eastAsia" w:ascii="黑体" w:hAnsi="黑体" w:eastAsia="黑体" w:cs="宋体"/>
          <w:bCs/>
          <w:sz w:val="22"/>
          <w:szCs w:val="22"/>
          <w:highlight w:val="none"/>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highlight w:val="none"/>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highlight w:val="none"/>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法人签字：</w:t>
      </w:r>
      <w:r>
        <w:rPr>
          <w:rFonts w:ascii="仿宋_GB2312" w:hAnsi="黑体" w:eastAsia="仿宋_GB2312"/>
          <w:bCs/>
          <w:sz w:val="28"/>
        </w:rPr>
        <w:t xml:space="preserve">                      </w:t>
      </w:r>
      <w:r>
        <w:rPr>
          <w:rFonts w:hint="eastAsia" w:ascii="仿宋_GB2312" w:hAnsi="黑体" w:eastAsia="仿宋_GB2312"/>
          <w:bCs/>
          <w:sz w:val="28"/>
        </w:rPr>
        <w:t xml:space="preserve">    法人签字：</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hint="eastAsia" w:ascii="黑体" w:hAnsi="黑体" w:eastAsia="黑体"/>
          <w:bCs/>
          <w:sz w:val="32"/>
          <w:lang w:val="en-US" w:eastAsia="zh-CN"/>
        </w:rPr>
      </w:pPr>
      <w:r>
        <w:rPr>
          <w:rFonts w:hint="eastAsia" w:ascii="黑体" w:hAnsi="黑体" w:eastAsia="黑体" w:cs="宋体"/>
          <w:bCs/>
          <w:sz w:val="22"/>
          <w:szCs w:val="22"/>
        </w:rPr>
        <w:t xml:space="preserve">  </w:t>
      </w:r>
      <w:r>
        <w:rPr>
          <w:rFonts w:hint="eastAsia" w:ascii="黑体" w:hAnsi="黑体" w:eastAsia="黑体"/>
          <w:bCs/>
          <w:sz w:val="32"/>
        </w:rPr>
        <w:t>附件</w:t>
      </w:r>
      <w:r>
        <w:rPr>
          <w:rFonts w:hint="eastAsia" w:ascii="黑体" w:hAnsi="黑体" w:eastAsia="黑体"/>
          <w:bCs/>
          <w:sz w:val="32"/>
          <w:lang w:val="en-US" w:eastAsia="zh-CN"/>
        </w:rPr>
        <w:t>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w:t>
      </w:r>
      <w:r>
        <w:rPr>
          <w:rFonts w:hint="eastAsia" w:ascii="仿宋_GB2312" w:hAnsi="黑体" w:eastAsia="仿宋_GB2312"/>
          <w:bCs/>
          <w:sz w:val="28"/>
          <w:u w:val="single"/>
        </w:rPr>
        <w:t>（产品名称）</w:t>
      </w:r>
      <w:r>
        <w:rPr>
          <w:rFonts w:hint="eastAsia" w:ascii="仿宋_GB2312" w:hAnsi="黑体" w:eastAsia="仿宋_GB2312"/>
          <w:bCs/>
          <w:sz w:val="28"/>
        </w:rPr>
        <w:t>产品处理一切与之有关的事物，包括提交资质文件、确认相关信息、签订并执行采购协议、提供售后服务等。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附：代理人（被授权人）身份证复印件</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lang w:val="en-US" w:eastAsia="zh-CN"/>
        </w:rPr>
      </w:pPr>
      <w:r>
        <w:rPr>
          <w:rFonts w:hint="eastAsia" w:ascii="黑体" w:hAnsi="黑体" w:eastAsia="黑体" w:cs="宋体"/>
          <w:bCs/>
          <w:sz w:val="22"/>
          <w:szCs w:val="22"/>
        </w:rPr>
        <w:t xml:space="preserve">  </w:t>
      </w:r>
      <w:r>
        <w:rPr>
          <w:rFonts w:hint="eastAsia" w:ascii="黑体" w:hAnsi="黑体" w:eastAsia="黑体"/>
          <w:bCs/>
          <w:sz w:val="32"/>
        </w:rPr>
        <w:t>附件</w:t>
      </w:r>
      <w:r>
        <w:rPr>
          <w:rFonts w:hint="eastAsia" w:ascii="黑体" w:hAnsi="黑体" w:eastAsia="黑体"/>
          <w:bCs/>
          <w:sz w:val="32"/>
          <w:lang w:val="en-US" w:eastAsia="zh-CN"/>
        </w:rPr>
        <w:t>4</w:t>
      </w:r>
    </w:p>
    <w:p>
      <w:pPr>
        <w:jc w:val="center"/>
        <w:rPr>
          <w:rFonts w:ascii="方正小标宋简体" w:eastAsia="方正小标宋简体"/>
          <w:bCs/>
          <w:sz w:val="44"/>
          <w:szCs w:val="36"/>
        </w:rPr>
      </w:pPr>
      <w:r>
        <w:rPr>
          <w:rFonts w:hint="eastAsia" w:ascii="方正小标宋简体" w:eastAsia="方正小标宋简体"/>
          <w:bCs/>
          <w:sz w:val="44"/>
          <w:szCs w:val="36"/>
          <w:lang w:eastAsia="zh-CN"/>
        </w:rPr>
        <w:t>售后服务</w:t>
      </w:r>
      <w:r>
        <w:rPr>
          <w:rFonts w:hint="eastAsia" w:ascii="方正小标宋简体" w:eastAsia="方正小标宋简体"/>
          <w:bCs/>
          <w:sz w:val="44"/>
          <w:szCs w:val="36"/>
        </w:rPr>
        <w:t>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hint="eastAsia" w:ascii="仿宋_GB2312" w:hAnsi="黑体" w:eastAsia="仿宋_GB2312"/>
          <w:bCs/>
          <w:sz w:val="28"/>
          <w:u w:val="none"/>
          <w:lang w:eastAsia="zh-CN"/>
        </w:rPr>
      </w:pPr>
      <w:r>
        <w:rPr>
          <w:rFonts w:hint="eastAsia" w:ascii="仿宋_GB2312" w:hAnsi="黑体" w:eastAsia="仿宋_GB2312"/>
          <w:bCs/>
          <w:sz w:val="28"/>
          <w:lang w:eastAsia="zh-CN"/>
        </w:rPr>
        <w:t>本单位</w:t>
      </w:r>
      <w:r>
        <w:rPr>
          <w:rFonts w:hint="eastAsia" w:ascii="仿宋_GB2312" w:hAnsi="黑体" w:eastAsia="仿宋_GB2312"/>
          <w:bCs/>
          <w:sz w:val="28"/>
          <w:u w:val="single"/>
        </w:rPr>
        <w:t>（</w:t>
      </w:r>
      <w:r>
        <w:rPr>
          <w:rFonts w:hint="eastAsia" w:ascii="仿宋_GB2312" w:hAnsi="黑体" w:eastAsia="仿宋_GB2312"/>
          <w:bCs/>
          <w:sz w:val="28"/>
          <w:u w:val="single"/>
          <w:lang w:eastAsia="zh-CN"/>
        </w:rPr>
        <w:t>配送商名称</w:t>
      </w:r>
      <w:r>
        <w:rPr>
          <w:rFonts w:hint="eastAsia" w:ascii="仿宋_GB2312" w:hAnsi="黑体" w:eastAsia="仿宋_GB2312"/>
          <w:bCs/>
          <w:sz w:val="28"/>
          <w:u w:val="single"/>
        </w:rPr>
        <w:t>）</w:t>
      </w:r>
      <w:r>
        <w:rPr>
          <w:rFonts w:hint="eastAsia" w:ascii="仿宋_GB2312" w:hAnsi="黑体" w:eastAsia="仿宋_GB2312"/>
          <w:bCs/>
          <w:sz w:val="28"/>
        </w:rPr>
        <w:t>向贵院供应的“</w:t>
      </w:r>
      <w:r>
        <w:rPr>
          <w:rFonts w:hint="eastAsia" w:ascii="仿宋_GB2312" w:hAnsi="黑体" w:eastAsia="仿宋_GB2312"/>
          <w:bCs/>
          <w:sz w:val="28"/>
          <w:u w:val="single"/>
        </w:rPr>
        <w:t>（</w:t>
      </w:r>
      <w:r>
        <w:rPr>
          <w:rFonts w:hint="eastAsia" w:ascii="仿宋_GB2312" w:hAnsi="黑体" w:eastAsia="仿宋_GB2312"/>
          <w:bCs/>
          <w:sz w:val="28"/>
          <w:u w:val="single"/>
          <w:lang w:eastAsia="zh-CN"/>
        </w:rPr>
        <w:t>产品</w:t>
      </w:r>
      <w:r>
        <w:rPr>
          <w:rFonts w:hint="eastAsia" w:ascii="仿宋_GB2312" w:hAnsi="黑体" w:eastAsia="仿宋_GB2312"/>
          <w:bCs/>
          <w:sz w:val="28"/>
          <w:u w:val="single"/>
        </w:rPr>
        <w:t>名称、规格型号、品牌）</w:t>
      </w:r>
      <w:r>
        <w:rPr>
          <w:rFonts w:hint="eastAsia" w:ascii="仿宋_GB2312" w:hAnsi="黑体" w:eastAsia="仿宋_GB2312"/>
          <w:bCs/>
          <w:sz w:val="28"/>
        </w:rPr>
        <w:t>”，</w:t>
      </w:r>
      <w:r>
        <w:rPr>
          <w:rFonts w:hint="eastAsia" w:ascii="仿宋_GB2312" w:hAnsi="黑体" w:eastAsia="仿宋_GB2312"/>
          <w:bCs/>
          <w:sz w:val="28"/>
          <w:u w:val="none"/>
          <w:lang w:eastAsia="zh-CN"/>
        </w:rPr>
        <w:t>特</w:t>
      </w:r>
      <w:r>
        <w:rPr>
          <w:rFonts w:hint="eastAsia" w:ascii="仿宋_GB2312" w:hAnsi="黑体" w:eastAsia="仿宋_GB2312"/>
          <w:bCs/>
          <w:sz w:val="28"/>
          <w:u w:val="none"/>
        </w:rPr>
        <w:t>郑重承诺</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lang w:eastAsia="zh-CN"/>
        </w:rPr>
      </w:pPr>
      <w:r>
        <w:rPr>
          <w:rFonts w:hint="eastAsia" w:ascii="仿宋_GB2312" w:hAnsi="黑体" w:eastAsia="仿宋_GB2312"/>
          <w:bCs/>
          <w:sz w:val="28"/>
          <w:u w:val="none"/>
          <w:lang w:val="en-US" w:eastAsia="zh-CN"/>
        </w:rPr>
        <w:t>1.</w:t>
      </w:r>
      <w:r>
        <w:rPr>
          <w:rFonts w:hint="eastAsia" w:ascii="仿宋_GB2312" w:hAnsi="黑体" w:eastAsia="仿宋_GB2312"/>
          <w:bCs/>
          <w:sz w:val="28"/>
          <w:u w:val="none"/>
        </w:rPr>
        <w:t>保证供货为原产厂家全新产品，产品的质量、功能及性能需达到产品注册所述要求，同时符合国家规范和行业标准</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rPr>
      </w:pPr>
      <w:r>
        <w:rPr>
          <w:rFonts w:hint="eastAsia" w:ascii="仿宋_GB2312" w:hAnsi="黑体" w:eastAsia="仿宋_GB2312"/>
          <w:bCs/>
          <w:sz w:val="28"/>
          <w:u w:val="none"/>
          <w:lang w:val="en-US" w:eastAsia="zh-CN"/>
        </w:rPr>
        <w:t>2.保证</w:t>
      </w:r>
      <w:r>
        <w:rPr>
          <w:rFonts w:hint="eastAsia" w:ascii="仿宋_GB2312" w:hAnsi="黑体" w:eastAsia="仿宋_GB2312"/>
          <w:bCs/>
          <w:sz w:val="28"/>
          <w:u w:val="none"/>
        </w:rPr>
        <w:t>所供产品注册（备案）、生产经营许可（备案）证、授权、销售凭证等均真实有效</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lang w:eastAsia="zh-CN"/>
        </w:rPr>
      </w:pPr>
      <w:r>
        <w:rPr>
          <w:rFonts w:hint="eastAsia" w:ascii="仿宋_GB2312" w:hAnsi="黑体" w:eastAsia="仿宋_GB2312"/>
          <w:bCs/>
          <w:sz w:val="28"/>
          <w:u w:val="none"/>
          <w:lang w:val="en-US" w:eastAsia="zh-CN"/>
        </w:rPr>
        <w:t>3.</w:t>
      </w:r>
      <w:r>
        <w:rPr>
          <w:rFonts w:hint="eastAsia" w:ascii="仿宋_GB2312" w:hAnsi="黑体" w:eastAsia="仿宋_GB2312"/>
          <w:bCs/>
          <w:sz w:val="28"/>
          <w:u w:val="none"/>
        </w:rPr>
        <w:t>所供产品应与采购订单中产品的品名、规格型号、生产厂家等要求相符，包装标识规范，有效期满足</w:t>
      </w:r>
      <w:r>
        <w:rPr>
          <w:rFonts w:hint="eastAsia" w:ascii="仿宋_GB2312" w:hAnsi="黑体" w:eastAsia="仿宋_GB2312"/>
          <w:bCs/>
          <w:sz w:val="28"/>
          <w:u w:val="none"/>
          <w:lang w:eastAsia="zh-CN"/>
        </w:rPr>
        <w:t>贵院</w:t>
      </w:r>
      <w:r>
        <w:rPr>
          <w:rFonts w:hint="eastAsia" w:ascii="仿宋_GB2312" w:hAnsi="黑体" w:eastAsia="仿宋_GB2312"/>
          <w:bCs/>
          <w:sz w:val="28"/>
          <w:u w:val="none"/>
        </w:rPr>
        <w:t>要求</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lang w:eastAsia="zh-CN"/>
        </w:rPr>
      </w:pPr>
      <w:r>
        <w:rPr>
          <w:rFonts w:hint="eastAsia" w:ascii="仿宋_GB2312" w:hAnsi="黑体" w:eastAsia="仿宋_GB2312"/>
          <w:bCs/>
          <w:sz w:val="28"/>
          <w:u w:val="none"/>
          <w:lang w:val="en-US" w:eastAsia="zh-CN"/>
        </w:rPr>
        <w:t>4</w:t>
      </w:r>
      <w:r>
        <w:rPr>
          <w:rFonts w:hint="eastAsia" w:ascii="仿宋_GB2312" w:hAnsi="黑体" w:eastAsia="仿宋_GB2312"/>
          <w:bCs/>
          <w:sz w:val="28"/>
          <w:u w:val="none"/>
        </w:rPr>
        <w:t>.在收到</w:t>
      </w:r>
      <w:r>
        <w:rPr>
          <w:rFonts w:hint="eastAsia" w:ascii="仿宋_GB2312" w:hAnsi="黑体" w:eastAsia="仿宋_GB2312"/>
          <w:bCs/>
          <w:sz w:val="28"/>
          <w:u w:val="none"/>
          <w:lang w:eastAsia="zh-CN"/>
        </w:rPr>
        <w:t>贵院</w:t>
      </w:r>
      <w:r>
        <w:rPr>
          <w:rFonts w:hint="eastAsia" w:ascii="仿宋_GB2312" w:hAnsi="黑体" w:eastAsia="仿宋_GB2312"/>
          <w:bCs/>
          <w:sz w:val="28"/>
          <w:u w:val="none"/>
        </w:rPr>
        <w:t>订单</w:t>
      </w:r>
      <w:r>
        <w:rPr>
          <w:rFonts w:hint="eastAsia" w:ascii="仿宋_GB2312" w:hAnsi="黑体" w:eastAsia="仿宋_GB2312"/>
          <w:bCs/>
          <w:sz w:val="28"/>
          <w:u w:val="none"/>
          <w:lang w:eastAsia="zh-CN"/>
        </w:rPr>
        <w:t>后</w:t>
      </w:r>
      <w:r>
        <w:rPr>
          <w:rFonts w:hint="eastAsia" w:ascii="仿宋_GB2312" w:hAnsi="黑体" w:eastAsia="仿宋_GB2312"/>
          <w:bCs/>
          <w:sz w:val="28"/>
          <w:u w:val="none"/>
        </w:rPr>
        <w:t>将所订货物及发票送至</w:t>
      </w:r>
      <w:r>
        <w:rPr>
          <w:rFonts w:hint="eastAsia" w:ascii="仿宋_GB2312" w:hAnsi="黑体" w:eastAsia="仿宋_GB2312"/>
          <w:bCs/>
          <w:sz w:val="28"/>
          <w:u w:val="none"/>
          <w:lang w:eastAsia="zh-CN"/>
        </w:rPr>
        <w:t>医院指定地点</w:t>
      </w:r>
      <w:r>
        <w:rPr>
          <w:rFonts w:hint="eastAsia" w:ascii="仿宋_GB2312" w:hAnsi="黑体" w:eastAsia="仿宋_GB2312"/>
          <w:bCs/>
          <w:sz w:val="28"/>
          <w:u w:val="none"/>
        </w:rPr>
        <w:t>，</w:t>
      </w:r>
      <w:r>
        <w:rPr>
          <w:rFonts w:hint="eastAsia" w:ascii="仿宋_GB2312" w:hAnsi="黑体" w:eastAsia="仿宋_GB2312"/>
          <w:bCs/>
          <w:sz w:val="28"/>
          <w:u w:val="none"/>
          <w:lang w:eastAsia="zh-CN"/>
        </w:rPr>
        <w:t>绝</w:t>
      </w:r>
      <w:r>
        <w:rPr>
          <w:rFonts w:hint="eastAsia" w:ascii="仿宋_GB2312" w:hAnsi="黑体" w:eastAsia="仿宋_GB2312"/>
          <w:bCs/>
          <w:sz w:val="28"/>
          <w:u w:val="none"/>
        </w:rPr>
        <w:t>不私自将货物直接送到使用科室</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lang w:eastAsia="zh-CN"/>
        </w:rPr>
      </w:pPr>
      <w:r>
        <w:rPr>
          <w:rFonts w:hint="eastAsia" w:ascii="仿宋_GB2312" w:hAnsi="黑体" w:eastAsia="仿宋_GB2312"/>
          <w:bCs/>
          <w:sz w:val="28"/>
          <w:u w:val="none"/>
          <w:lang w:val="en-US" w:eastAsia="zh-CN"/>
        </w:rPr>
        <w:t>5</w:t>
      </w:r>
      <w:r>
        <w:rPr>
          <w:rFonts w:hint="eastAsia" w:ascii="仿宋_GB2312" w:hAnsi="黑体" w:eastAsia="仿宋_GB2312"/>
          <w:bCs/>
          <w:sz w:val="28"/>
          <w:u w:val="none"/>
        </w:rPr>
        <w:t>.</w:t>
      </w:r>
      <w:r>
        <w:rPr>
          <w:rFonts w:hint="eastAsia" w:ascii="仿宋_GB2312" w:hAnsi="黑体" w:eastAsia="仿宋_GB2312"/>
          <w:bCs/>
          <w:sz w:val="28"/>
          <w:u w:val="none"/>
          <w:lang w:eastAsia="zh-CN"/>
        </w:rPr>
        <w:t>若供应产品存在质量问题、未按照医院订单信息供货、或供货价格高于重庆药交所交易低价等，我公司无条件配合医院进行更换符合要求的货物或进行调价，其后果和责任由生产厂家及配送商共同承担。</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lang w:eastAsia="zh-CN"/>
        </w:rPr>
      </w:pPr>
    </w:p>
    <w:p>
      <w:pPr>
        <w:ind w:firstLine="548" w:firstLineChars="196"/>
        <w:rPr>
          <w:rFonts w:hint="default" w:ascii="仿宋_GB2312" w:hAnsi="黑体" w:eastAsia="仿宋_GB2312"/>
          <w:bCs/>
          <w:sz w:val="28"/>
          <w:lang w:val="en-US" w:eastAsia="zh-CN"/>
        </w:rPr>
      </w:pPr>
      <w:r>
        <w:rPr>
          <w:rFonts w:hint="eastAsia" w:ascii="仿宋_GB2312" w:hAnsi="黑体" w:eastAsia="仿宋_GB2312"/>
          <w:bCs/>
          <w:sz w:val="28"/>
          <w:lang w:eastAsia="zh-CN"/>
        </w:rPr>
        <w:t>生产企业</w:t>
      </w:r>
      <w:r>
        <w:rPr>
          <w:rFonts w:hint="eastAsia" w:ascii="仿宋_GB2312" w:hAnsi="黑体" w:eastAsia="仿宋_GB2312"/>
          <w:bCs/>
          <w:sz w:val="28"/>
        </w:rPr>
        <w:t>（盖章）</w:t>
      </w:r>
      <w:r>
        <w:rPr>
          <w:rFonts w:hint="eastAsia" w:ascii="仿宋_GB2312" w:hAnsi="仿宋" w:eastAsia="仿宋_GB2312"/>
          <w:sz w:val="24"/>
          <w:szCs w:val="32"/>
        </w:rPr>
        <w:t>：</w:t>
      </w:r>
      <w:r>
        <w:rPr>
          <w:rFonts w:hint="eastAsia" w:ascii="仿宋_GB2312" w:hAnsi="仿宋" w:eastAsia="仿宋_GB2312"/>
          <w:sz w:val="24"/>
          <w:szCs w:val="32"/>
          <w:lang w:val="en-US" w:eastAsia="zh-CN"/>
        </w:rPr>
        <w:t xml:space="preserve">                  </w:t>
      </w:r>
      <w:r>
        <w:rPr>
          <w:rFonts w:hint="eastAsia" w:ascii="仿宋_GB2312" w:hAnsi="黑体" w:eastAsia="仿宋_GB2312"/>
          <w:bCs/>
          <w:sz w:val="28"/>
          <w:lang w:val="en-US" w:eastAsia="zh-CN"/>
        </w:rPr>
        <w:t xml:space="preserve"> 配送企业（盖章）：</w:t>
      </w:r>
    </w:p>
    <w:p>
      <w:pPr>
        <w:ind w:firstLine="548" w:firstLineChars="196"/>
        <w:rPr>
          <w:rFonts w:hint="eastAsia" w:ascii="仿宋_GB2312" w:hAnsi="黑体" w:eastAsia="仿宋_GB2312"/>
          <w:bCs/>
          <w:sz w:val="28"/>
          <w:lang w:eastAsia="zh-CN"/>
        </w:rPr>
      </w:pPr>
      <w:r>
        <w:rPr>
          <w:rFonts w:hint="eastAsia" w:ascii="仿宋_GB2312" w:hAnsi="黑体" w:eastAsia="仿宋_GB2312"/>
          <w:bCs/>
          <w:sz w:val="28"/>
          <w:lang w:eastAsia="zh-CN"/>
        </w:rPr>
        <w:t xml:space="preserve">法人签字：                       </w:t>
      </w:r>
      <w:r>
        <w:rPr>
          <w:rFonts w:hint="eastAsia" w:ascii="仿宋_GB2312" w:hAnsi="黑体" w:eastAsia="仿宋_GB2312"/>
          <w:bCs/>
          <w:sz w:val="28"/>
          <w:lang w:val="en-US" w:eastAsia="zh-CN"/>
        </w:rPr>
        <w:t xml:space="preserve"> </w:t>
      </w:r>
      <w:r>
        <w:rPr>
          <w:rFonts w:hint="eastAsia" w:ascii="仿宋_GB2312" w:hAnsi="黑体" w:eastAsia="仿宋_GB2312"/>
          <w:bCs/>
          <w:sz w:val="28"/>
          <w:lang w:eastAsia="zh-CN"/>
        </w:rPr>
        <w:t>法人签字：</w:t>
      </w:r>
    </w:p>
    <w:p>
      <w:pPr>
        <w:rPr>
          <w:rFonts w:ascii="仿宋" w:hAnsi="仿宋" w:eastAsia="仿宋"/>
          <w:sz w:val="24"/>
          <w:szCs w:val="32"/>
        </w:rPr>
      </w:pPr>
      <w:r>
        <w:rPr>
          <w:rFonts w:hint="eastAsia" w:ascii="仿宋_GB2312" w:hAnsi="仿宋" w:eastAsia="仿宋_GB2312"/>
          <w:sz w:val="24"/>
          <w:szCs w:val="32"/>
        </w:rPr>
        <w:t xml:space="preserve">  </w:t>
      </w:r>
      <w:r>
        <w:rPr>
          <w:rFonts w:hint="eastAsia" w:ascii="仿宋" w:hAnsi="仿宋" w:eastAsia="仿宋"/>
          <w:sz w:val="24"/>
          <w:szCs w:val="32"/>
        </w:rPr>
        <w:t xml:space="preserve">    </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 xml:space="preserve">日                     </w:t>
      </w:r>
      <w:r>
        <w:rPr>
          <w:rFonts w:hint="eastAsia" w:ascii="仿宋" w:hAnsi="仿宋" w:eastAsia="仿宋"/>
          <w:sz w:val="24"/>
          <w:szCs w:val="32"/>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 xml:space="preserve">日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contextualSpacing/>
        <w:jc w:val="left"/>
        <w:rPr>
          <w:rFonts w:hint="eastAsia" w:ascii="黑体" w:hAnsi="黑体" w:eastAsia="黑体"/>
          <w:bCs/>
          <w:sz w:val="32"/>
          <w:lang w:eastAsia="zh-CN"/>
        </w:rPr>
      </w:pPr>
      <w:r>
        <w:rPr>
          <w:rFonts w:hint="eastAsia" w:ascii="黑体" w:hAnsi="黑体" w:eastAsia="黑体"/>
          <w:bCs/>
          <w:sz w:val="32"/>
        </w:rPr>
        <w:t>附件</w:t>
      </w:r>
      <w:r>
        <w:rPr>
          <w:rFonts w:hint="eastAsia" w:ascii="黑体" w:hAnsi="黑体" w:eastAsia="黑体"/>
          <w:bCs/>
          <w:sz w:val="32"/>
          <w:lang w:val="en-US" w:eastAsia="zh-CN"/>
        </w:rPr>
        <w:t>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lang w:eastAsia="zh-CN"/>
        </w:rPr>
      </w:pPr>
      <w:r>
        <w:rPr>
          <w:rFonts w:hint="eastAsia" w:ascii="黑体" w:hAnsi="黑体" w:eastAsia="黑体"/>
          <w:bCs/>
          <w:sz w:val="32"/>
        </w:rPr>
        <w:t xml:space="preserve"> 附件</w:t>
      </w:r>
      <w:r>
        <w:rPr>
          <w:rFonts w:hint="eastAsia" w:ascii="黑体" w:hAnsi="黑体" w:eastAsia="黑体"/>
          <w:bCs/>
          <w:sz w:val="32"/>
          <w:lang w:val="en-US" w:eastAsia="zh-CN"/>
        </w:rPr>
        <w:t>6</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ind w:firstLine="880" w:firstLineChars="200"/>
        <w:contextualSpacing/>
        <w:jc w:val="center"/>
        <w:rPr>
          <w:rFonts w:hint="eastAsia" w:ascii="方正小标宋简体" w:eastAsia="方正小标宋简体"/>
          <w:bCs/>
          <w:sz w:val="44"/>
          <w:szCs w:val="36"/>
        </w:rPr>
      </w:pPr>
      <w:r>
        <w:rPr>
          <w:rFonts w:hint="eastAsia" w:ascii="方正小标宋简体" w:eastAsia="方正小标宋简体"/>
          <w:bCs/>
          <w:sz w:val="44"/>
          <w:szCs w:val="36"/>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w:t>
      </w:r>
      <w:r>
        <w:rPr>
          <w:rFonts w:hint="eastAsia" w:ascii="仿宋_GB2312" w:hAnsi="黑体" w:eastAsia="仿宋_GB2312"/>
          <w:bCs/>
          <w:sz w:val="28"/>
          <w:u w:val="single"/>
          <w:lang w:eastAsia="zh-CN"/>
        </w:rPr>
        <w:t>产品</w:t>
      </w:r>
      <w:r>
        <w:rPr>
          <w:rFonts w:hint="eastAsia" w:ascii="仿宋_GB2312" w:hAnsi="黑体" w:eastAsia="仿宋_GB2312"/>
          <w:bCs/>
          <w:sz w:val="28"/>
          <w:u w:val="single"/>
        </w:rPr>
        <w:t xml:space="preserve">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r>
        <w:rPr>
          <w:rFonts w:hint="eastAsia" w:ascii="仿宋_GB2312" w:hAnsi="黑体" w:eastAsia="仿宋_GB2312"/>
          <w:bCs/>
          <w:sz w:val="28"/>
        </w:rPr>
        <w:t xml:space="preserve">生产企业法人（签章）：              配送企业法人（签章）：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0"/>
      </w:pBdr>
      <w:jc w:val="left"/>
      <w:rPr>
        <w:rFonts w:hint="eastAsia" w:ascii="仿宋_GB2312" w:eastAsia="仿宋_GB2312"/>
        <w:lang w:eastAsia="zh-CN"/>
      </w:rPr>
    </w:pPr>
    <w:r>
      <w:rPr>
        <w:rFonts w:hint="eastAsia" w:ascii="仿宋_GB2312" w:eastAsia="仿宋_GB2312"/>
      </w:rPr>
      <w:t>陆军军医大学第二附属医院资料</w:t>
    </w:r>
    <w:r>
      <w:rPr>
        <w:rFonts w:hint="eastAsia" w:ascii="仿宋_GB2312" w:eastAsia="仿宋_GB2312"/>
        <w:lang w:eastAsia="zh-CN"/>
      </w:rPr>
      <w:t>要求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B5223"/>
    <w:rsid w:val="10F351A2"/>
    <w:rsid w:val="14E6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2021-07-30T08:39:00Z</dcterms:created>
  <dc:creator>Administrator</dc:creator>
  <cp:lastModifiedBy>青柠</cp:lastModifiedBy>
  <dcterms:modified xsi:type="dcterms:W3CDTF">2021-07-30T08:42:45Z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EAE7E78CAF33451CACE1FEC27CF7D5A2</vt:lpwstr>
  </property>
</Properties>
</file>