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243CA" w14:textId="77777777" w:rsidR="00AF0582" w:rsidRDefault="00000000">
      <w:pPr>
        <w:spacing w:line="276" w:lineRule="auto"/>
        <w:ind w:firstLineChars="150" w:firstLine="542"/>
        <w:jc w:val="center"/>
        <w:rPr>
          <w:rFonts w:eastAsia="仿宋"/>
          <w:b/>
          <w:color w:val="000000" w:themeColor="text1"/>
          <w:sz w:val="36"/>
          <w:szCs w:val="36"/>
        </w:rPr>
      </w:pPr>
      <w:r>
        <w:rPr>
          <w:rFonts w:eastAsia="仿宋"/>
          <w:b/>
          <w:color w:val="000000" w:themeColor="text1"/>
          <w:sz w:val="36"/>
          <w:szCs w:val="36"/>
        </w:rPr>
        <w:t>贵州省自然科学奖推荐公示</w:t>
      </w:r>
    </w:p>
    <w:p w14:paraId="157F916C" w14:textId="16297806" w:rsidR="00AF0582" w:rsidRPr="00D32775" w:rsidRDefault="00000000" w:rsidP="00D32775">
      <w:pPr>
        <w:spacing w:line="360" w:lineRule="auto"/>
        <w:rPr>
          <w:rFonts w:ascii="黑体" w:eastAsia="黑体" w:hAnsi="黑体"/>
          <w:b/>
          <w:bCs/>
          <w:sz w:val="28"/>
          <w:szCs w:val="28"/>
        </w:rPr>
      </w:pPr>
      <w:r w:rsidRPr="00D32775">
        <w:rPr>
          <w:rFonts w:eastAsia="仿宋"/>
          <w:b/>
          <w:color w:val="000000" w:themeColor="text1"/>
          <w:sz w:val="28"/>
          <w:szCs w:val="28"/>
        </w:rPr>
        <w:t>项目名称</w:t>
      </w:r>
      <w:r w:rsidR="00D32775" w:rsidRPr="00D32775">
        <w:rPr>
          <w:rFonts w:eastAsia="仿宋" w:hint="eastAsia"/>
          <w:bCs/>
          <w:color w:val="000000" w:themeColor="text1"/>
          <w:sz w:val="28"/>
          <w:szCs w:val="28"/>
        </w:rPr>
        <w:t>：</w:t>
      </w:r>
      <w:r w:rsidR="00D32775" w:rsidRPr="00D32775">
        <w:rPr>
          <w:rFonts w:ascii="仿宋" w:eastAsia="仿宋" w:hAnsi="仿宋"/>
          <w:sz w:val="28"/>
          <w:szCs w:val="28"/>
        </w:rPr>
        <w:t>自噬在调控肿瘤发生发展中的</w:t>
      </w:r>
      <w:r w:rsidR="00D32775" w:rsidRPr="00D32775">
        <w:rPr>
          <w:rFonts w:ascii="仿宋" w:eastAsia="仿宋" w:hAnsi="仿宋" w:hint="eastAsia"/>
          <w:sz w:val="28"/>
          <w:szCs w:val="28"/>
        </w:rPr>
        <w:t>作用</w:t>
      </w:r>
      <w:r w:rsidR="00D32775" w:rsidRPr="00D32775">
        <w:rPr>
          <w:rFonts w:ascii="仿宋" w:eastAsia="仿宋" w:hAnsi="仿宋"/>
          <w:sz w:val="28"/>
          <w:szCs w:val="28"/>
        </w:rPr>
        <w:t>机制及药物干预研究</w:t>
      </w:r>
    </w:p>
    <w:p w14:paraId="59FAAB6F" w14:textId="052CABE8" w:rsidR="00AF0582" w:rsidRPr="00D32775" w:rsidRDefault="00000000">
      <w:pPr>
        <w:spacing w:line="500" w:lineRule="exact"/>
        <w:rPr>
          <w:rFonts w:eastAsia="仿宋"/>
          <w:bCs/>
          <w:color w:val="000000" w:themeColor="text1"/>
          <w:sz w:val="28"/>
          <w:szCs w:val="28"/>
        </w:rPr>
      </w:pPr>
      <w:r w:rsidRPr="00D32775">
        <w:rPr>
          <w:rFonts w:eastAsia="仿宋"/>
          <w:b/>
          <w:color w:val="000000" w:themeColor="text1"/>
          <w:sz w:val="28"/>
          <w:szCs w:val="28"/>
        </w:rPr>
        <w:t>推荐单位</w:t>
      </w:r>
      <w:r w:rsidRPr="00D32775">
        <w:rPr>
          <w:rFonts w:eastAsia="仿宋"/>
          <w:bCs/>
          <w:color w:val="000000" w:themeColor="text1"/>
          <w:sz w:val="28"/>
          <w:szCs w:val="28"/>
        </w:rPr>
        <w:t>：</w:t>
      </w:r>
      <w:r w:rsidRPr="00D32775">
        <w:rPr>
          <w:rFonts w:eastAsia="仿宋"/>
          <w:bCs/>
          <w:color w:val="000000" w:themeColor="text1"/>
          <w:sz w:val="28"/>
          <w:szCs w:val="28"/>
        </w:rPr>
        <w:t xml:space="preserve"> </w:t>
      </w:r>
      <w:r w:rsidR="00D32775">
        <w:rPr>
          <w:rFonts w:eastAsia="仿宋" w:hint="eastAsia"/>
          <w:bCs/>
          <w:color w:val="000000" w:themeColor="text1"/>
          <w:sz w:val="28"/>
          <w:szCs w:val="28"/>
        </w:rPr>
        <w:t>遵义医科大学</w:t>
      </w:r>
    </w:p>
    <w:p w14:paraId="008F9AF1" w14:textId="5F18F2E1" w:rsidR="00AF0582" w:rsidRPr="00D32775" w:rsidRDefault="00000000">
      <w:pPr>
        <w:spacing w:line="500" w:lineRule="exact"/>
        <w:rPr>
          <w:rFonts w:eastAsia="仿宋"/>
          <w:bCs/>
          <w:color w:val="000000" w:themeColor="text1"/>
          <w:sz w:val="28"/>
          <w:szCs w:val="28"/>
        </w:rPr>
      </w:pPr>
      <w:r w:rsidRPr="00D32775">
        <w:rPr>
          <w:rFonts w:eastAsia="仿宋"/>
          <w:b/>
          <w:color w:val="000000" w:themeColor="text1"/>
          <w:sz w:val="28"/>
          <w:szCs w:val="28"/>
        </w:rPr>
        <w:t>推荐等级</w:t>
      </w:r>
      <w:r w:rsidRPr="00D32775">
        <w:rPr>
          <w:rFonts w:eastAsia="仿宋"/>
          <w:bCs/>
          <w:color w:val="000000" w:themeColor="text1"/>
          <w:sz w:val="28"/>
          <w:szCs w:val="28"/>
        </w:rPr>
        <w:t>：</w:t>
      </w:r>
      <w:r w:rsidRPr="00D32775">
        <w:rPr>
          <w:rFonts w:eastAsia="仿宋"/>
          <w:bCs/>
          <w:color w:val="000000" w:themeColor="text1"/>
          <w:sz w:val="28"/>
          <w:szCs w:val="28"/>
        </w:rPr>
        <w:t xml:space="preserve"> </w:t>
      </w:r>
      <w:r w:rsidR="00D32775">
        <w:rPr>
          <w:rFonts w:eastAsia="仿宋" w:hint="eastAsia"/>
          <w:bCs/>
          <w:color w:val="000000" w:themeColor="text1"/>
          <w:sz w:val="28"/>
          <w:szCs w:val="28"/>
        </w:rPr>
        <w:t>一等奖、二等奖</w:t>
      </w:r>
    </w:p>
    <w:p w14:paraId="2037CC52" w14:textId="66AA55FA" w:rsidR="00AF0582" w:rsidRPr="00D32775" w:rsidRDefault="00000000">
      <w:pPr>
        <w:spacing w:line="500" w:lineRule="exact"/>
        <w:ind w:left="1546" w:hangingChars="550" w:hanging="1546"/>
        <w:rPr>
          <w:rFonts w:eastAsia="仿宋"/>
          <w:bCs/>
          <w:color w:val="000000" w:themeColor="text1"/>
          <w:sz w:val="28"/>
          <w:szCs w:val="28"/>
        </w:rPr>
      </w:pPr>
      <w:r w:rsidRPr="00D32775">
        <w:rPr>
          <w:rFonts w:eastAsia="仿宋"/>
          <w:b/>
          <w:color w:val="000000" w:themeColor="text1"/>
          <w:sz w:val="28"/>
          <w:szCs w:val="28"/>
        </w:rPr>
        <w:t>主要完成人</w:t>
      </w:r>
      <w:r w:rsidRPr="00D32775">
        <w:rPr>
          <w:rFonts w:eastAsia="仿宋"/>
          <w:bCs/>
          <w:color w:val="000000" w:themeColor="text1"/>
          <w:sz w:val="28"/>
          <w:szCs w:val="28"/>
        </w:rPr>
        <w:t>：</w:t>
      </w:r>
      <w:r w:rsidR="00D32775">
        <w:rPr>
          <w:rFonts w:eastAsia="仿宋" w:hint="eastAsia"/>
          <w:bCs/>
          <w:color w:val="000000" w:themeColor="text1"/>
          <w:sz w:val="28"/>
          <w:szCs w:val="28"/>
        </w:rPr>
        <w:t>高宁、沈汉明、李国兵</w:t>
      </w:r>
    </w:p>
    <w:p w14:paraId="5BED2E50" w14:textId="2FE6F0DD" w:rsidR="00AF0582" w:rsidRDefault="00000000" w:rsidP="00D32775">
      <w:pPr>
        <w:spacing w:line="500" w:lineRule="exact"/>
        <w:rPr>
          <w:rFonts w:eastAsia="仿宋"/>
          <w:bCs/>
          <w:color w:val="000000" w:themeColor="text1"/>
          <w:sz w:val="28"/>
          <w:szCs w:val="28"/>
        </w:rPr>
      </w:pPr>
      <w:r w:rsidRPr="00D32775">
        <w:rPr>
          <w:rFonts w:eastAsia="仿宋"/>
          <w:b/>
          <w:color w:val="000000" w:themeColor="text1"/>
          <w:sz w:val="28"/>
          <w:szCs w:val="28"/>
        </w:rPr>
        <w:t>主要完成单位</w:t>
      </w:r>
      <w:r w:rsidRPr="00D32775">
        <w:rPr>
          <w:rFonts w:eastAsia="仿宋"/>
          <w:bCs/>
          <w:color w:val="000000" w:themeColor="text1"/>
          <w:sz w:val="28"/>
          <w:szCs w:val="28"/>
        </w:rPr>
        <w:t>：</w:t>
      </w:r>
      <w:r w:rsidR="00D32775">
        <w:rPr>
          <w:rFonts w:eastAsia="仿宋" w:hint="eastAsia"/>
          <w:bCs/>
          <w:color w:val="000000" w:themeColor="text1"/>
          <w:sz w:val="28"/>
          <w:szCs w:val="28"/>
        </w:rPr>
        <w:t>1.</w:t>
      </w:r>
      <w:r w:rsidR="00D32775">
        <w:rPr>
          <w:rFonts w:eastAsia="仿宋"/>
          <w:bCs/>
          <w:color w:val="000000" w:themeColor="text1"/>
          <w:sz w:val="28"/>
          <w:szCs w:val="28"/>
        </w:rPr>
        <w:t xml:space="preserve"> </w:t>
      </w:r>
      <w:r w:rsidR="00D32775">
        <w:rPr>
          <w:rFonts w:eastAsia="仿宋" w:hint="eastAsia"/>
          <w:bCs/>
          <w:color w:val="000000" w:themeColor="text1"/>
          <w:sz w:val="28"/>
          <w:szCs w:val="28"/>
        </w:rPr>
        <w:t>遵义医科大学</w:t>
      </w:r>
    </w:p>
    <w:p w14:paraId="79CF1D04" w14:textId="1365CEB8" w:rsidR="00D32775" w:rsidRPr="00D32775" w:rsidRDefault="00D32775" w:rsidP="00D32775">
      <w:pPr>
        <w:spacing w:line="500" w:lineRule="exact"/>
        <w:rPr>
          <w:rFonts w:eastAsia="仿宋"/>
          <w:bCs/>
          <w:color w:val="000000" w:themeColor="text1"/>
          <w:sz w:val="28"/>
          <w:szCs w:val="28"/>
        </w:rPr>
      </w:pPr>
      <w:r>
        <w:rPr>
          <w:rFonts w:eastAsia="仿宋" w:hint="eastAsia"/>
          <w:bCs/>
          <w:color w:val="000000" w:themeColor="text1"/>
          <w:sz w:val="28"/>
          <w:szCs w:val="28"/>
        </w:rPr>
        <w:t xml:space="preserve"> </w:t>
      </w:r>
      <w:r>
        <w:rPr>
          <w:rFonts w:eastAsia="仿宋"/>
          <w:bCs/>
          <w:color w:val="000000" w:themeColor="text1"/>
          <w:sz w:val="28"/>
          <w:szCs w:val="28"/>
        </w:rPr>
        <w:t xml:space="preserve">             </w:t>
      </w:r>
      <w:r>
        <w:rPr>
          <w:rFonts w:eastAsia="仿宋" w:hint="eastAsia"/>
          <w:bCs/>
          <w:color w:val="000000" w:themeColor="text1"/>
          <w:sz w:val="28"/>
          <w:szCs w:val="28"/>
        </w:rPr>
        <w:t>2.</w:t>
      </w:r>
      <w:r>
        <w:rPr>
          <w:rFonts w:eastAsia="仿宋"/>
          <w:bCs/>
          <w:color w:val="000000" w:themeColor="text1"/>
          <w:sz w:val="28"/>
          <w:szCs w:val="28"/>
        </w:rPr>
        <w:t xml:space="preserve"> </w:t>
      </w:r>
      <w:r>
        <w:rPr>
          <w:rFonts w:eastAsia="仿宋" w:hint="eastAsia"/>
          <w:bCs/>
          <w:color w:val="000000" w:themeColor="text1"/>
          <w:sz w:val="28"/>
          <w:szCs w:val="28"/>
        </w:rPr>
        <w:t>中国人民解放军陆军军医大学第二附属医院</w:t>
      </w:r>
    </w:p>
    <w:p w14:paraId="3ED32859" w14:textId="0842F83E" w:rsidR="00AF0582" w:rsidRPr="0056110E" w:rsidRDefault="00000000" w:rsidP="0056110E">
      <w:pPr>
        <w:spacing w:beforeLines="50" w:before="156" w:line="520" w:lineRule="exact"/>
        <w:jc w:val="left"/>
        <w:rPr>
          <w:rFonts w:eastAsia="仿宋"/>
          <w:sz w:val="28"/>
          <w:szCs w:val="28"/>
        </w:rPr>
      </w:pPr>
      <w:r w:rsidRPr="00D32775">
        <w:rPr>
          <w:rFonts w:eastAsia="仿宋"/>
          <w:b/>
          <w:color w:val="000000" w:themeColor="text1"/>
          <w:sz w:val="28"/>
          <w:szCs w:val="28"/>
        </w:rPr>
        <w:t>项目简介</w:t>
      </w:r>
      <w:r w:rsidRPr="00D32775">
        <w:rPr>
          <w:rFonts w:eastAsia="仿宋"/>
          <w:bCs/>
          <w:color w:val="000000" w:themeColor="text1"/>
          <w:sz w:val="28"/>
          <w:szCs w:val="28"/>
        </w:rPr>
        <w:t>：</w:t>
      </w:r>
      <w:r w:rsidR="00903813" w:rsidRPr="00903813">
        <w:rPr>
          <w:rFonts w:eastAsia="仿宋"/>
          <w:sz w:val="28"/>
          <w:szCs w:val="28"/>
        </w:rPr>
        <w:t>本成果所属科学技术领域为肿瘤药理学。自噬是一个保守的自我降解系统，在应激条件下维持细胞稳态至关重要。自噬在肿瘤细胞存活或细胞死亡中具有复杂的双重调控作用，是癌症治疗和抗肿瘤药物研发的一个前途无量的新靶标。因此，深入研究自噬在肿瘤发生发展中的分子机制，探寻调控肿瘤发生发展的关键分子，并以此为靶标研发新的高效低毒的特异性自噬抑制剂，为临床肿瘤治疗提供新的策略。本项目在</w:t>
      </w:r>
      <w:r w:rsidR="00903813">
        <w:rPr>
          <w:rFonts w:eastAsia="仿宋" w:hint="eastAsia"/>
          <w:sz w:val="28"/>
          <w:szCs w:val="28"/>
        </w:rPr>
        <w:t>国家</w:t>
      </w:r>
      <w:r w:rsidR="00903813" w:rsidRPr="00903813">
        <w:rPr>
          <w:rFonts w:eastAsia="仿宋"/>
          <w:sz w:val="28"/>
          <w:szCs w:val="28"/>
        </w:rPr>
        <w:t>自然</w:t>
      </w:r>
      <w:r w:rsidR="00903813">
        <w:rPr>
          <w:rFonts w:eastAsia="仿宋" w:hint="eastAsia"/>
          <w:sz w:val="28"/>
          <w:szCs w:val="28"/>
        </w:rPr>
        <w:t>科学基金</w:t>
      </w:r>
      <w:r w:rsidR="00903813" w:rsidRPr="00903813">
        <w:rPr>
          <w:rFonts w:eastAsia="仿宋"/>
          <w:sz w:val="28"/>
          <w:szCs w:val="28"/>
        </w:rPr>
        <w:t>等课题的资助下，深入研究了自噬在肿瘤发生发展中的分子机制，并报道了多种特异性自噬抑制剂，完成了体内外有效性、安全性评价。相关研究成果共发表</w:t>
      </w:r>
      <w:r w:rsidR="00903813" w:rsidRPr="00903813">
        <w:rPr>
          <w:rFonts w:eastAsia="仿宋" w:hint="eastAsia"/>
          <w:sz w:val="28"/>
          <w:szCs w:val="28"/>
        </w:rPr>
        <w:t>S</w:t>
      </w:r>
      <w:r w:rsidR="00903813" w:rsidRPr="00903813">
        <w:rPr>
          <w:rFonts w:eastAsia="仿宋"/>
          <w:sz w:val="28"/>
          <w:szCs w:val="28"/>
        </w:rPr>
        <w:t>CI</w:t>
      </w:r>
      <w:r w:rsidR="00903813" w:rsidRPr="00903813">
        <w:rPr>
          <w:rFonts w:eastAsia="仿宋"/>
          <w:sz w:val="28"/>
          <w:szCs w:val="28"/>
        </w:rPr>
        <w:t>论文</w:t>
      </w:r>
      <w:r w:rsidR="00903813">
        <w:rPr>
          <w:rFonts w:eastAsia="仿宋" w:hint="eastAsia"/>
          <w:sz w:val="28"/>
          <w:szCs w:val="28"/>
        </w:rPr>
        <w:t>2</w:t>
      </w:r>
      <w:r w:rsidR="00903813">
        <w:rPr>
          <w:rFonts w:eastAsia="仿宋"/>
          <w:sz w:val="28"/>
          <w:szCs w:val="28"/>
        </w:rPr>
        <w:t>8</w:t>
      </w:r>
      <w:r w:rsidR="00903813" w:rsidRPr="00903813">
        <w:rPr>
          <w:rFonts w:eastAsia="仿宋"/>
          <w:sz w:val="28"/>
          <w:szCs w:val="28"/>
        </w:rPr>
        <w:t>篇，累计</w:t>
      </w:r>
      <w:r w:rsidR="00903813" w:rsidRPr="00903813">
        <w:rPr>
          <w:rFonts w:eastAsia="仿宋"/>
          <w:sz w:val="28"/>
          <w:szCs w:val="28"/>
        </w:rPr>
        <w:t xml:space="preserve">IF: </w:t>
      </w:r>
      <w:r w:rsidR="00C77E4A">
        <w:rPr>
          <w:rFonts w:eastAsia="仿宋" w:hint="eastAsia"/>
          <w:sz w:val="28"/>
          <w:szCs w:val="28"/>
        </w:rPr>
        <w:t>276.672</w:t>
      </w:r>
      <w:r w:rsidR="00903813" w:rsidRPr="00903813">
        <w:rPr>
          <w:rFonts w:eastAsia="仿宋"/>
          <w:sz w:val="28"/>
          <w:szCs w:val="28"/>
        </w:rPr>
        <w:t>，其中代表性论文发表于</w:t>
      </w:r>
      <w:r w:rsidR="00903813" w:rsidRPr="00903813">
        <w:rPr>
          <w:rFonts w:eastAsia="仿宋"/>
          <w:sz w:val="28"/>
          <w:szCs w:val="28"/>
        </w:rPr>
        <w:t>Cell Research, Autophagy, Oncogene, Journal of Experimental &amp; Clinical Cancer Research, Journal of Biological Chemistry</w:t>
      </w:r>
      <w:r w:rsidR="00903813" w:rsidRPr="00903813">
        <w:rPr>
          <w:rFonts w:eastAsia="仿宋"/>
          <w:sz w:val="28"/>
          <w:szCs w:val="28"/>
        </w:rPr>
        <w:t>等本专业领域的国际重要期刊。</w:t>
      </w:r>
      <w:r w:rsidR="00817D89">
        <w:rPr>
          <w:rFonts w:eastAsia="仿宋" w:hint="eastAsia"/>
          <w:sz w:val="28"/>
          <w:szCs w:val="28"/>
        </w:rPr>
        <w:t>系列成果被国际顶级期刊</w:t>
      </w:r>
      <w:r w:rsidR="00817D89">
        <w:rPr>
          <w:rFonts w:eastAsia="仿宋" w:hint="eastAsia"/>
          <w:sz w:val="28"/>
          <w:szCs w:val="28"/>
        </w:rPr>
        <w:t>S</w:t>
      </w:r>
      <w:r w:rsidR="00817D89">
        <w:rPr>
          <w:rFonts w:eastAsia="仿宋"/>
          <w:sz w:val="28"/>
          <w:szCs w:val="28"/>
        </w:rPr>
        <w:t>cience</w:t>
      </w:r>
      <w:r w:rsidR="00817D89">
        <w:rPr>
          <w:rFonts w:eastAsia="仿宋" w:hint="eastAsia"/>
          <w:sz w:val="28"/>
          <w:szCs w:val="28"/>
        </w:rPr>
        <w:t>（</w:t>
      </w:r>
      <w:r w:rsidR="00817D89">
        <w:rPr>
          <w:rFonts w:eastAsia="仿宋" w:hint="eastAsia"/>
          <w:sz w:val="28"/>
          <w:szCs w:val="28"/>
        </w:rPr>
        <w:t>I</w:t>
      </w:r>
      <w:r w:rsidR="00817D89">
        <w:rPr>
          <w:rFonts w:eastAsia="仿宋"/>
          <w:sz w:val="28"/>
          <w:szCs w:val="28"/>
        </w:rPr>
        <w:t>F: 63.714</w:t>
      </w:r>
      <w:r w:rsidR="00817D89">
        <w:rPr>
          <w:rFonts w:eastAsia="仿宋" w:hint="eastAsia"/>
          <w:sz w:val="28"/>
          <w:szCs w:val="28"/>
        </w:rPr>
        <w:t>）、</w:t>
      </w:r>
      <w:r w:rsidR="00817D89">
        <w:rPr>
          <w:rFonts w:eastAsia="仿宋" w:hint="eastAsia"/>
          <w:sz w:val="28"/>
          <w:szCs w:val="28"/>
        </w:rPr>
        <w:t>C</w:t>
      </w:r>
      <w:r w:rsidR="00817D89">
        <w:rPr>
          <w:rFonts w:eastAsia="仿宋"/>
          <w:sz w:val="28"/>
          <w:szCs w:val="28"/>
        </w:rPr>
        <w:t>ell</w:t>
      </w:r>
      <w:r w:rsidR="00817D89">
        <w:rPr>
          <w:rFonts w:eastAsia="仿宋" w:hint="eastAsia"/>
          <w:sz w:val="28"/>
          <w:szCs w:val="28"/>
        </w:rPr>
        <w:t>（</w:t>
      </w:r>
      <w:r w:rsidR="00817D89">
        <w:rPr>
          <w:rFonts w:eastAsia="仿宋" w:hint="eastAsia"/>
          <w:sz w:val="28"/>
          <w:szCs w:val="28"/>
        </w:rPr>
        <w:t>I</w:t>
      </w:r>
      <w:r w:rsidR="00817D89">
        <w:rPr>
          <w:rFonts w:eastAsia="仿宋"/>
          <w:sz w:val="28"/>
          <w:szCs w:val="28"/>
        </w:rPr>
        <w:t>F: 66.85</w:t>
      </w:r>
      <w:r w:rsidR="00817D89">
        <w:rPr>
          <w:rFonts w:eastAsia="仿宋" w:hint="eastAsia"/>
          <w:sz w:val="28"/>
          <w:szCs w:val="28"/>
        </w:rPr>
        <w:t>）、</w:t>
      </w:r>
      <w:r w:rsidR="00817D89">
        <w:rPr>
          <w:rFonts w:eastAsia="仿宋" w:hint="eastAsia"/>
          <w:sz w:val="28"/>
          <w:szCs w:val="28"/>
        </w:rPr>
        <w:t>N</w:t>
      </w:r>
      <w:r w:rsidR="00817D89">
        <w:rPr>
          <w:rFonts w:eastAsia="仿宋"/>
          <w:sz w:val="28"/>
          <w:szCs w:val="28"/>
        </w:rPr>
        <w:t>ature Cell Biology</w:t>
      </w:r>
      <w:r w:rsidR="00817D89">
        <w:rPr>
          <w:rFonts w:eastAsia="仿宋" w:hint="eastAsia"/>
          <w:sz w:val="28"/>
          <w:szCs w:val="28"/>
        </w:rPr>
        <w:t>（</w:t>
      </w:r>
      <w:r w:rsidR="00817D89">
        <w:rPr>
          <w:rFonts w:eastAsia="仿宋" w:hint="eastAsia"/>
          <w:sz w:val="28"/>
          <w:szCs w:val="28"/>
        </w:rPr>
        <w:t>I</w:t>
      </w:r>
      <w:r w:rsidR="00817D89">
        <w:rPr>
          <w:rFonts w:eastAsia="仿宋"/>
          <w:sz w:val="28"/>
          <w:szCs w:val="28"/>
        </w:rPr>
        <w:t>F: 28.213</w:t>
      </w:r>
      <w:r w:rsidR="00817D89">
        <w:rPr>
          <w:rFonts w:eastAsia="仿宋" w:hint="eastAsia"/>
          <w:sz w:val="28"/>
          <w:szCs w:val="28"/>
        </w:rPr>
        <w:t>）等</w:t>
      </w:r>
      <w:r w:rsidR="00CB433E">
        <w:rPr>
          <w:rFonts w:eastAsia="仿宋" w:hint="eastAsia"/>
          <w:sz w:val="28"/>
          <w:szCs w:val="28"/>
        </w:rPr>
        <w:t>S</w:t>
      </w:r>
      <w:r w:rsidR="00CB433E">
        <w:rPr>
          <w:rFonts w:eastAsia="仿宋"/>
          <w:sz w:val="28"/>
          <w:szCs w:val="28"/>
        </w:rPr>
        <w:t>CI</w:t>
      </w:r>
      <w:r w:rsidR="00CB433E">
        <w:rPr>
          <w:rFonts w:eastAsia="仿宋" w:hint="eastAsia"/>
          <w:sz w:val="28"/>
          <w:szCs w:val="28"/>
        </w:rPr>
        <w:t>期刊他引</w:t>
      </w:r>
      <w:r w:rsidR="005354F3">
        <w:rPr>
          <w:rFonts w:eastAsia="仿宋" w:hint="eastAsia"/>
          <w:sz w:val="28"/>
          <w:szCs w:val="28"/>
        </w:rPr>
        <w:t>2840</w:t>
      </w:r>
      <w:r w:rsidR="00CB433E">
        <w:rPr>
          <w:rFonts w:eastAsia="仿宋" w:hint="eastAsia"/>
          <w:sz w:val="28"/>
          <w:szCs w:val="28"/>
        </w:rPr>
        <w:t>次</w:t>
      </w:r>
      <w:r w:rsidR="0056110E">
        <w:rPr>
          <w:rFonts w:eastAsia="仿宋" w:hint="eastAsia"/>
          <w:sz w:val="28"/>
          <w:szCs w:val="28"/>
        </w:rPr>
        <w:t>，</w:t>
      </w:r>
      <w:r w:rsidR="0056110E" w:rsidRPr="0056110E">
        <w:rPr>
          <w:rFonts w:eastAsia="仿宋" w:hint="eastAsia"/>
          <w:sz w:val="28"/>
          <w:szCs w:val="28"/>
        </w:rPr>
        <w:t>受到国内外知名学者和同行的广泛引用和</w:t>
      </w:r>
      <w:r w:rsidR="0056110E">
        <w:rPr>
          <w:rFonts w:eastAsia="仿宋" w:hint="eastAsia"/>
          <w:sz w:val="28"/>
          <w:szCs w:val="28"/>
        </w:rPr>
        <w:t>高度</w:t>
      </w:r>
      <w:r w:rsidR="0056110E" w:rsidRPr="0056110E">
        <w:rPr>
          <w:rFonts w:eastAsia="仿宋" w:hint="eastAsia"/>
          <w:sz w:val="28"/>
          <w:szCs w:val="28"/>
        </w:rPr>
        <w:t>评价，在肿瘤学</w:t>
      </w:r>
      <w:r w:rsidR="0056110E">
        <w:rPr>
          <w:rFonts w:eastAsia="仿宋" w:hint="eastAsia"/>
          <w:sz w:val="28"/>
          <w:szCs w:val="28"/>
        </w:rPr>
        <w:t>、药理学等</w:t>
      </w:r>
      <w:r w:rsidR="0056110E" w:rsidRPr="0056110E">
        <w:rPr>
          <w:rFonts w:eastAsia="仿宋" w:hint="eastAsia"/>
          <w:sz w:val="28"/>
          <w:szCs w:val="28"/>
        </w:rPr>
        <w:t>领域产生了良好的反响，并形成一定的影响力。</w:t>
      </w:r>
    </w:p>
    <w:p w14:paraId="45BFB613" w14:textId="77777777" w:rsidR="00AF0582" w:rsidRDefault="00000000" w:rsidP="00903813">
      <w:pPr>
        <w:spacing w:beforeLines="50" w:before="156" w:line="400" w:lineRule="exact"/>
        <w:rPr>
          <w:rFonts w:eastAsia="仿宋"/>
          <w:bCs/>
          <w:color w:val="000000" w:themeColor="text1"/>
          <w:sz w:val="28"/>
          <w:szCs w:val="28"/>
        </w:rPr>
      </w:pPr>
      <w:r w:rsidRPr="00D32775">
        <w:rPr>
          <w:rFonts w:eastAsia="仿宋"/>
          <w:b/>
          <w:color w:val="000000" w:themeColor="text1"/>
          <w:sz w:val="28"/>
          <w:szCs w:val="28"/>
        </w:rPr>
        <w:t>代表性论文目录</w:t>
      </w:r>
      <w:r w:rsidRPr="00D32775">
        <w:rPr>
          <w:rFonts w:eastAsia="仿宋"/>
          <w:bCs/>
          <w:color w:val="000000" w:themeColor="text1"/>
          <w:sz w:val="28"/>
          <w:szCs w:val="28"/>
        </w:rPr>
        <w:t>：</w:t>
      </w:r>
    </w:p>
    <w:p w14:paraId="46DED432" w14:textId="6B880E65" w:rsidR="00AE5243" w:rsidRPr="006B57B1" w:rsidRDefault="00AE5243" w:rsidP="0029658A">
      <w:pPr>
        <w:pStyle w:val="HTML"/>
        <w:numPr>
          <w:ilvl w:val="0"/>
          <w:numId w:val="1"/>
        </w:numPr>
        <w:spacing w:line="276" w:lineRule="auto"/>
        <w:rPr>
          <w:rFonts w:ascii="Times New Roman" w:hAnsi="Times New Roman"/>
          <w:bCs/>
          <w:color w:val="000000" w:themeColor="text1"/>
          <w:sz w:val="24"/>
        </w:rPr>
      </w:pPr>
      <w:bookmarkStart w:id="0" w:name="_Hlk132261294"/>
      <w:r w:rsidRPr="000258C8">
        <w:rPr>
          <w:rFonts w:ascii="Times New Roman" w:hAnsi="Times New Roman"/>
          <w:bCs/>
          <w:color w:val="000000" w:themeColor="text1"/>
          <w:sz w:val="24"/>
        </w:rPr>
        <w:t>You-Tong Wu, Hui-Ling Tan, Guanghou Shui, Chantal Bauvy, Qing Huang, Markus R. Wenk,</w:t>
      </w:r>
      <w:r>
        <w:rPr>
          <w:rFonts w:ascii="Times New Roman" w:hAnsi="Times New Roman"/>
          <w:bCs/>
          <w:color w:val="000000" w:themeColor="text1"/>
          <w:sz w:val="24"/>
        </w:rPr>
        <w:t xml:space="preserve"> </w:t>
      </w:r>
      <w:r w:rsidRPr="006B57B1">
        <w:rPr>
          <w:rFonts w:ascii="Times New Roman" w:hAnsi="Times New Roman"/>
          <w:bCs/>
          <w:color w:val="000000" w:themeColor="text1"/>
          <w:sz w:val="24"/>
        </w:rPr>
        <w:t xml:space="preserve">Choon-Nam Ong, Patrice Codogno, and </w:t>
      </w:r>
      <w:r w:rsidRPr="006B57B1">
        <w:rPr>
          <w:rFonts w:ascii="Times New Roman" w:hAnsi="Times New Roman"/>
          <w:b/>
          <w:color w:val="000000" w:themeColor="text1"/>
          <w:sz w:val="24"/>
        </w:rPr>
        <w:t>Han-Ming Shen</w:t>
      </w:r>
      <w:r w:rsidRPr="006B57B1">
        <w:rPr>
          <w:rFonts w:ascii="Times New Roman" w:hAnsi="Times New Roman"/>
          <w:b/>
          <w:bCs/>
          <w:color w:val="000000" w:themeColor="text1"/>
          <w:sz w:val="24"/>
        </w:rPr>
        <w:t>*</w:t>
      </w:r>
      <w:r w:rsidRPr="006B57B1">
        <w:rPr>
          <w:rFonts w:ascii="Times New Roman" w:hAnsi="Times New Roman"/>
          <w:bCs/>
          <w:color w:val="000000" w:themeColor="text1"/>
          <w:sz w:val="24"/>
        </w:rPr>
        <w:t xml:space="preserve">. </w:t>
      </w:r>
      <w:r w:rsidRPr="006B57B1">
        <w:rPr>
          <w:rFonts w:ascii="Times New Roman" w:hAnsi="Times New Roman"/>
          <w:color w:val="000000" w:themeColor="text1"/>
          <w:sz w:val="24"/>
        </w:rPr>
        <w:t xml:space="preserve">Dual role of 3-methyladenine on modulation of autophagy via different temporal </w:t>
      </w:r>
      <w:r w:rsidRPr="006B57B1">
        <w:rPr>
          <w:rFonts w:ascii="Times New Roman" w:hAnsi="Times New Roman"/>
          <w:color w:val="000000" w:themeColor="text1"/>
          <w:sz w:val="24"/>
        </w:rPr>
        <w:lastRenderedPageBreak/>
        <w:t xml:space="preserve">patterns on Class I and III PI3K. </w:t>
      </w:r>
      <w:r w:rsidRPr="006B57B1">
        <w:rPr>
          <w:rFonts w:ascii="Times New Roman" w:hAnsi="Times New Roman"/>
          <w:b/>
          <w:bCs/>
          <w:i/>
          <w:color w:val="000000" w:themeColor="text1"/>
          <w:sz w:val="24"/>
        </w:rPr>
        <w:t>J Biol Chem</w:t>
      </w:r>
      <w:r w:rsidRPr="006B57B1">
        <w:rPr>
          <w:rFonts w:ascii="Times New Roman" w:hAnsi="Times New Roman"/>
          <w:color w:val="000000" w:themeColor="text1"/>
          <w:sz w:val="24"/>
        </w:rPr>
        <w:t xml:space="preserve"> 2010; </w:t>
      </w:r>
      <w:r w:rsidRPr="006B57B1">
        <w:rPr>
          <w:rStyle w:val="src"/>
          <w:rFonts w:ascii="Times New Roman" w:hAnsi="Times New Roman"/>
          <w:color w:val="000000" w:themeColor="text1"/>
          <w:sz w:val="24"/>
        </w:rPr>
        <w:t xml:space="preserve">285: 10850-10861. (This article was featured in </w:t>
      </w:r>
      <w:r w:rsidRPr="006B57B1">
        <w:rPr>
          <w:rFonts w:ascii="Times New Roman" w:hAnsi="Times New Roman"/>
          <w:b/>
          <w:color w:val="000000" w:themeColor="text1"/>
          <w:sz w:val="24"/>
        </w:rPr>
        <w:t>Faulty of 1000 Biology</w:t>
      </w:r>
      <w:r w:rsidRPr="006B57B1">
        <w:rPr>
          <w:rFonts w:ascii="Times New Roman" w:hAnsi="Times New Roman"/>
          <w:bCs/>
          <w:color w:val="000000" w:themeColor="text1"/>
          <w:sz w:val="24"/>
        </w:rPr>
        <w:t xml:space="preserve">) </w:t>
      </w:r>
      <w:bookmarkEnd w:id="0"/>
    </w:p>
    <w:p w14:paraId="6D7F55B5" w14:textId="77777777" w:rsidR="00AE5243" w:rsidRPr="00982F4D" w:rsidRDefault="00AE5243" w:rsidP="0029658A">
      <w:pPr>
        <w:numPr>
          <w:ilvl w:val="0"/>
          <w:numId w:val="1"/>
        </w:numPr>
        <w:spacing w:line="276" w:lineRule="auto"/>
        <w:rPr>
          <w:sz w:val="24"/>
        </w:rPr>
      </w:pPr>
      <w:r w:rsidRPr="00AE5243">
        <w:rPr>
          <w:b/>
          <w:bCs/>
          <w:sz w:val="24"/>
        </w:rPr>
        <w:t>Guo-Bing Li</w:t>
      </w:r>
      <w:r>
        <w:rPr>
          <w:sz w:val="24"/>
        </w:rPr>
        <w:t xml:space="preserve">, </w:t>
      </w:r>
      <w:r w:rsidRPr="00982F4D">
        <w:rPr>
          <w:rFonts w:hint="eastAsia"/>
          <w:sz w:val="24"/>
        </w:rPr>
        <w:t>Hong-Wei Zhang</w:t>
      </w:r>
      <w:r>
        <w:rPr>
          <w:sz w:val="24"/>
        </w:rPr>
        <w:t>,</w:t>
      </w:r>
      <w:r w:rsidRPr="00982F4D">
        <w:rPr>
          <w:rFonts w:hint="eastAsia"/>
          <w:sz w:val="24"/>
        </w:rPr>
        <w:t xml:space="preserve"> Ruo-Qiu Fu</w:t>
      </w:r>
      <w:r>
        <w:rPr>
          <w:sz w:val="24"/>
        </w:rPr>
        <w:t>,</w:t>
      </w:r>
      <w:r w:rsidRPr="00982F4D">
        <w:rPr>
          <w:rFonts w:hint="eastAsia"/>
          <w:sz w:val="24"/>
        </w:rPr>
        <w:t xml:space="preserve"> Xiao-Ye Hu</w:t>
      </w:r>
      <w:r>
        <w:rPr>
          <w:sz w:val="24"/>
        </w:rPr>
        <w:t>,</w:t>
      </w:r>
      <w:r w:rsidRPr="00982F4D">
        <w:rPr>
          <w:rFonts w:hint="eastAsia"/>
          <w:sz w:val="24"/>
        </w:rPr>
        <w:t xml:space="preserve"> Lei Liu</w:t>
      </w:r>
      <w:r>
        <w:rPr>
          <w:sz w:val="24"/>
        </w:rPr>
        <w:t>,</w:t>
      </w:r>
      <w:r w:rsidRPr="00982F4D">
        <w:rPr>
          <w:rFonts w:hint="eastAsia"/>
          <w:sz w:val="24"/>
        </w:rPr>
        <w:t xml:space="preserve"> Yu-Nong Li</w:t>
      </w:r>
      <w:r>
        <w:rPr>
          <w:sz w:val="24"/>
        </w:rPr>
        <w:t xml:space="preserve">, </w:t>
      </w:r>
      <w:r w:rsidRPr="00982F4D">
        <w:rPr>
          <w:rFonts w:hint="eastAsia"/>
          <w:sz w:val="24"/>
        </w:rPr>
        <w:t xml:space="preserve"> Yan-Xia Liu</w:t>
      </w:r>
      <w:r>
        <w:rPr>
          <w:sz w:val="24"/>
        </w:rPr>
        <w:t>,</w:t>
      </w:r>
      <w:r w:rsidRPr="00982F4D">
        <w:rPr>
          <w:rFonts w:hint="eastAsia"/>
          <w:sz w:val="24"/>
        </w:rPr>
        <w:t xml:space="preserve"> Xin Liu</w:t>
      </w:r>
      <w:r>
        <w:rPr>
          <w:sz w:val="24"/>
        </w:rPr>
        <w:t xml:space="preserve">, </w:t>
      </w:r>
      <w:r w:rsidRPr="00982F4D">
        <w:rPr>
          <w:sz w:val="24"/>
        </w:rPr>
        <w:t>Jin-Jiao Hu</w:t>
      </w:r>
      <w:r>
        <w:rPr>
          <w:sz w:val="24"/>
        </w:rPr>
        <w:t xml:space="preserve">, </w:t>
      </w:r>
      <w:r w:rsidRPr="00982F4D">
        <w:rPr>
          <w:rFonts w:hint="eastAsia"/>
          <w:sz w:val="24"/>
        </w:rPr>
        <w:t>Qin Deng</w:t>
      </w:r>
      <w:r>
        <w:rPr>
          <w:sz w:val="24"/>
        </w:rPr>
        <w:t>,</w:t>
      </w:r>
      <w:r w:rsidRPr="00982F4D">
        <w:rPr>
          <w:rFonts w:hint="eastAsia"/>
          <w:sz w:val="24"/>
        </w:rPr>
        <w:t xml:space="preserve"> Qing-Song Luo</w:t>
      </w:r>
      <w:r>
        <w:rPr>
          <w:sz w:val="24"/>
        </w:rPr>
        <w:t>,</w:t>
      </w:r>
      <w:r w:rsidRPr="00982F4D">
        <w:rPr>
          <w:rFonts w:hint="eastAsia"/>
          <w:sz w:val="24"/>
        </w:rPr>
        <w:t xml:space="preserve"> Rong Zhang</w:t>
      </w:r>
      <w:r>
        <w:rPr>
          <w:sz w:val="24"/>
        </w:rPr>
        <w:t>,</w:t>
      </w:r>
      <w:r w:rsidRPr="00982F4D">
        <w:rPr>
          <w:rFonts w:hint="eastAsia"/>
          <w:sz w:val="24"/>
        </w:rPr>
        <w:t xml:space="preserve"> </w:t>
      </w:r>
      <w:r w:rsidRPr="00982F4D">
        <w:rPr>
          <w:rFonts w:hint="eastAsia"/>
          <w:b/>
          <w:bCs/>
          <w:sz w:val="24"/>
        </w:rPr>
        <w:t>Nin</w:t>
      </w:r>
      <w:r>
        <w:rPr>
          <w:b/>
          <w:bCs/>
          <w:sz w:val="24"/>
        </w:rPr>
        <w:t>g Gao</w:t>
      </w:r>
      <w:r w:rsidRPr="00982F4D">
        <w:rPr>
          <w:b/>
          <w:bCs/>
          <w:color w:val="000000" w:themeColor="text1"/>
          <w:sz w:val="24"/>
        </w:rPr>
        <w:t>*</w:t>
      </w:r>
      <w:r w:rsidRPr="00982F4D">
        <w:rPr>
          <w:sz w:val="24"/>
        </w:rPr>
        <w:t xml:space="preserve">. Mitochondrial fission and mitophagy depend on cofilin-mediated actin depolymerization activity at the mitochondrial fission site. </w:t>
      </w:r>
      <w:r w:rsidRPr="00982F4D">
        <w:rPr>
          <w:b/>
          <w:i/>
          <w:sz w:val="24"/>
        </w:rPr>
        <w:t>Oncogene</w:t>
      </w:r>
      <w:r w:rsidRPr="00982F4D">
        <w:rPr>
          <w:sz w:val="24"/>
        </w:rPr>
        <w:t xml:space="preserve"> 2018; 37:1485-1502. </w:t>
      </w:r>
    </w:p>
    <w:p w14:paraId="4907EEE6" w14:textId="77777777" w:rsidR="00AE5243" w:rsidRPr="00865284" w:rsidRDefault="00AE5243" w:rsidP="0029658A">
      <w:pPr>
        <w:numPr>
          <w:ilvl w:val="0"/>
          <w:numId w:val="1"/>
        </w:numPr>
        <w:spacing w:line="276" w:lineRule="auto"/>
        <w:rPr>
          <w:color w:val="000000" w:themeColor="text1"/>
          <w:sz w:val="24"/>
          <w:lang w:val="en-SG"/>
        </w:rPr>
      </w:pPr>
      <w:r w:rsidRPr="00865284">
        <w:rPr>
          <w:color w:val="000000" w:themeColor="text1"/>
          <w:sz w:val="24"/>
          <w:lang w:val="en-SG"/>
        </w:rPr>
        <w:t>Jing Zhou, Shi-Hao Tan, Valérie Nicolas, Chantal Bauvy, Nai-Di Yang, Jianbin Zhang, Yuan Xue,</w:t>
      </w:r>
      <w:r>
        <w:rPr>
          <w:rFonts w:hint="eastAsia"/>
          <w:color w:val="000000" w:themeColor="text1"/>
          <w:sz w:val="24"/>
          <w:lang w:val="en-SG"/>
        </w:rPr>
        <w:t xml:space="preserve"> </w:t>
      </w:r>
      <w:r w:rsidRPr="00865284">
        <w:rPr>
          <w:color w:val="000000" w:themeColor="text1"/>
          <w:sz w:val="24"/>
          <w:lang w:val="en-SG"/>
        </w:rPr>
        <w:t xml:space="preserve">Patrice Codogno, </w:t>
      </w:r>
      <w:r w:rsidRPr="00865284">
        <w:rPr>
          <w:b/>
          <w:bCs/>
          <w:color w:val="000000" w:themeColor="text1"/>
          <w:sz w:val="24"/>
          <w:lang w:val="en-SG"/>
        </w:rPr>
        <w:t>Han-Ming Shen</w:t>
      </w:r>
      <w:r w:rsidRPr="00865284">
        <w:rPr>
          <w:b/>
          <w:color w:val="000000" w:themeColor="text1"/>
          <w:sz w:val="24"/>
          <w:lang w:val="en-SG"/>
        </w:rPr>
        <w:t>*</w:t>
      </w:r>
      <w:r w:rsidRPr="00865284">
        <w:rPr>
          <w:color w:val="000000" w:themeColor="text1"/>
          <w:sz w:val="24"/>
          <w:lang w:val="en-SG"/>
        </w:rPr>
        <w:t xml:space="preserve">. Activation of lysosomal function in the course of autophagy via mTORC1 suppression and autophagosome-lysosome fusion. </w:t>
      </w:r>
      <w:r w:rsidRPr="00865284">
        <w:rPr>
          <w:b/>
          <w:i/>
          <w:color w:val="000000" w:themeColor="text1"/>
          <w:sz w:val="24"/>
          <w:lang w:val="en-SG"/>
        </w:rPr>
        <w:t>Cell Res.</w:t>
      </w:r>
      <w:r w:rsidRPr="00865284">
        <w:rPr>
          <w:color w:val="000000" w:themeColor="text1"/>
          <w:sz w:val="24"/>
          <w:lang w:val="en-SG"/>
        </w:rPr>
        <w:t xml:space="preserve"> 2013; 23(4): 508-523. </w:t>
      </w:r>
    </w:p>
    <w:p w14:paraId="5064C7FE" w14:textId="77777777" w:rsidR="00AE5243" w:rsidRPr="00FF2C10" w:rsidRDefault="00AE5243" w:rsidP="0029658A">
      <w:pPr>
        <w:pStyle w:val="HTML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</w:rPr>
      </w:pPr>
      <w:r w:rsidRPr="00FF2C10">
        <w:rPr>
          <w:rFonts w:ascii="Times New Roman" w:hAnsi="Times New Roman"/>
          <w:sz w:val="24"/>
        </w:rPr>
        <w:t>Jinjiao Hu, Yanhao Zhang, Xiuxing Jiang, Hongwei Zhang, Ziyi Gao, Yunong Li, Ruoqiu Fu, Lirong Li,</w:t>
      </w:r>
      <w:r>
        <w:rPr>
          <w:rFonts w:ascii="Times New Roman" w:eastAsiaTheme="minorEastAsia" w:hAnsi="Times New Roman" w:hint="eastAsia"/>
          <w:sz w:val="24"/>
        </w:rPr>
        <w:t xml:space="preserve"> </w:t>
      </w:r>
      <w:r w:rsidRPr="00FF2C10">
        <w:rPr>
          <w:rFonts w:ascii="Times New Roman" w:hAnsi="Times New Roman"/>
          <w:sz w:val="24"/>
        </w:rPr>
        <w:t xml:space="preserve">Jie Li, Hongjuan Cui and </w:t>
      </w:r>
      <w:r w:rsidRPr="00FF2C10">
        <w:rPr>
          <w:rFonts w:ascii="Times New Roman" w:hAnsi="Times New Roman"/>
          <w:b/>
          <w:bCs/>
          <w:sz w:val="24"/>
        </w:rPr>
        <w:t>Ning Gao</w:t>
      </w:r>
      <w:r w:rsidRPr="00FF2C10">
        <w:rPr>
          <w:rFonts w:ascii="Times New Roman" w:hAnsi="Times New Roman"/>
          <w:b/>
          <w:color w:val="000000" w:themeColor="text1"/>
          <w:sz w:val="24"/>
        </w:rPr>
        <w:t>*</w:t>
      </w:r>
      <w:r w:rsidRPr="00FF2C10">
        <w:rPr>
          <w:rStyle w:val="ab"/>
          <w:rFonts w:ascii="Times New Roman" w:hAnsi="Times New Roman"/>
          <w:sz w:val="24"/>
        </w:rPr>
        <w:t xml:space="preserve">. </w:t>
      </w:r>
      <w:bookmarkStart w:id="1" w:name="_Hlk1458078"/>
      <w:r w:rsidRPr="00FF2C10">
        <w:rPr>
          <w:rFonts w:ascii="Times New Roman" w:hAnsi="Times New Roman"/>
          <w:bCs/>
          <w:color w:val="231F20"/>
          <w:sz w:val="24"/>
        </w:rPr>
        <w:t xml:space="preserve">ROS-mediated activation and mitochondrial translocation of CaMKⅡ contributes to Drp1-dependent mitochondrial fission and apoptosis in triple-negative breast cancer cells by </w:t>
      </w:r>
      <w:r w:rsidRPr="00FF2C10">
        <w:rPr>
          <w:rFonts w:ascii="Times New Roman" w:hAnsi="Times New Roman"/>
          <w:color w:val="231F20"/>
          <w:sz w:val="24"/>
        </w:rPr>
        <w:t>i</w:t>
      </w:r>
      <w:r w:rsidRPr="00FF2C10">
        <w:rPr>
          <w:rFonts w:ascii="Times New Roman" w:hAnsi="Times New Roman"/>
          <w:bCs/>
          <w:color w:val="231F20"/>
          <w:sz w:val="24"/>
        </w:rPr>
        <w:t xml:space="preserve">sorhamnetin and </w:t>
      </w:r>
      <w:r w:rsidRPr="00FF2C10">
        <w:rPr>
          <w:rFonts w:ascii="Times New Roman" w:hAnsi="Times New Roman"/>
          <w:color w:val="231F20"/>
          <w:sz w:val="24"/>
        </w:rPr>
        <w:t>chloroquine.</w:t>
      </w:r>
      <w:r w:rsidRPr="00FF2C10">
        <w:rPr>
          <w:rFonts w:ascii="Times New Roman" w:hAnsi="Times New Roman"/>
          <w:b/>
          <w:i/>
          <w:sz w:val="24"/>
        </w:rPr>
        <w:t xml:space="preserve"> J Exp Clin Cancer Res</w:t>
      </w:r>
      <w:r w:rsidRPr="00FF2C10">
        <w:rPr>
          <w:rFonts w:ascii="Times New Roman" w:hAnsi="Times New Roman"/>
          <w:color w:val="231F20"/>
          <w:sz w:val="24"/>
        </w:rPr>
        <w:t xml:space="preserve"> 2019; 38: 225</w:t>
      </w:r>
      <w:r w:rsidRPr="00FF2C10">
        <w:rPr>
          <w:rFonts w:ascii="Times New Roman" w:hAnsi="Times New Roman"/>
          <w:sz w:val="24"/>
        </w:rPr>
        <w:t>.</w:t>
      </w:r>
      <w:bookmarkEnd w:id="1"/>
    </w:p>
    <w:p w14:paraId="0BB8FB4E" w14:textId="7940DC81" w:rsidR="00AE5243" w:rsidRPr="00AE5243" w:rsidRDefault="00AE5243" w:rsidP="0029658A">
      <w:pPr>
        <w:pStyle w:val="HTML"/>
        <w:numPr>
          <w:ilvl w:val="0"/>
          <w:numId w:val="1"/>
        </w:numPr>
        <w:spacing w:line="276" w:lineRule="auto"/>
        <w:rPr>
          <w:rFonts w:ascii="Times New Roman" w:eastAsia="宋体" w:hAnsi="Times New Roman" w:cs="Times New Roman"/>
          <w:sz w:val="24"/>
          <w:lang w:val="en-US"/>
        </w:rPr>
      </w:pPr>
      <w:r w:rsidRPr="00FF2C10">
        <w:rPr>
          <w:rFonts w:ascii="Times New Roman" w:eastAsia="宋体" w:hAnsi="Times New Roman" w:cs="Times New Roman"/>
          <w:sz w:val="24"/>
          <w:lang w:val="en-US"/>
        </w:rPr>
        <w:t xml:space="preserve">Jing Zhou, </w:t>
      </w:r>
      <w:r w:rsidRPr="00AE5243">
        <w:rPr>
          <w:rFonts w:ascii="Times New Roman" w:eastAsia="宋体" w:hAnsi="Times New Roman" w:cs="Times New Roman"/>
          <w:b/>
          <w:bCs/>
          <w:sz w:val="24"/>
          <w:lang w:val="en-US"/>
        </w:rPr>
        <w:t>Guobing Li</w:t>
      </w:r>
      <w:r w:rsidRPr="00FF2C10">
        <w:rPr>
          <w:rFonts w:ascii="Times New Roman" w:eastAsia="宋体" w:hAnsi="Times New Roman" w:cs="Times New Roman"/>
          <w:sz w:val="24"/>
          <w:lang w:val="en-US"/>
        </w:rPr>
        <w:t>, Yi Zheng, Han-Ming Shen, Xiaoye Hu, Qian-Liang Ming,</w:t>
      </w:r>
      <w:r>
        <w:rPr>
          <w:rFonts w:ascii="Times New Roman" w:eastAsia="宋体" w:hAnsi="Times New Roman" w:cs="Times New Roman" w:hint="eastAsia"/>
          <w:sz w:val="24"/>
          <w:lang w:val="en-US"/>
        </w:rPr>
        <w:t xml:space="preserve"> </w:t>
      </w:r>
      <w:r w:rsidRPr="00AE5243">
        <w:rPr>
          <w:rFonts w:ascii="Times New Roman" w:eastAsia="宋体" w:hAnsi="Times New Roman" w:cs="Times New Roman"/>
          <w:sz w:val="24"/>
          <w:lang w:val="en-US"/>
        </w:rPr>
        <w:t xml:space="preserve">Cheng Huang, Peng Li and </w:t>
      </w:r>
      <w:r w:rsidRPr="00AE5243">
        <w:rPr>
          <w:rFonts w:ascii="Times New Roman" w:eastAsia="宋体" w:hAnsi="Times New Roman" w:cs="Times New Roman"/>
          <w:b/>
          <w:bCs/>
          <w:sz w:val="24"/>
          <w:lang w:val="en-US"/>
        </w:rPr>
        <w:t>Ning Gao</w:t>
      </w:r>
      <w:r w:rsidRPr="00AE5243">
        <w:rPr>
          <w:rFonts w:ascii="Times New Roman" w:hAnsi="Times New Roman"/>
          <w:b/>
          <w:color w:val="000000" w:themeColor="text1"/>
          <w:sz w:val="24"/>
        </w:rPr>
        <w:t>*</w:t>
      </w:r>
      <w:r w:rsidRPr="00AE5243">
        <w:rPr>
          <w:rFonts w:ascii="Times New Roman" w:eastAsia="宋体" w:hAnsi="Times New Roman" w:cs="Times New Roman"/>
          <w:sz w:val="24"/>
          <w:lang w:val="en-US"/>
        </w:rPr>
        <w:t xml:space="preserve">. </w:t>
      </w:r>
      <w:bookmarkStart w:id="2" w:name="OLE_LINK243"/>
      <w:bookmarkStart w:id="3" w:name="OLE_LINK261"/>
      <w:bookmarkStart w:id="4" w:name="OLE_LINK242"/>
      <w:r w:rsidRPr="00AE5243">
        <w:rPr>
          <w:rFonts w:ascii="Times New Roman" w:eastAsia="宋体" w:hAnsi="Times New Roman" w:cs="Times New Roman"/>
          <w:sz w:val="24"/>
          <w:lang w:val="en-US"/>
        </w:rPr>
        <w:t>A novel autophagy/mitophagy inhibitor</w:t>
      </w:r>
      <w:bookmarkStart w:id="5" w:name="OLE_LINK450"/>
      <w:bookmarkStart w:id="6" w:name="OLE_LINK449"/>
      <w:bookmarkStart w:id="7" w:name="OLE_LINK451"/>
      <w:r w:rsidRPr="00AE5243">
        <w:rPr>
          <w:rFonts w:ascii="Times New Roman" w:eastAsia="宋体" w:hAnsi="Times New Roman" w:cs="Times New Roman"/>
          <w:sz w:val="24"/>
          <w:lang w:val="en-US"/>
        </w:rPr>
        <w:t xml:space="preserve"> liensinine</w:t>
      </w:r>
      <w:bookmarkEnd w:id="5"/>
      <w:bookmarkEnd w:id="6"/>
      <w:bookmarkEnd w:id="7"/>
      <w:r w:rsidRPr="00AE5243">
        <w:rPr>
          <w:rFonts w:ascii="Times New Roman" w:eastAsia="宋体" w:hAnsi="Times New Roman" w:cs="Times New Roman"/>
          <w:sz w:val="24"/>
          <w:lang w:val="en-US"/>
        </w:rPr>
        <w:t xml:space="preserve"> sensitizes breast cancer cells to chemotherapy through </w:t>
      </w:r>
      <w:bookmarkStart w:id="8" w:name="OLE_LINK277"/>
      <w:bookmarkStart w:id="9" w:name="OLE_LINK281"/>
      <w:bookmarkStart w:id="10" w:name="OLE_LINK278"/>
      <w:r w:rsidRPr="00AE5243">
        <w:rPr>
          <w:rFonts w:ascii="Times New Roman" w:eastAsia="宋体" w:hAnsi="Times New Roman" w:cs="Times New Roman"/>
          <w:sz w:val="24"/>
          <w:lang w:val="en-US"/>
        </w:rPr>
        <w:t>DNM1L</w:t>
      </w:r>
      <w:bookmarkEnd w:id="8"/>
      <w:bookmarkEnd w:id="9"/>
      <w:bookmarkEnd w:id="10"/>
      <w:r w:rsidRPr="00AE5243">
        <w:rPr>
          <w:rFonts w:ascii="Times New Roman" w:eastAsia="宋体" w:hAnsi="Times New Roman" w:cs="Times New Roman"/>
          <w:sz w:val="24"/>
          <w:lang w:val="en-US"/>
        </w:rPr>
        <w:t xml:space="preserve">-mediated mitochondrial fission. </w:t>
      </w:r>
      <w:r w:rsidRPr="00AE5243">
        <w:rPr>
          <w:rFonts w:ascii="Times New Roman" w:eastAsia="宋体" w:hAnsi="Times New Roman" w:cs="Times New Roman"/>
          <w:b/>
          <w:i/>
          <w:sz w:val="24"/>
          <w:lang w:val="en-US"/>
        </w:rPr>
        <w:t xml:space="preserve">Autophagy </w:t>
      </w:r>
      <w:r w:rsidRPr="00AE5243">
        <w:rPr>
          <w:rFonts w:ascii="Times New Roman" w:eastAsia="宋体" w:hAnsi="Times New Roman" w:cs="Times New Roman"/>
          <w:sz w:val="24"/>
          <w:lang w:val="en-US"/>
        </w:rPr>
        <w:t>2015</w:t>
      </w:r>
      <w:bookmarkEnd w:id="2"/>
      <w:bookmarkEnd w:id="3"/>
      <w:bookmarkEnd w:id="4"/>
      <w:r w:rsidRPr="00AE5243">
        <w:rPr>
          <w:rFonts w:ascii="Times New Roman" w:eastAsia="宋体" w:hAnsi="Times New Roman" w:cs="Times New Roman"/>
          <w:sz w:val="24"/>
          <w:lang w:val="en-US"/>
        </w:rPr>
        <w:t>; 11(8): 1259-1279</w:t>
      </w:r>
      <w:r w:rsidRPr="00AE5243">
        <w:rPr>
          <w:rFonts w:ascii="Times New Roman" w:eastAsia="宋体" w:hAnsi="Times New Roman" w:cs="Times New Roman" w:hint="eastAsia"/>
          <w:sz w:val="24"/>
          <w:lang w:val="en-US"/>
        </w:rPr>
        <w:t>.</w:t>
      </w:r>
    </w:p>
    <w:p w14:paraId="2F28AF6E" w14:textId="77777777" w:rsidR="00AE5243" w:rsidRPr="00D32775" w:rsidRDefault="00AE5243" w:rsidP="0029658A">
      <w:pPr>
        <w:spacing w:line="276" w:lineRule="auto"/>
        <w:rPr>
          <w:rFonts w:eastAsia="仿宋"/>
          <w:bCs/>
          <w:color w:val="000000" w:themeColor="text1"/>
          <w:sz w:val="28"/>
          <w:szCs w:val="28"/>
        </w:rPr>
      </w:pPr>
    </w:p>
    <w:sectPr w:rsidR="00AE5243" w:rsidRPr="00D327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73CE47"/>
    <w:multiLevelType w:val="singleLevel"/>
    <w:tmpl w:val="04988558"/>
    <w:lvl w:ilvl="0">
      <w:start w:val="1"/>
      <w:numFmt w:val="decimal"/>
      <w:lvlText w:val="%1"/>
      <w:lvlJc w:val="left"/>
      <w:pPr>
        <w:ind w:left="425" w:hanging="425"/>
      </w:pPr>
      <w:rPr>
        <w:rFonts w:ascii="Times New Roman" w:eastAsiaTheme="minorEastAsia" w:hAnsi="Times New Roman" w:cs="Times New Roman" w:hint="default"/>
        <w:b w:val="0"/>
        <w:bCs w:val="0"/>
        <w:lang w:val="en-US"/>
      </w:rPr>
    </w:lvl>
  </w:abstractNum>
  <w:num w:numId="1" w16cid:durableId="1384913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dkZmI3MzU0ZTQzZWVmYTk5YjFlMDFhNGVjMjUyNzcifQ=="/>
  </w:docVars>
  <w:rsids>
    <w:rsidRoot w:val="009D0433"/>
    <w:rsid w:val="000048E4"/>
    <w:rsid w:val="00012D29"/>
    <w:rsid w:val="0001381C"/>
    <w:rsid w:val="00016620"/>
    <w:rsid w:val="00016EE5"/>
    <w:rsid w:val="00021C62"/>
    <w:rsid w:val="000570DB"/>
    <w:rsid w:val="00090B73"/>
    <w:rsid w:val="0009770D"/>
    <w:rsid w:val="000A5914"/>
    <w:rsid w:val="000A75FB"/>
    <w:rsid w:val="000B3ACB"/>
    <w:rsid w:val="000B6CC7"/>
    <w:rsid w:val="000B7570"/>
    <w:rsid w:val="000D0FB7"/>
    <w:rsid w:val="000E0A23"/>
    <w:rsid w:val="000E5E0A"/>
    <w:rsid w:val="000E7EB0"/>
    <w:rsid w:val="000F0FD9"/>
    <w:rsid w:val="001012A5"/>
    <w:rsid w:val="00103173"/>
    <w:rsid w:val="00116746"/>
    <w:rsid w:val="00120378"/>
    <w:rsid w:val="001332A6"/>
    <w:rsid w:val="00146EC7"/>
    <w:rsid w:val="00150FDE"/>
    <w:rsid w:val="00164605"/>
    <w:rsid w:val="00174057"/>
    <w:rsid w:val="00174B4D"/>
    <w:rsid w:val="00175E88"/>
    <w:rsid w:val="00193681"/>
    <w:rsid w:val="00195F5A"/>
    <w:rsid w:val="001967FE"/>
    <w:rsid w:val="001B3EC4"/>
    <w:rsid w:val="001D02BD"/>
    <w:rsid w:val="001D49C0"/>
    <w:rsid w:val="002013C9"/>
    <w:rsid w:val="00205A92"/>
    <w:rsid w:val="00211135"/>
    <w:rsid w:val="0021434F"/>
    <w:rsid w:val="0022524D"/>
    <w:rsid w:val="002434D0"/>
    <w:rsid w:val="0026052C"/>
    <w:rsid w:val="002640F1"/>
    <w:rsid w:val="00280956"/>
    <w:rsid w:val="002918FD"/>
    <w:rsid w:val="00294EF0"/>
    <w:rsid w:val="0029658A"/>
    <w:rsid w:val="002B294A"/>
    <w:rsid w:val="002C03AC"/>
    <w:rsid w:val="002D37EA"/>
    <w:rsid w:val="0031524D"/>
    <w:rsid w:val="00323F7F"/>
    <w:rsid w:val="0032622D"/>
    <w:rsid w:val="00326509"/>
    <w:rsid w:val="00330E08"/>
    <w:rsid w:val="003357E8"/>
    <w:rsid w:val="00351F94"/>
    <w:rsid w:val="00353125"/>
    <w:rsid w:val="0036237E"/>
    <w:rsid w:val="0036341F"/>
    <w:rsid w:val="00374683"/>
    <w:rsid w:val="00377161"/>
    <w:rsid w:val="00386602"/>
    <w:rsid w:val="0039599A"/>
    <w:rsid w:val="003A286F"/>
    <w:rsid w:val="003F5D00"/>
    <w:rsid w:val="00402B10"/>
    <w:rsid w:val="004030C4"/>
    <w:rsid w:val="00415B55"/>
    <w:rsid w:val="00437528"/>
    <w:rsid w:val="00473454"/>
    <w:rsid w:val="0048105E"/>
    <w:rsid w:val="00484DBC"/>
    <w:rsid w:val="00492817"/>
    <w:rsid w:val="00493A45"/>
    <w:rsid w:val="004B0065"/>
    <w:rsid w:val="004B57F6"/>
    <w:rsid w:val="004C1D9D"/>
    <w:rsid w:val="004C63B9"/>
    <w:rsid w:val="004E301A"/>
    <w:rsid w:val="004F54F6"/>
    <w:rsid w:val="004F6E6B"/>
    <w:rsid w:val="00510097"/>
    <w:rsid w:val="00512CB2"/>
    <w:rsid w:val="005234D6"/>
    <w:rsid w:val="005354F3"/>
    <w:rsid w:val="00536C13"/>
    <w:rsid w:val="005419ED"/>
    <w:rsid w:val="005567B9"/>
    <w:rsid w:val="0056110E"/>
    <w:rsid w:val="00562879"/>
    <w:rsid w:val="005717E1"/>
    <w:rsid w:val="00571983"/>
    <w:rsid w:val="005A3993"/>
    <w:rsid w:val="005A5EB9"/>
    <w:rsid w:val="005B4DF0"/>
    <w:rsid w:val="005C0052"/>
    <w:rsid w:val="005D35B2"/>
    <w:rsid w:val="005D52A4"/>
    <w:rsid w:val="005E3BCF"/>
    <w:rsid w:val="00601D82"/>
    <w:rsid w:val="0060245F"/>
    <w:rsid w:val="00611213"/>
    <w:rsid w:val="0061520B"/>
    <w:rsid w:val="00616337"/>
    <w:rsid w:val="006331CE"/>
    <w:rsid w:val="00637B44"/>
    <w:rsid w:val="00652AA9"/>
    <w:rsid w:val="00654BBD"/>
    <w:rsid w:val="00663AF1"/>
    <w:rsid w:val="006661FB"/>
    <w:rsid w:val="006764D3"/>
    <w:rsid w:val="006776A1"/>
    <w:rsid w:val="00680589"/>
    <w:rsid w:val="00685058"/>
    <w:rsid w:val="00695881"/>
    <w:rsid w:val="0069621E"/>
    <w:rsid w:val="006A0AE7"/>
    <w:rsid w:val="006A2D96"/>
    <w:rsid w:val="006A7DA8"/>
    <w:rsid w:val="006B372C"/>
    <w:rsid w:val="006B373B"/>
    <w:rsid w:val="006B553C"/>
    <w:rsid w:val="006C0FF0"/>
    <w:rsid w:val="006E4899"/>
    <w:rsid w:val="006E68FD"/>
    <w:rsid w:val="006F1B62"/>
    <w:rsid w:val="007067B4"/>
    <w:rsid w:val="007148F8"/>
    <w:rsid w:val="007402A1"/>
    <w:rsid w:val="00774B96"/>
    <w:rsid w:val="00782A62"/>
    <w:rsid w:val="00790E30"/>
    <w:rsid w:val="007C22D8"/>
    <w:rsid w:val="007D1138"/>
    <w:rsid w:val="007D52E6"/>
    <w:rsid w:val="007D7522"/>
    <w:rsid w:val="007E54FB"/>
    <w:rsid w:val="008133A4"/>
    <w:rsid w:val="0081709F"/>
    <w:rsid w:val="00817D89"/>
    <w:rsid w:val="008252C2"/>
    <w:rsid w:val="00841FB6"/>
    <w:rsid w:val="00874213"/>
    <w:rsid w:val="008770B3"/>
    <w:rsid w:val="0088724D"/>
    <w:rsid w:val="00892DAB"/>
    <w:rsid w:val="00896E5B"/>
    <w:rsid w:val="008A74D5"/>
    <w:rsid w:val="008C0604"/>
    <w:rsid w:val="00903813"/>
    <w:rsid w:val="00934C3D"/>
    <w:rsid w:val="009437D0"/>
    <w:rsid w:val="009460C1"/>
    <w:rsid w:val="009619DB"/>
    <w:rsid w:val="00964DF3"/>
    <w:rsid w:val="00965847"/>
    <w:rsid w:val="00970A10"/>
    <w:rsid w:val="00970F5A"/>
    <w:rsid w:val="0097721B"/>
    <w:rsid w:val="0098238B"/>
    <w:rsid w:val="00982B04"/>
    <w:rsid w:val="009834A9"/>
    <w:rsid w:val="00983BB3"/>
    <w:rsid w:val="00990551"/>
    <w:rsid w:val="009949ED"/>
    <w:rsid w:val="00995B86"/>
    <w:rsid w:val="009B15AF"/>
    <w:rsid w:val="009B6E0E"/>
    <w:rsid w:val="009D0433"/>
    <w:rsid w:val="009D393E"/>
    <w:rsid w:val="009E2ADB"/>
    <w:rsid w:val="00A42649"/>
    <w:rsid w:val="00A42D4A"/>
    <w:rsid w:val="00A44D03"/>
    <w:rsid w:val="00A46FF7"/>
    <w:rsid w:val="00A85D6C"/>
    <w:rsid w:val="00AA7182"/>
    <w:rsid w:val="00AD620D"/>
    <w:rsid w:val="00AD651F"/>
    <w:rsid w:val="00AE0809"/>
    <w:rsid w:val="00AE5243"/>
    <w:rsid w:val="00AF0582"/>
    <w:rsid w:val="00AF5CEE"/>
    <w:rsid w:val="00B149AD"/>
    <w:rsid w:val="00B16248"/>
    <w:rsid w:val="00B221AD"/>
    <w:rsid w:val="00B26750"/>
    <w:rsid w:val="00B42865"/>
    <w:rsid w:val="00B430A2"/>
    <w:rsid w:val="00B43866"/>
    <w:rsid w:val="00B467FA"/>
    <w:rsid w:val="00B46FE5"/>
    <w:rsid w:val="00B700AF"/>
    <w:rsid w:val="00B77516"/>
    <w:rsid w:val="00B8347D"/>
    <w:rsid w:val="00B91559"/>
    <w:rsid w:val="00B92A84"/>
    <w:rsid w:val="00BA3C95"/>
    <w:rsid w:val="00BD6E7B"/>
    <w:rsid w:val="00BE5FAF"/>
    <w:rsid w:val="00BF3C39"/>
    <w:rsid w:val="00BF58A3"/>
    <w:rsid w:val="00C035D4"/>
    <w:rsid w:val="00C12BBF"/>
    <w:rsid w:val="00C12DAC"/>
    <w:rsid w:val="00C143A6"/>
    <w:rsid w:val="00C3292C"/>
    <w:rsid w:val="00C36AF6"/>
    <w:rsid w:val="00C451DF"/>
    <w:rsid w:val="00C46082"/>
    <w:rsid w:val="00C514BD"/>
    <w:rsid w:val="00C554CF"/>
    <w:rsid w:val="00C64E14"/>
    <w:rsid w:val="00C65B3D"/>
    <w:rsid w:val="00C77E4A"/>
    <w:rsid w:val="00C81488"/>
    <w:rsid w:val="00C858A4"/>
    <w:rsid w:val="00C9759B"/>
    <w:rsid w:val="00CB433E"/>
    <w:rsid w:val="00CB4F01"/>
    <w:rsid w:val="00CC3D85"/>
    <w:rsid w:val="00CC5D12"/>
    <w:rsid w:val="00CD0BD1"/>
    <w:rsid w:val="00CE2B67"/>
    <w:rsid w:val="00D223A7"/>
    <w:rsid w:val="00D32775"/>
    <w:rsid w:val="00D50461"/>
    <w:rsid w:val="00D83015"/>
    <w:rsid w:val="00D855F9"/>
    <w:rsid w:val="00DA59FA"/>
    <w:rsid w:val="00DB76BD"/>
    <w:rsid w:val="00DC2EA3"/>
    <w:rsid w:val="00DD7451"/>
    <w:rsid w:val="00DE629D"/>
    <w:rsid w:val="00DF45D8"/>
    <w:rsid w:val="00DF5587"/>
    <w:rsid w:val="00DF66A4"/>
    <w:rsid w:val="00DF6728"/>
    <w:rsid w:val="00DF6C0A"/>
    <w:rsid w:val="00E113FD"/>
    <w:rsid w:val="00E2032D"/>
    <w:rsid w:val="00E33716"/>
    <w:rsid w:val="00E40318"/>
    <w:rsid w:val="00E476D0"/>
    <w:rsid w:val="00E604C3"/>
    <w:rsid w:val="00E80B97"/>
    <w:rsid w:val="00E8238A"/>
    <w:rsid w:val="00E920E0"/>
    <w:rsid w:val="00EC23FD"/>
    <w:rsid w:val="00EC7246"/>
    <w:rsid w:val="00ED7CA4"/>
    <w:rsid w:val="00F11581"/>
    <w:rsid w:val="00F1689E"/>
    <w:rsid w:val="00F256A1"/>
    <w:rsid w:val="00F312E9"/>
    <w:rsid w:val="00F4361E"/>
    <w:rsid w:val="00F60EFF"/>
    <w:rsid w:val="00F64375"/>
    <w:rsid w:val="00F75D39"/>
    <w:rsid w:val="00F77B64"/>
    <w:rsid w:val="00F948D4"/>
    <w:rsid w:val="00F965C8"/>
    <w:rsid w:val="00FA04F4"/>
    <w:rsid w:val="00FA0B4A"/>
    <w:rsid w:val="00FA6A9C"/>
    <w:rsid w:val="00FA7C8E"/>
    <w:rsid w:val="00FB3D9F"/>
    <w:rsid w:val="00FC2D3A"/>
    <w:rsid w:val="00FC4B57"/>
    <w:rsid w:val="00FD0289"/>
    <w:rsid w:val="00FD276C"/>
    <w:rsid w:val="00FE3682"/>
    <w:rsid w:val="00FF14C1"/>
    <w:rsid w:val="0860171F"/>
    <w:rsid w:val="11040756"/>
    <w:rsid w:val="11F254F3"/>
    <w:rsid w:val="13B32849"/>
    <w:rsid w:val="18C95576"/>
    <w:rsid w:val="1C8C6F05"/>
    <w:rsid w:val="1D8C0252"/>
    <w:rsid w:val="342B43EC"/>
    <w:rsid w:val="3D3B0680"/>
    <w:rsid w:val="3E242F09"/>
    <w:rsid w:val="43F42458"/>
    <w:rsid w:val="47FF4FFB"/>
    <w:rsid w:val="4B8E7997"/>
    <w:rsid w:val="55635875"/>
    <w:rsid w:val="57341CBE"/>
    <w:rsid w:val="589D0BA1"/>
    <w:rsid w:val="5BF930F2"/>
    <w:rsid w:val="5E211279"/>
    <w:rsid w:val="624D3B2B"/>
    <w:rsid w:val="63995BC5"/>
    <w:rsid w:val="6AB80B7A"/>
    <w:rsid w:val="6E197F23"/>
    <w:rsid w:val="6F2816ED"/>
    <w:rsid w:val="70764990"/>
    <w:rsid w:val="7A4561CB"/>
    <w:rsid w:val="7B5167DD"/>
    <w:rsid w:val="7DA02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50E7B"/>
  <w15:docId w15:val="{80772C27-BA0E-47EC-B44C-9426E7B2C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仿宋_GB2312" w:eastAsia="宋体" w:hAnsi="Times New Roman" w:cs="Times New Roman"/>
      <w:sz w:val="24"/>
      <w:szCs w:val="20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</w:style>
  <w:style w:type="character" w:customStyle="1" w:styleId="jrnl">
    <w:name w:val="jrnl"/>
    <w:rPr>
      <w:rFonts w:cs="Times New Roman"/>
    </w:rPr>
  </w:style>
  <w:style w:type="paragraph" w:customStyle="1" w:styleId="1">
    <w:name w:val="标题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AE52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Cs w:val="24"/>
      <w:lang w:val="en-SG"/>
    </w:rPr>
  </w:style>
  <w:style w:type="character" w:customStyle="1" w:styleId="HTML0">
    <w:name w:val="HTML 预设格式 字符"/>
    <w:basedOn w:val="a0"/>
    <w:link w:val="HTML"/>
    <w:uiPriority w:val="99"/>
    <w:rsid w:val="00AE5243"/>
    <w:rPr>
      <w:rFonts w:ascii="Courier New" w:eastAsia="Times New Roman" w:hAnsi="Courier New" w:cs="Courier New"/>
      <w:kern w:val="2"/>
      <w:sz w:val="21"/>
      <w:szCs w:val="24"/>
      <w:lang w:val="en-SG"/>
    </w:rPr>
  </w:style>
  <w:style w:type="character" w:customStyle="1" w:styleId="src">
    <w:name w:val="src"/>
    <w:basedOn w:val="a0"/>
    <w:rsid w:val="00AE5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347</Words>
  <Characters>1981</Characters>
  <Application>Microsoft Office Word</Application>
  <DocSecurity>0</DocSecurity>
  <Lines>16</Lines>
  <Paragraphs>4</Paragraphs>
  <ScaleCrop>false</ScaleCrop>
  <Company>Lenovo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</cp:lastModifiedBy>
  <cp:revision>62</cp:revision>
  <cp:lastPrinted>2019-03-15T01:52:00Z</cp:lastPrinted>
  <dcterms:created xsi:type="dcterms:W3CDTF">2022-04-23T14:26:00Z</dcterms:created>
  <dcterms:modified xsi:type="dcterms:W3CDTF">2023-04-21T05:14:00Z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3A2713AAD3E94FEF90A1F3C10FEC98FD_12</vt:lpwstr>
  </property>
</Properties>
</file>