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60" w:lineRule="exact"/>
        <w:ind w:left="6" w:hanging="6"/>
        <w:jc w:val="center"/>
        <w:rPr>
          <w:rFonts w:ascii="宋体" w:hAnsi="宋体" w:eastAsia="宋体" w:cs="宋体"/>
          <w:b/>
          <w:sz w:val="44"/>
          <w:szCs w:val="44"/>
        </w:rPr>
      </w:pPr>
      <w:r>
        <w:rPr>
          <w:rFonts w:ascii="宋体" w:hAnsi="宋体" w:eastAsia="宋体" w:cs="宋体"/>
          <w:b/>
          <w:sz w:val="44"/>
          <w:szCs w:val="44"/>
        </w:rPr>
        <w:t>技术参数确认表</w:t>
      </w:r>
    </w:p>
    <w:p>
      <w:pPr>
        <w:widowControl/>
        <w:spacing w:line="460" w:lineRule="exact"/>
        <w:ind w:firstLine="480" w:firstLineChars="200"/>
        <w:jc w:val="left"/>
        <w:rPr>
          <w:rFonts w:hAnsi="宋体"/>
          <w:sz w:val="24"/>
        </w:rPr>
      </w:pPr>
    </w:p>
    <w:p>
      <w:pPr>
        <w:spacing w:line="460" w:lineRule="exact"/>
        <w:outlineLvl w:val="1"/>
        <w:rPr>
          <w:rStyle w:val="21"/>
          <w:rFonts w:ascii="宋体" w:hAnsi="宋体" w:cs="宋体"/>
          <w:b/>
          <w:bCs/>
          <w:sz w:val="24"/>
        </w:rPr>
      </w:pPr>
      <w:bookmarkStart w:id="0" w:name="_Toc29909"/>
      <w:r>
        <w:rPr>
          <w:rStyle w:val="21"/>
          <w:rFonts w:hint="eastAsia" w:ascii="宋体" w:hAnsi="宋体" w:cs="宋体"/>
          <w:b/>
          <w:bCs/>
          <w:sz w:val="24"/>
        </w:rPr>
        <w:t>一、设备使用需求</w:t>
      </w:r>
    </w:p>
    <w:p>
      <w:pPr>
        <w:snapToGrid w:val="0"/>
        <w:spacing w:line="460" w:lineRule="exact"/>
        <w:ind w:firstLine="420" w:firstLineChars="175"/>
        <w:rPr>
          <w:rFonts w:ascii="宋体" w:hAnsi="宋体" w:cs="宋体"/>
          <w:sz w:val="24"/>
        </w:rPr>
      </w:pPr>
      <w:r>
        <w:rPr>
          <w:rFonts w:hint="eastAsia" w:ascii="宋体" w:hAnsi="宋体" w:cs="宋体"/>
          <w:sz w:val="24"/>
        </w:rPr>
        <w:t>1、项目名称：</w:t>
      </w:r>
      <w:r>
        <w:rPr>
          <w:rFonts w:hint="eastAsia" w:ascii="宋体" w:hAnsi="宋体" w:cs="宋体"/>
          <w:sz w:val="24"/>
          <w:lang w:eastAsia="zh-CN"/>
        </w:rPr>
        <w:t>门诊</w:t>
      </w:r>
      <w:r>
        <w:rPr>
          <w:rFonts w:hint="eastAsia" w:ascii="宋体" w:hAnsi="宋体" w:cs="宋体"/>
          <w:sz w:val="24"/>
        </w:rPr>
        <w:t>日间手术室</w:t>
      </w:r>
      <w:r>
        <w:rPr>
          <w:rFonts w:hint="eastAsia" w:ascii="宋体" w:hAnsi="宋体" w:cs="宋体"/>
          <w:sz w:val="24"/>
          <w:lang w:eastAsia="zh-CN"/>
        </w:rPr>
        <w:t>净化工程</w:t>
      </w:r>
    </w:p>
    <w:p>
      <w:pPr>
        <w:snapToGrid w:val="0"/>
        <w:spacing w:line="460" w:lineRule="exact"/>
        <w:ind w:firstLine="420" w:firstLineChars="175"/>
        <w:rPr>
          <w:rFonts w:hint="eastAsia" w:ascii="宋体" w:hAnsi="宋体" w:eastAsia="宋体" w:cs="宋体"/>
          <w:color w:val="auto"/>
          <w:sz w:val="24"/>
          <w:szCs w:val="24"/>
          <w:lang w:val="en-US" w:eastAsia="zh-CN"/>
        </w:rPr>
      </w:pPr>
      <w:r>
        <w:rPr>
          <w:rFonts w:hint="eastAsia" w:ascii="宋体" w:hAnsi="宋体" w:cs="宋体"/>
          <w:sz w:val="24"/>
        </w:rPr>
        <w:t>2、项目概况：</w:t>
      </w:r>
      <w:r>
        <w:rPr>
          <w:rFonts w:hint="eastAsia" w:ascii="宋体" w:hAnsi="宋体" w:cs="宋体"/>
          <w:sz w:val="24"/>
          <w:lang w:eastAsia="zh-CN"/>
        </w:rPr>
        <w:t>日间手术室位于</w:t>
      </w:r>
      <w:r>
        <w:rPr>
          <w:rFonts w:hint="eastAsia" w:ascii="宋体" w:hAnsi="宋体" w:cs="宋体"/>
          <w:sz w:val="24"/>
        </w:rPr>
        <w:t>门诊楼七层</w:t>
      </w:r>
      <w:r>
        <w:rPr>
          <w:rFonts w:hint="eastAsia" w:ascii="宋体" w:hAnsi="宋体" w:cs="宋体"/>
          <w:sz w:val="24"/>
          <w:lang w:eastAsia="zh-CN"/>
        </w:rPr>
        <w:t>，面积约</w:t>
      </w:r>
      <w:r>
        <w:rPr>
          <w:rFonts w:hint="eastAsia" w:ascii="宋体" w:hAnsi="宋体" w:cs="宋体"/>
          <w:sz w:val="24"/>
          <w:lang w:val="en-US" w:eastAsia="zh-CN"/>
        </w:rPr>
        <w:t>720</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w:t>
      </w:r>
      <w:r>
        <w:rPr>
          <w:rFonts w:hint="eastAsia" w:ascii="宋体" w:hAnsi="宋体" w:eastAsia="宋体" w:cs="宋体"/>
          <w:color w:val="auto"/>
          <w:kern w:val="0"/>
          <w:sz w:val="24"/>
          <w:szCs w:val="24"/>
          <w:lang w:eastAsia="zh-CN"/>
        </w:rPr>
        <w:t>包含</w:t>
      </w:r>
      <w:r>
        <w:rPr>
          <w:rFonts w:hint="eastAsia" w:ascii="宋体" w:hAnsi="宋体" w:eastAsia="宋体" w:cs="宋体"/>
          <w:color w:val="auto"/>
          <w:kern w:val="0"/>
          <w:sz w:val="24"/>
          <w:szCs w:val="24"/>
          <w:lang w:val="en-US" w:eastAsia="zh-CN"/>
        </w:rPr>
        <w:t>5间万级手术室、手术区配套辅房洁净度为三十万级与非洁净区的医生办公室。</w:t>
      </w:r>
      <w:r>
        <w:rPr>
          <w:rFonts w:hint="eastAsia" w:ascii="宋体" w:hAnsi="宋体" w:eastAsia="宋体" w:cs="宋体"/>
          <w:color w:val="auto"/>
          <w:kern w:val="0"/>
          <w:sz w:val="24"/>
          <w:szCs w:val="24"/>
          <w:shd w:val="clear" w:color="auto" w:fill="auto"/>
          <w:lang w:val="en-US" w:eastAsia="zh-CN"/>
        </w:rPr>
        <w:t>工程完成后温度、湿度、洁净度和压差必须达到GB50333-2013《医院洁净手术部建筑技术规范》、</w:t>
      </w:r>
      <w:r>
        <w:rPr>
          <w:rFonts w:hint="eastAsia" w:ascii="宋体" w:hAnsi="宋体" w:eastAsia="宋体" w:cs="宋体"/>
          <w:color w:val="auto"/>
          <w:kern w:val="0"/>
          <w:sz w:val="24"/>
          <w:szCs w:val="24"/>
          <w:shd w:val="clear" w:color="auto" w:fill="auto"/>
        </w:rPr>
        <w:t>GB50591-2010《洁净室施工及验收规范》</w:t>
      </w:r>
      <w:r>
        <w:rPr>
          <w:rFonts w:hint="eastAsia" w:ascii="宋体" w:hAnsi="宋体" w:eastAsia="宋体" w:cs="宋体"/>
          <w:color w:val="auto"/>
          <w:kern w:val="0"/>
          <w:sz w:val="24"/>
          <w:szCs w:val="24"/>
          <w:shd w:val="clear" w:color="auto" w:fill="auto"/>
          <w:lang w:val="en-US" w:eastAsia="zh-CN"/>
        </w:rPr>
        <w:t>的标准要求。</w:t>
      </w:r>
    </w:p>
    <w:p>
      <w:pPr>
        <w:snapToGrid w:val="0"/>
        <w:spacing w:line="460" w:lineRule="exact"/>
        <w:ind w:firstLine="420" w:firstLineChars="175"/>
        <w:rPr>
          <w:rFonts w:ascii="宋体" w:hAnsi="宋体" w:cs="宋体"/>
          <w:sz w:val="24"/>
        </w:rPr>
      </w:pPr>
      <w:r>
        <w:rPr>
          <w:rFonts w:hint="eastAsia" w:ascii="宋体" w:hAnsi="宋体" w:cs="宋体"/>
          <w:sz w:val="24"/>
        </w:rPr>
        <w:t>3、总体技术要求</w:t>
      </w:r>
      <w:bookmarkEnd w:id="0"/>
    </w:p>
    <w:p>
      <w:pPr>
        <w:snapToGrid w:val="0"/>
        <w:spacing w:line="460" w:lineRule="exact"/>
        <w:ind w:firstLine="420" w:firstLineChars="175"/>
        <w:rPr>
          <w:rFonts w:ascii="宋体" w:hAnsi="宋体" w:cs="宋体"/>
          <w:sz w:val="24"/>
        </w:rPr>
      </w:pPr>
      <w:r>
        <w:rPr>
          <w:rFonts w:hint="eastAsia" w:ascii="宋体" w:hAnsi="宋体" w:cs="宋体"/>
          <w:sz w:val="24"/>
        </w:rPr>
        <w:t>（1）设计的总体原则要求：洁污分明，配套设施完善，功能与设施先进完备。</w:t>
      </w:r>
    </w:p>
    <w:p>
      <w:pPr>
        <w:snapToGrid w:val="0"/>
        <w:spacing w:line="460" w:lineRule="exact"/>
        <w:ind w:firstLine="420" w:firstLineChars="175"/>
        <w:rPr>
          <w:rFonts w:ascii="宋体" w:hAnsi="宋体" w:cs="宋体"/>
          <w:sz w:val="24"/>
        </w:rPr>
      </w:pPr>
      <w:r>
        <w:rPr>
          <w:rFonts w:hint="eastAsia" w:ascii="宋体" w:hAnsi="宋体" w:cs="宋体"/>
          <w:sz w:val="24"/>
        </w:rPr>
        <w:t>（2）项目范围内的设计、施工工艺、设备及材料的选择都应具有先进性，满足现代化医院的使用要求。设备及工艺的安排应达到低噪音、高洁净、新风量充足、保证环保的要求，具有先进性、高可靠性、实用性、经济性与合理性、有舒适宁静的室内环境。全部技术指标，包括设备、材料、包装、运输、安装、调试、维修等各项目技术参数，必须符合本招标文件及国家规范的相关要求。包括但不限于下列规范：</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《综合医院建筑设计规范》GB51039-2014</w:t>
      </w:r>
    </w:p>
    <w:p>
      <w:pPr>
        <w:autoSpaceDE w:val="0"/>
        <w:autoSpaceDN w:val="0"/>
        <w:adjustRightInd w:val="0"/>
        <w:snapToGrid w:val="0"/>
        <w:spacing w:line="460" w:lineRule="exact"/>
        <w:ind w:firstLine="480" w:firstLineChars="200"/>
        <w:jc w:val="left"/>
        <w:rPr>
          <w:rFonts w:ascii="宋体" w:hAnsi="宋体" w:cs="宋体"/>
        </w:rPr>
      </w:pPr>
      <w:r>
        <w:rPr>
          <w:rFonts w:hint="eastAsia" w:ascii="宋体" w:hAnsi="宋体" w:cs="宋体"/>
          <w:kern w:val="0"/>
          <w:sz w:val="24"/>
        </w:rPr>
        <w:t>《医院洁净手术部建筑技术规范》GB50333-2013</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《综合医院建设标准》110-2021</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《医疗卫生设备安装》 09S303</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《建筑装饰装修工程质量验收标准》GB50210-2018</w:t>
      </w:r>
    </w:p>
    <w:p>
      <w:pPr>
        <w:autoSpaceDE w:val="0"/>
        <w:autoSpaceDN w:val="0"/>
        <w:adjustRightInd w:val="0"/>
        <w:snapToGrid w:val="0"/>
        <w:spacing w:line="460" w:lineRule="exact"/>
        <w:ind w:firstLine="480" w:firstLineChars="200"/>
        <w:jc w:val="left"/>
        <w:rPr>
          <w:rFonts w:ascii="宋体" w:hAnsi="宋体" w:cs="宋体"/>
        </w:rPr>
      </w:pPr>
      <w:r>
        <w:rPr>
          <w:rFonts w:hint="eastAsia" w:ascii="宋体" w:hAnsi="宋体" w:cs="宋体"/>
          <w:kern w:val="0"/>
          <w:sz w:val="24"/>
        </w:rPr>
        <w:t>《民用建筑电气设计标准》GB51348-2019</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《低压配电设计规范》GB50054-2011</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《电力工程电缆设计标准》GB50217-2018</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《医疗建筑电气设计规范》JGJ312-2013</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《建筑照明设计标准》GB50034-2013</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《民用闭路监视电视系统工程技术规范》GB50198-2011</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《综合布线系统工程设计规范》GB50311-2016</w:t>
      </w:r>
    </w:p>
    <w:p>
      <w:pPr>
        <w:autoSpaceDE w:val="0"/>
        <w:autoSpaceDN w:val="0"/>
        <w:adjustRightInd w:val="0"/>
        <w:snapToGrid w:val="0"/>
        <w:spacing w:line="460" w:lineRule="exact"/>
        <w:ind w:firstLine="480" w:firstLineChars="200"/>
        <w:jc w:val="left"/>
        <w:rPr>
          <w:rFonts w:ascii="宋体" w:hAnsi="宋体" w:cs="宋体"/>
        </w:rPr>
      </w:pPr>
      <w:r>
        <w:rPr>
          <w:rFonts w:hint="eastAsia" w:ascii="宋体" w:hAnsi="宋体" w:cs="宋体"/>
          <w:kern w:val="0"/>
          <w:sz w:val="24"/>
        </w:rPr>
        <w:t>《综合布线系统工程验收规范》GB/T50312-2016</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《智能建筑设计标准》GB50314-2015</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《通风与空调工程施工规范》GB50738-2011</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《通风与空调工程施工质量验收规范》GB50243-2016</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《民用建筑供暖通风与空气调节设计规范》GB50736-2012</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《医院消毒卫生标准》GB15982-2012</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《空气过滤器》GB/T14295-2019</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《高效空气过滤器》GB/T13554-2020</w:t>
      </w:r>
    </w:p>
    <w:p>
      <w:pPr>
        <w:autoSpaceDE w:val="0"/>
        <w:autoSpaceDN w:val="0"/>
        <w:adjustRightInd w:val="0"/>
        <w:snapToGrid w:val="0"/>
        <w:spacing w:line="460" w:lineRule="exact"/>
        <w:ind w:firstLine="480" w:firstLineChars="200"/>
        <w:jc w:val="left"/>
        <w:rPr>
          <w:rFonts w:ascii="宋体" w:hAnsi="宋体" w:cs="宋体"/>
          <w:sz w:val="24"/>
        </w:rPr>
      </w:pPr>
      <w:r>
        <w:rPr>
          <w:rFonts w:hint="eastAsia" w:ascii="宋体" w:hAnsi="宋体" w:cs="宋体"/>
          <w:kern w:val="0"/>
          <w:sz w:val="24"/>
        </w:rPr>
        <w:t>《洁净室施工及验收规范》GB50591-2010</w:t>
      </w:r>
    </w:p>
    <w:p>
      <w:pPr>
        <w:snapToGrid w:val="0"/>
        <w:spacing w:line="460" w:lineRule="exact"/>
        <w:ind w:firstLine="480" w:firstLineChars="200"/>
        <w:rPr>
          <w:rFonts w:ascii="宋体" w:hAnsi="宋体" w:cs="宋体"/>
          <w:sz w:val="24"/>
        </w:rPr>
      </w:pPr>
      <w:r>
        <w:rPr>
          <w:rFonts w:hint="eastAsia" w:ascii="宋体" w:hAnsi="宋体" w:cs="宋体"/>
          <w:kern w:val="0"/>
          <w:sz w:val="24"/>
        </w:rPr>
        <w:t>《建筑给水排水设计标准》GB50015-2019</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《医用气体工程技术规范》GB50751-2012</w:t>
      </w:r>
    </w:p>
    <w:p>
      <w:pPr>
        <w:autoSpaceDE w:val="0"/>
        <w:autoSpaceDN w:val="0"/>
        <w:adjustRightInd w:val="0"/>
        <w:snapToGrid w:val="0"/>
        <w:spacing w:line="460" w:lineRule="exact"/>
        <w:ind w:firstLine="480" w:firstLineChars="200"/>
        <w:jc w:val="left"/>
        <w:rPr>
          <w:rFonts w:ascii="宋体" w:hAnsi="宋体" w:cs="宋体"/>
        </w:rPr>
      </w:pPr>
      <w:r>
        <w:rPr>
          <w:rFonts w:hint="eastAsia" w:ascii="宋体" w:hAnsi="宋体" w:cs="宋体"/>
          <w:kern w:val="0"/>
          <w:sz w:val="24"/>
        </w:rPr>
        <w:t>《工业金属管道设计规范》GB50316-2000（2008版）</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《工业金属管道工程施工规范》GB50235-2010</w:t>
      </w:r>
    </w:p>
    <w:p>
      <w:pPr>
        <w:autoSpaceDE w:val="0"/>
        <w:autoSpaceDN w:val="0"/>
        <w:adjustRightInd w:val="0"/>
        <w:snapToGrid w:val="0"/>
        <w:spacing w:line="460" w:lineRule="exact"/>
        <w:ind w:firstLine="480" w:firstLineChars="200"/>
        <w:jc w:val="left"/>
        <w:rPr>
          <w:rFonts w:ascii="宋体" w:hAnsi="宋体" w:cs="宋体"/>
        </w:rPr>
      </w:pPr>
      <w:r>
        <w:rPr>
          <w:rFonts w:hint="eastAsia" w:ascii="宋体" w:hAnsi="宋体" w:cs="宋体"/>
          <w:kern w:val="0"/>
          <w:sz w:val="24"/>
        </w:rPr>
        <w:t>《工业金属管道工程施工质量验收规范》GB50184-2011</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《现场设备，工业管道焊接工程施工规范》 GB50236-2011</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《现场设备、工业管道焊接工程施工质量验收规范》GB50683-2011</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《建筑设计防火规范》GB50016-2014(2018版)</w:t>
      </w:r>
    </w:p>
    <w:p>
      <w:pPr>
        <w:autoSpaceDE w:val="0"/>
        <w:autoSpaceDN w:val="0"/>
        <w:adjustRightInd w:val="0"/>
        <w:snapToGrid w:val="0"/>
        <w:spacing w:line="460" w:lineRule="exact"/>
        <w:ind w:firstLine="480" w:firstLineChars="200"/>
        <w:jc w:val="left"/>
        <w:rPr>
          <w:rFonts w:ascii="宋体" w:hAnsi="宋体" w:cs="宋体"/>
        </w:rPr>
      </w:pPr>
      <w:r>
        <w:rPr>
          <w:rFonts w:hint="eastAsia" w:ascii="宋体" w:hAnsi="宋体" w:cs="宋体"/>
          <w:kern w:val="0"/>
          <w:sz w:val="24"/>
        </w:rPr>
        <w:t>《建筑内部装修设计防火规范》GB50222-2017</w:t>
      </w:r>
    </w:p>
    <w:p>
      <w:pPr>
        <w:autoSpaceDE w:val="0"/>
        <w:autoSpaceDN w:val="0"/>
        <w:adjustRightInd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《民用建筑工程室内环境污染控制标准》GB50325-2020</w:t>
      </w:r>
    </w:p>
    <w:p>
      <w:pPr>
        <w:snapToGrid w:val="0"/>
        <w:spacing w:line="460" w:lineRule="exact"/>
        <w:ind w:firstLine="600" w:firstLineChars="250"/>
        <w:rPr>
          <w:rFonts w:ascii="宋体" w:hAnsi="宋体" w:cs="宋体"/>
          <w:sz w:val="24"/>
        </w:rPr>
      </w:pPr>
      <w:r>
        <w:rPr>
          <w:rFonts w:hint="eastAsia" w:ascii="宋体" w:hAnsi="宋体" w:cs="宋体"/>
          <w:sz w:val="24"/>
        </w:rPr>
        <w:t>其它与本工程相关的技术规范。</w:t>
      </w:r>
    </w:p>
    <w:p>
      <w:pPr>
        <w:snapToGrid w:val="0"/>
        <w:spacing w:line="460" w:lineRule="exact"/>
        <w:ind w:firstLine="600" w:firstLineChars="250"/>
        <w:rPr>
          <w:rFonts w:ascii="宋体" w:hAnsi="宋体" w:cs="宋体"/>
          <w:sz w:val="24"/>
        </w:rPr>
      </w:pPr>
      <w:r>
        <w:rPr>
          <w:rFonts w:hint="eastAsia" w:ascii="宋体" w:hAnsi="宋体" w:cs="宋体"/>
          <w:sz w:val="24"/>
        </w:rPr>
        <w:t>如果国家有新的行业标准公布，则按新标准执行。</w:t>
      </w:r>
    </w:p>
    <w:p>
      <w:pPr>
        <w:pStyle w:val="17"/>
        <w:spacing w:after="0" w:line="460" w:lineRule="exact"/>
        <w:rPr>
          <w:rFonts w:cs="宋体"/>
        </w:rPr>
      </w:pPr>
    </w:p>
    <w:p>
      <w:pPr>
        <w:spacing w:line="460" w:lineRule="exact"/>
        <w:outlineLvl w:val="1"/>
        <w:rPr>
          <w:rStyle w:val="21"/>
          <w:rFonts w:ascii="宋体" w:hAnsi="宋体" w:cs="宋体"/>
          <w:b/>
          <w:bCs/>
          <w:sz w:val="24"/>
        </w:rPr>
      </w:pPr>
      <w:bookmarkStart w:id="1" w:name="_Toc13248"/>
      <w:r>
        <w:rPr>
          <w:rStyle w:val="21"/>
          <w:rFonts w:hint="eastAsia" w:ascii="宋体" w:hAnsi="宋体" w:cs="宋体"/>
          <w:b/>
          <w:bCs/>
          <w:sz w:val="24"/>
        </w:rPr>
        <w:t>二、工程实施范围</w:t>
      </w:r>
      <w:bookmarkEnd w:id="1"/>
    </w:p>
    <w:p>
      <w:pPr>
        <w:numPr>
          <w:ilvl w:val="0"/>
          <w:numId w:val="1"/>
        </w:numPr>
        <w:snapToGrid w:val="0"/>
        <w:spacing w:line="460" w:lineRule="exact"/>
        <w:rPr>
          <w:rFonts w:ascii="宋体" w:hAnsi="宋体" w:cs="宋体"/>
          <w:sz w:val="24"/>
        </w:rPr>
      </w:pPr>
      <w:r>
        <w:rPr>
          <w:rFonts w:hint="eastAsia" w:ascii="宋体" w:hAnsi="宋体" w:cs="宋体"/>
          <w:sz w:val="24"/>
        </w:rPr>
        <w:t>七层门诊日间手术室：面积约720㎡；含医疗洁净装修、给排水、净化通风系统、电气、医用气体、消防。不含医疗设备拆除、主电源进线、移动家具。（实际以工程量清单为准）</w:t>
      </w:r>
    </w:p>
    <w:p>
      <w:pPr>
        <w:numPr>
          <w:ilvl w:val="0"/>
          <w:numId w:val="1"/>
        </w:numPr>
        <w:snapToGrid w:val="0"/>
        <w:spacing w:line="460" w:lineRule="exact"/>
        <w:rPr>
          <w:rFonts w:ascii="宋体" w:hAnsi="宋体" w:cs="宋体"/>
          <w:sz w:val="24"/>
        </w:rPr>
      </w:pPr>
      <w:r>
        <w:rPr>
          <w:rFonts w:hint="eastAsia" w:ascii="宋体" w:hAnsi="宋体" w:cs="宋体"/>
          <w:sz w:val="24"/>
        </w:rPr>
        <w:t>具体内容参见招标文件及招标清单，相关洁净级别严格按照国家现行规范要求进行设计。</w:t>
      </w:r>
    </w:p>
    <w:p>
      <w:pPr>
        <w:numPr>
          <w:ilvl w:val="0"/>
          <w:numId w:val="1"/>
        </w:numPr>
        <w:snapToGrid w:val="0"/>
        <w:spacing w:line="460" w:lineRule="exact"/>
        <w:rPr>
          <w:rFonts w:ascii="宋体" w:hAnsi="宋体" w:cs="宋体"/>
          <w:sz w:val="24"/>
        </w:rPr>
      </w:pPr>
      <w:r>
        <w:rPr>
          <w:rFonts w:hint="eastAsia" w:ascii="宋体" w:hAnsi="宋体" w:cs="宋体"/>
          <w:sz w:val="24"/>
        </w:rPr>
        <w:t>招标范围不包括：外墙、外窗、各管井、加固、护士站，病床等。</w:t>
      </w:r>
    </w:p>
    <w:p>
      <w:pPr>
        <w:numPr>
          <w:ilvl w:val="0"/>
          <w:numId w:val="2"/>
        </w:numPr>
        <w:spacing w:line="460" w:lineRule="exact"/>
        <w:outlineLvl w:val="1"/>
        <w:rPr>
          <w:rStyle w:val="21"/>
          <w:rFonts w:ascii="宋体" w:hAnsi="宋体" w:cs="宋体"/>
          <w:b/>
          <w:bCs/>
          <w:sz w:val="24"/>
        </w:rPr>
      </w:pPr>
      <w:r>
        <w:rPr>
          <w:rStyle w:val="21"/>
          <w:rFonts w:hint="eastAsia" w:ascii="宋体" w:hAnsi="宋体" w:cs="宋体"/>
          <w:b/>
          <w:bCs/>
          <w:sz w:val="24"/>
          <w:lang w:eastAsia="zh-CN"/>
        </w:rPr>
        <w:t>主要技术参数</w:t>
      </w:r>
    </w:p>
    <w:p>
      <w:pPr>
        <w:spacing w:line="460" w:lineRule="exact"/>
        <w:ind w:firstLine="482" w:firstLineChars="200"/>
        <w:outlineLvl w:val="1"/>
        <w:rPr>
          <w:rStyle w:val="21"/>
          <w:rFonts w:ascii="宋体" w:hAnsi="宋体" w:cs="宋体"/>
          <w:b/>
          <w:bCs/>
          <w:sz w:val="24"/>
        </w:rPr>
      </w:pPr>
      <w:r>
        <w:rPr>
          <w:rStyle w:val="21"/>
          <w:rFonts w:hint="eastAsia" w:ascii="宋体" w:hAnsi="宋体" w:cs="宋体"/>
          <w:b/>
          <w:bCs/>
          <w:sz w:val="24"/>
        </w:rPr>
        <w:t>总体要求</w:t>
      </w:r>
    </w:p>
    <w:p>
      <w:pPr>
        <w:spacing w:line="460" w:lineRule="exact"/>
        <w:ind w:firstLine="480" w:firstLineChars="200"/>
        <w:outlineLvl w:val="1"/>
        <w:rPr>
          <w:rStyle w:val="21"/>
          <w:rFonts w:ascii="宋体" w:hAnsi="宋体" w:cs="宋体"/>
          <w:sz w:val="24"/>
        </w:rPr>
      </w:pPr>
      <w:r>
        <w:rPr>
          <w:rFonts w:hint="eastAsia" w:ascii="仿宋" w:hAnsi="仿宋" w:eastAsia="仿宋" w:cs="仿宋"/>
          <w:sz w:val="24"/>
        </w:rPr>
        <w:t>（一）★</w:t>
      </w:r>
      <w:r>
        <w:rPr>
          <w:rStyle w:val="21"/>
          <w:rFonts w:hint="eastAsia" w:ascii="宋体" w:hAnsi="宋体" w:cs="宋体"/>
          <w:sz w:val="24"/>
        </w:rPr>
        <w:t>门诊七楼日间手术室改造完成后各项参数应满足GB50333-2013《医院洁净手术部建筑技术规范》等前述国家标准需求。</w:t>
      </w:r>
    </w:p>
    <w:p>
      <w:pPr>
        <w:spacing w:line="460" w:lineRule="exact"/>
        <w:ind w:firstLine="480" w:firstLineChars="200"/>
        <w:outlineLvl w:val="1"/>
        <w:rPr>
          <w:rStyle w:val="21"/>
          <w:rFonts w:ascii="宋体" w:hAnsi="宋体" w:cs="宋体"/>
          <w:sz w:val="24"/>
        </w:rPr>
      </w:pPr>
      <w:r>
        <w:rPr>
          <w:rStyle w:val="21"/>
          <w:rFonts w:hint="eastAsia" w:ascii="宋体" w:hAnsi="宋体" w:cs="宋体"/>
          <w:sz w:val="24"/>
        </w:rPr>
        <w:t>（二）★中标单位根据图纸施工，如因实际现场环境条件需对项目现有施工图进行改动，不得降低本项目质量和技术要求，必须提交招标人认可后方可实施；投标单位需充分考虑所有费用，本项目中增加任何材料的工程量，招标人均不再追加任何费用。</w:t>
      </w:r>
    </w:p>
    <w:p>
      <w:pPr>
        <w:spacing w:line="460" w:lineRule="exact"/>
        <w:rPr>
          <w:rFonts w:ascii="宋体" w:hAnsi="宋体" w:cs="宋体"/>
          <w:b/>
          <w:bCs/>
          <w:sz w:val="24"/>
          <w:szCs w:val="32"/>
        </w:rPr>
      </w:pPr>
      <w:r>
        <w:rPr>
          <w:rFonts w:hint="eastAsia" w:ascii="宋体" w:hAnsi="宋体" w:cs="宋体"/>
          <w:b/>
          <w:bCs/>
          <w:sz w:val="24"/>
          <w:szCs w:val="32"/>
        </w:rPr>
        <w:t>(一)室内装修技术要求</w:t>
      </w:r>
    </w:p>
    <w:p>
      <w:pPr>
        <w:spacing w:line="460" w:lineRule="exact"/>
        <w:rPr>
          <w:rFonts w:ascii="宋体" w:hAnsi="宋体" w:cs="宋体"/>
          <w:b/>
          <w:bCs/>
          <w:sz w:val="24"/>
          <w:szCs w:val="32"/>
        </w:rPr>
      </w:pPr>
      <w:r>
        <w:rPr>
          <w:rFonts w:hint="eastAsia" w:ascii="宋体" w:hAnsi="宋体" w:cs="宋体"/>
          <w:b/>
          <w:bCs/>
          <w:sz w:val="24"/>
          <w:szCs w:val="32"/>
        </w:rPr>
        <w:t>1、系统设计</w:t>
      </w:r>
    </w:p>
    <w:p>
      <w:pPr>
        <w:snapToGrid w:val="0"/>
        <w:spacing w:line="460" w:lineRule="exact"/>
        <w:ind w:firstLine="420" w:firstLineChars="175"/>
        <w:rPr>
          <w:rFonts w:ascii="宋体" w:hAnsi="宋体" w:cs="宋体"/>
          <w:bCs/>
          <w:sz w:val="24"/>
        </w:rPr>
      </w:pPr>
      <w:r>
        <w:rPr>
          <w:rFonts w:hint="eastAsia" w:ascii="宋体" w:hAnsi="宋体" w:cs="宋体"/>
          <w:bCs/>
          <w:sz w:val="24"/>
        </w:rPr>
        <w:t>系统设计总体要求</w:t>
      </w:r>
    </w:p>
    <w:p>
      <w:pPr>
        <w:snapToGrid w:val="0"/>
        <w:spacing w:line="460" w:lineRule="exact"/>
        <w:ind w:firstLine="420" w:firstLineChars="175"/>
        <w:rPr>
          <w:rFonts w:ascii="宋体" w:hAnsi="宋体" w:cs="宋体"/>
          <w:sz w:val="24"/>
        </w:rPr>
      </w:pPr>
      <w:r>
        <w:rPr>
          <w:rFonts w:hint="eastAsia" w:ascii="宋体" w:hAnsi="宋体" w:cs="宋体"/>
          <w:sz w:val="24"/>
        </w:rPr>
        <w:t>设计方案应布局合理，功能完善，符合便于疏散、功能流程短捷、洁污分明的原则。须严格执行国家各项规范、标准，尤其是强制性标准要求。</w:t>
      </w:r>
    </w:p>
    <w:p>
      <w:pPr>
        <w:snapToGrid w:val="0"/>
        <w:spacing w:line="460" w:lineRule="exact"/>
        <w:ind w:firstLine="420" w:firstLineChars="175"/>
        <w:rPr>
          <w:rFonts w:ascii="宋体" w:hAnsi="宋体" w:cs="宋体"/>
          <w:sz w:val="24"/>
        </w:rPr>
      </w:pPr>
      <w:r>
        <w:rPr>
          <w:rFonts w:hint="eastAsia" w:ascii="宋体" w:hAnsi="宋体" w:cs="宋体"/>
          <w:sz w:val="24"/>
        </w:rPr>
        <w:t>建筑装修应遵循不产尘、不积尘、耐腐蚀、防潮防霉、容易清洁和符合防火要求的总原则。洁净区范围内与空气直接接触的外露材料不得使用木材和石膏。</w:t>
      </w:r>
    </w:p>
    <w:p>
      <w:pPr>
        <w:snapToGrid w:val="0"/>
        <w:spacing w:line="460" w:lineRule="exact"/>
        <w:ind w:firstLine="422" w:firstLineChars="175"/>
        <w:rPr>
          <w:rFonts w:ascii="宋体" w:hAnsi="宋体" w:cs="宋体"/>
          <w:sz w:val="24"/>
        </w:rPr>
      </w:pPr>
      <w:r>
        <w:rPr>
          <w:rFonts w:hint="eastAsia" w:ascii="宋体" w:hAnsi="宋体" w:cs="宋体"/>
          <w:b/>
          <w:bCs/>
          <w:sz w:val="24"/>
        </w:rPr>
        <w:t>a、墙面</w:t>
      </w:r>
      <w:r>
        <w:rPr>
          <w:rFonts w:hint="eastAsia" w:ascii="宋体" w:hAnsi="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区域内在新砌筑200/100mm厚实心砖墙表面用水泥砂浆找平,后再做表面装饰层（无机涂料墙面）。</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湿区区域采用土建墙体，防水处理后面贴300×600mm墙面砖，标本间、护工休息、汇流排、UPS等普通非湿区区域采土建砖墙+无机涂料。</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手术室采用钢结构框架（镀锌龙骨采用50×30×1.2mm镀锌方钢龙骨)，墙体采用50mm×30mm×1.2mm镀锌方管龙骨+9.5mm石膏板+1.2mm电解钢板+表面喷涂抗菌涂层。</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其他区域采用75型轻钢龙骨覆8mm硅酸钙板，表面贴6mm医疗板隔墙。</w:t>
      </w:r>
    </w:p>
    <w:p>
      <w:pPr>
        <w:snapToGrid w:val="0"/>
        <w:spacing w:line="460" w:lineRule="exact"/>
        <w:ind w:firstLine="422" w:firstLineChars="175"/>
        <w:rPr>
          <w:rFonts w:ascii="宋体" w:hAnsi="宋体" w:cs="宋体"/>
          <w:sz w:val="24"/>
        </w:rPr>
      </w:pPr>
      <w:r>
        <w:rPr>
          <w:rFonts w:hint="eastAsia" w:ascii="宋体" w:hAnsi="宋体" w:cs="宋体"/>
          <w:b/>
          <w:bCs/>
          <w:sz w:val="24"/>
        </w:rPr>
        <w:t>b、地面</w:t>
      </w:r>
      <w:r>
        <w:rPr>
          <w:rFonts w:hint="eastAsia" w:ascii="宋体" w:hAnsi="宋体" w:cs="宋体"/>
          <w:sz w:val="24"/>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outlineLvl w:val="2"/>
        <w:rPr>
          <w:rFonts w:ascii="宋体" w:hAnsi="宋体" w:cs="宋体"/>
          <w:color w:val="FF0000"/>
          <w:sz w:val="24"/>
        </w:rPr>
      </w:pP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1</w:t>
      </w:r>
      <w:r>
        <w:rPr>
          <w:rFonts w:hint="eastAsia" w:ascii="宋体" w:hAnsi="宋体" w:cs="宋体"/>
          <w:color w:val="000000" w:themeColor="text1"/>
          <w:sz w:val="24"/>
          <w:lang w:eastAsia="zh-CN"/>
        </w:rPr>
        <w:t>）</w:t>
      </w:r>
      <w:r>
        <w:rPr>
          <w:rFonts w:hint="eastAsia" w:ascii="宋体" w:hAnsi="宋体" w:cs="宋体"/>
          <w:color w:val="000000" w:themeColor="text1"/>
          <w:sz w:val="24"/>
        </w:rPr>
        <w:t>制造商须获得无毒无害认证（MSDS证书）</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outlineLvl w:val="2"/>
        <w:rPr>
          <w:rFonts w:ascii="宋体" w:hAnsi="宋体" w:cs="宋体"/>
          <w:sz w:val="24"/>
        </w:rPr>
      </w:pP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2</w:t>
      </w:r>
      <w:r>
        <w:rPr>
          <w:rFonts w:hint="eastAsia" w:ascii="宋体" w:hAnsi="宋体" w:cs="宋体"/>
          <w:color w:val="000000" w:themeColor="text1"/>
          <w:sz w:val="24"/>
          <w:lang w:eastAsia="zh-CN"/>
        </w:rPr>
        <w:t>）</w:t>
      </w:r>
      <w:r>
        <w:rPr>
          <w:rFonts w:hint="eastAsia" w:ascii="宋体" w:hAnsi="宋体" w:cs="宋体"/>
          <w:color w:val="000000" w:themeColor="text1"/>
          <w:sz w:val="24"/>
        </w:rPr>
        <w:t>制造商须获得FloorScore认证证书</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手术室地面采用3mm厚自流平+2mmPVC卷材地面。</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湿区地面采用1.5mm聚氨酯防水层，面贴300×300/600×600防滑地砖，交界处设人造大理石门槛石。其他非湿区</w:t>
      </w:r>
      <w:r>
        <w:rPr>
          <w:rFonts w:ascii="宋体" w:hAnsi="宋体" w:cs="宋体"/>
          <w:sz w:val="24"/>
        </w:rPr>
        <w:pict>
          <v:shape id="_x0000_s1026" o:spid="_x0000_s1026" o:spt="202" type="#_x0000_t202" style="position:absolute;left:0pt;margin-left:-27pt;margin-top:12.85pt;height:13.35pt;width:9.8pt;z-index:251660288;mso-width-relative:page;mso-height-relative:page;" fillcolor="#DDDDDD" filled="t" stroked="f" coordsize="21600,21600" o:gfxdata="UEsDBAoAAAAAAIdO4kAAAAAAAAAAAAAAAAAEAAAAZHJzL1BLAwQUAAAACACHTuJALHAi29gAAAAJ&#10;AQAADwAAAGRycy9kb3ducmV2LnhtbE2PS0/DMBCE70j8B2uRuKDUTkgICtlUFRKnnmi5cNvGm4ca&#10;21HsPuDXY05wHM1o5pt6fTWTOPPiR2cR0pUCwbZ1erQ9wsf+LXkG4QNZTZOzjPDFHtbN7U1NlXYX&#10;+87nXehFLLG+IoQhhLmS0rcDG/IrN7ONXucWQyHKpZd6oUssN5PMlHqShkYbFwaa+XXg9rg7GYTx&#10;wWTfdFTlJvXbdku+KzefHeL9XapeQAS+hr8w/OJHdGgi08GdrPZiQkiKPH4JCFlRgoiB5DHPQRwQ&#10;iiwH2dTy/4PmB1BLAwQUAAAACACHTuJAHbEsRzsCAABrBAAADgAAAGRycy9lMm9Eb2MueG1srVTN&#10;btQwEL4j8Q6W7zS7q7TQqNmqdFWEVH6kwgN4HWdj4XjM2LtJeQB4A05cuPNc+xyM7bQs5dIDOVge&#10;z/j7Zr4Z5+x87A3bKfQabM3nRzPOlJXQaLup+ccPV89ecOaDsI0wYFXNb5Xn58unT84GV6kFdGAa&#10;hYxArK8GV/MuBFcVhZed6oU/AqcsOVvAXgQycVM0KAZC702xmM1OigGwcQhSeU+nq+zkEyI+BhDa&#10;Vku1ArntlQ0ZFZURgUrynXaeL1O2batkeNe2XgVmak6VhrQSCe3XcS2WZ6LaoHCdllMK4jEpPKip&#10;F9oS6T3USgTBtqj/geq1RPDQhiMJfZELSYpQFfPZA21uOuFUqoWk9u5edP//YOXb3Xtkuql5yZkV&#10;PTV8//3b/sev/c+vrIzyDM5XFHXjKC6ML2GkoUmlencN8pNnFi47YTfqAhGGTomG0pvHm8XB1Yzj&#10;I8h6eAMN8YhtgAQ0tthH7UgNRujUmtv71qgxMBkpF2V5Qh5JrvnJ6XF5nBhEdXfZoQ+vFPQsbmqO&#10;1PkELnbXPsRkRHUXErk8GN1caWOSgZv1pUG2EzQlq/Tlu8Z1Ip+e0jcx+hydIP+CMTaCWYiwmTGf&#10;qDSHUxpRkyhDFiSM63HSeA3NLamDkGeUXihtOsAvnA00nzX3n7cCFWfmtSWFT+dlGQc6GeXx8wUZ&#10;eOhZH3qElQRV88BZ3l6G/Ai2DvWmI6bcUwsX1JVWJ8ViqjmrqZc0g6nq6b3EIT+0U9Sff8T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xwItvYAAAACQEAAA8AAAAAAAAAAQAgAAAAIgAAAGRycy9k&#10;b3ducmV2LnhtbFBLAQIUABQAAAAIAIdO4kAdsSxHOwIAAGsEAAAOAAAAAAAAAAEAIAAAACcBAABk&#10;cnMvZTJvRG9jLnhtbFBLBQYAAAAABgAGAFkBAADUBQAAAAA=&#10;">
            <v:path/>
            <v:fill on="t" opacity="6552f" focussize="0,0"/>
            <v:stroke on="f" joinstyle="miter"/>
            <v:imagedata o:title=""/>
            <o:lock v:ext="edit"/>
            <v:textbox>
              <w:txbxContent>
                <w:p/>
              </w:txbxContent>
            </v:textbox>
          </v:shape>
        </w:pict>
      </w:r>
      <w:r>
        <w:rPr>
          <w:rFonts w:hint="eastAsia" w:ascii="宋体" w:hAnsi="宋体" w:cs="宋体"/>
          <w:sz w:val="24"/>
        </w:rPr>
        <w:t>地面采用2mmPVC卷材地面。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卷材之间及地脚线所有拼缝均用同质专用焊条处理成平整无缝，与墙体均为圆弧连接。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PVC卷材地面铺设前做3mm自流坪。</w:t>
      </w:r>
    </w:p>
    <w:p>
      <w:pPr>
        <w:snapToGrid w:val="0"/>
        <w:spacing w:line="360" w:lineRule="auto"/>
        <w:ind w:firstLine="422" w:firstLineChars="175"/>
        <w:rPr>
          <w:rFonts w:ascii="宋体" w:hAnsi="宋体" w:cs="宋体"/>
          <w:sz w:val="24"/>
        </w:rPr>
      </w:pPr>
      <w:r>
        <w:rPr>
          <w:rFonts w:hint="eastAsia" w:ascii="宋体" w:hAnsi="宋体" w:cs="宋体"/>
          <w:b/>
          <w:bCs/>
          <w:sz w:val="24"/>
        </w:rPr>
        <w:t>c、天花</w:t>
      </w:r>
      <w:r>
        <w:rPr>
          <w:rFonts w:hint="eastAsia" w:ascii="宋体" w:hAnsi="宋体" w:cs="宋体"/>
          <w:sz w:val="24"/>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left"/>
        <w:textAlignment w:val="auto"/>
        <w:rPr>
          <w:sz w:val="24"/>
        </w:rPr>
      </w:pPr>
      <w:r>
        <w:rPr>
          <w:rFonts w:hint="eastAsia" w:ascii="宋体" w:hAnsi="宋体"/>
          <w:sz w:val="24"/>
        </w:rPr>
        <w:t>手术室墙体采用50*30*1.2镀锌方钢龙骨+12mm石膏板+1.2mm电解钢板。洁净走廊及配套辅房墙体采用</w:t>
      </w:r>
      <w:r>
        <w:rPr>
          <w:rFonts w:hint="eastAsia" w:ascii="宋体" w:hAnsi="宋体" w:cs="宋体"/>
          <w:sz w:val="24"/>
        </w:rPr>
        <w:t>75型轻钢龙骨+12mm硅酸钙板+6mm医疗洁净板,</w:t>
      </w:r>
      <w:r>
        <w:rPr>
          <w:rFonts w:hint="eastAsia" w:ascii="宋体" w:hAnsi="宋体"/>
          <w:sz w:val="24"/>
        </w:rPr>
        <w:t>接缝打胶。</w:t>
      </w:r>
      <w:r>
        <w:rPr>
          <w:rFonts w:hint="eastAsia"/>
          <w:sz w:val="24"/>
        </w:rPr>
        <w:t>办公区</w:t>
      </w:r>
      <w:r>
        <w:rPr>
          <w:rFonts w:hint="eastAsia" w:ascii="宋体" w:hAnsi="宋体"/>
          <w:sz w:val="24"/>
        </w:rPr>
        <w:t>墙体采用白色无机涂料。湿区墙面采用聚合物水泥防水砂浆+300*600墙砖。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left"/>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护工休息、汇流排、UPS等普通区域及湿区均采用轻钢龙骨300×300/600×600mm铝扣板吊顶，铝板厚度不小于0.8mm。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200" w:firstLine="240" w:firstLineChars="1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其他区域采用配套吊顶龙骨覆8mm硅酸钙板，表面贴6mm医疗板。</w:t>
      </w:r>
    </w:p>
    <w:p>
      <w:pPr>
        <w:snapToGrid w:val="0"/>
        <w:spacing w:line="460" w:lineRule="exact"/>
        <w:ind w:firstLine="422" w:firstLineChars="175"/>
        <w:rPr>
          <w:rFonts w:ascii="宋体" w:hAnsi="宋体" w:cs="宋体"/>
          <w:sz w:val="24"/>
        </w:rPr>
      </w:pPr>
      <w:r>
        <w:rPr>
          <w:rFonts w:hint="eastAsia" w:ascii="宋体" w:hAnsi="宋体" w:cs="宋体"/>
          <w:b/>
          <w:bCs/>
          <w:sz w:val="24"/>
        </w:rPr>
        <w:t>d、门</w:t>
      </w:r>
      <w:r>
        <w:rPr>
          <w:rFonts w:hint="eastAsia" w:ascii="宋体" w:hAnsi="宋体" w:cs="宋体"/>
          <w:sz w:val="24"/>
        </w:rPr>
        <w:t>：</w:t>
      </w:r>
    </w:p>
    <w:p>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手动门采用平开门，带可停型闭门器。门体采用铝合金框架，表面采用1.0mm厚度钢板静电喷塑，门体内部采用高密度聚氨酯发泡填充，门体四周采用铝合金型材包边，带观察窗/不带窗（按需配置）。门体构造能抵挡日常碰撞而不致残损变形。</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ascii="宋体" w:hAnsi="宋体" w:cs="宋体"/>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自动门采用感应式电动趟门，应同时具有膝感应、电动、手动三种开启方式，带延时关闭功能，运行速度可作调校，门尺寸不小于1400mm×2100mm，门体采用铝合金框架，表面采用1.2mm厚度钢板静电喷塑，门体内部采用高密度聚氨酯发泡填充，门表面在推车高度位置设置不锈钢防撞带，门体四周采用铝合金型材包边，带观察窗。</w:t>
      </w:r>
    </w:p>
    <w:p>
      <w:pPr>
        <w:spacing w:line="460" w:lineRule="exact"/>
        <w:ind w:firstLine="422" w:firstLineChars="175"/>
        <w:jc w:val="left"/>
        <w:rPr>
          <w:rFonts w:ascii="宋体" w:hAnsi="宋体" w:cs="宋体"/>
          <w:sz w:val="24"/>
        </w:rPr>
      </w:pPr>
      <w:r>
        <w:rPr>
          <w:rFonts w:hint="eastAsia" w:ascii="宋体" w:hAnsi="宋体" w:cs="宋体"/>
          <w:b/>
          <w:bCs/>
          <w:sz w:val="24"/>
        </w:rPr>
        <w:t>e、其他</w:t>
      </w:r>
      <w:r>
        <w:rPr>
          <w:rFonts w:hint="eastAsia" w:ascii="宋体" w:hAnsi="宋体" w:cs="宋体"/>
          <w:sz w:val="24"/>
        </w:rPr>
        <w:t>：</w:t>
      </w:r>
    </w:p>
    <w:p>
      <w:pPr>
        <w:spacing w:line="460" w:lineRule="exact"/>
        <w:ind w:firstLine="420" w:firstLineChars="175"/>
        <w:rPr>
          <w:rFonts w:ascii="宋体" w:hAnsi="宋体" w:cs="宋体"/>
        </w:rPr>
      </w:pPr>
      <w:r>
        <w:rPr>
          <w:rFonts w:hint="eastAsia" w:ascii="宋体" w:hAnsi="宋体" w:cs="宋体"/>
          <w:sz w:val="24"/>
        </w:rPr>
        <w:t>换床、洁净走廊、缓冲、前室墙面等按需设置防撞带。</w:t>
      </w:r>
    </w:p>
    <w:p>
      <w:pPr>
        <w:spacing w:line="460" w:lineRule="exact"/>
        <w:rPr>
          <w:rFonts w:ascii="宋体" w:hAnsi="宋体" w:cs="宋体"/>
          <w:b/>
          <w:bCs/>
          <w:sz w:val="24"/>
          <w:szCs w:val="32"/>
        </w:rPr>
      </w:pPr>
      <w:r>
        <w:rPr>
          <w:rFonts w:hint="eastAsia" w:ascii="宋体" w:hAnsi="宋体" w:cs="宋体"/>
          <w:b/>
          <w:bCs/>
          <w:sz w:val="24"/>
          <w:szCs w:val="32"/>
        </w:rPr>
        <w:t>2、手术部基本配置表</w:t>
      </w:r>
    </w:p>
    <w:tbl>
      <w:tblPr>
        <w:tblStyle w:val="1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70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084" w:type="dxa"/>
            <w:vAlign w:val="center"/>
          </w:tcPr>
          <w:p>
            <w:pPr>
              <w:spacing w:line="460" w:lineRule="exact"/>
              <w:ind w:right="-107" w:rightChars="-51"/>
              <w:jc w:val="center"/>
              <w:rPr>
                <w:rFonts w:ascii="宋体" w:hAnsi="宋体" w:cs="宋体"/>
                <w:sz w:val="24"/>
              </w:rPr>
            </w:pPr>
            <w:r>
              <w:rPr>
                <w:rFonts w:hint="eastAsia" w:ascii="宋体" w:hAnsi="宋体" w:cs="宋体"/>
                <w:sz w:val="24"/>
              </w:rPr>
              <w:t>装备名称</w:t>
            </w:r>
          </w:p>
        </w:tc>
        <w:tc>
          <w:tcPr>
            <w:tcW w:w="705" w:type="dxa"/>
            <w:vAlign w:val="center"/>
          </w:tcPr>
          <w:p>
            <w:pPr>
              <w:spacing w:line="460" w:lineRule="exact"/>
              <w:jc w:val="left"/>
              <w:rPr>
                <w:rFonts w:ascii="宋体" w:hAnsi="宋体" w:cs="宋体"/>
                <w:sz w:val="24"/>
              </w:rPr>
            </w:pPr>
            <w:r>
              <w:rPr>
                <w:rFonts w:hint="eastAsia" w:ascii="宋体" w:hAnsi="宋体" w:cs="宋体"/>
                <w:sz w:val="24"/>
              </w:rPr>
              <w:t>数量</w:t>
            </w:r>
          </w:p>
        </w:tc>
        <w:tc>
          <w:tcPr>
            <w:tcW w:w="6000" w:type="dxa"/>
            <w:vAlign w:val="center"/>
          </w:tcPr>
          <w:p>
            <w:pPr>
              <w:spacing w:line="460" w:lineRule="exact"/>
              <w:jc w:val="center"/>
              <w:rPr>
                <w:rFonts w:ascii="宋体" w:hAnsi="宋体" w:cs="宋体"/>
                <w:sz w:val="24"/>
              </w:rPr>
            </w:pPr>
            <w:r>
              <w:rPr>
                <w:rFonts w:hint="eastAsia" w:ascii="宋体" w:hAnsi="宋体" w:cs="宋体"/>
                <w:sz w:val="24"/>
              </w:rPr>
              <w:t>配 置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中央控制面板</w:t>
            </w:r>
          </w:p>
        </w:tc>
        <w:tc>
          <w:tcPr>
            <w:tcW w:w="705" w:type="dxa"/>
            <w:vAlign w:val="center"/>
          </w:tcPr>
          <w:p>
            <w:pPr>
              <w:spacing w:line="460" w:lineRule="exact"/>
              <w:jc w:val="left"/>
              <w:rPr>
                <w:rFonts w:ascii="宋体" w:hAnsi="宋体" w:cs="宋体"/>
                <w:sz w:val="24"/>
              </w:rPr>
            </w:pPr>
            <w:r>
              <w:rPr>
                <w:rFonts w:hint="eastAsia" w:ascii="宋体" w:hAnsi="宋体" w:cs="宋体"/>
                <w:sz w:val="24"/>
              </w:rPr>
              <w:t>5套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①</w:t>
            </w:r>
            <w:r>
              <w:rPr>
                <w:rFonts w:hint="eastAsia" w:ascii="宋体" w:hAnsi="宋体" w:cs="宋体"/>
                <w:bCs/>
                <w:sz w:val="24"/>
              </w:rPr>
              <w:t>时钟；</w:t>
            </w:r>
            <w:r>
              <w:rPr>
                <w:rFonts w:hint="eastAsia" w:ascii="宋体" w:hAnsi="宋体" w:cs="宋体"/>
                <w:sz w:val="24"/>
              </w:rPr>
              <w:t>②</w:t>
            </w:r>
            <w:r>
              <w:rPr>
                <w:rFonts w:hint="eastAsia" w:ascii="宋体" w:hAnsi="宋体" w:cs="宋体"/>
                <w:bCs/>
                <w:sz w:val="24"/>
              </w:rPr>
              <w:t>计时钟；</w:t>
            </w:r>
            <w:r>
              <w:rPr>
                <w:rFonts w:hint="eastAsia" w:ascii="宋体" w:hAnsi="宋体" w:cs="宋体"/>
                <w:sz w:val="24"/>
              </w:rPr>
              <w:t>③</w:t>
            </w:r>
            <w:r>
              <w:rPr>
                <w:rFonts w:hint="eastAsia" w:ascii="宋体" w:hAnsi="宋体" w:cs="宋体"/>
                <w:bCs/>
                <w:sz w:val="24"/>
              </w:rPr>
              <w:t>空调系统启停、监控，温湿度显示及控制，高效过滤网堵塞报警；</w:t>
            </w:r>
            <w:r>
              <w:rPr>
                <w:rFonts w:hint="eastAsia" w:ascii="宋体" w:hAnsi="宋体" w:cs="宋体"/>
                <w:sz w:val="24"/>
              </w:rPr>
              <w:t>④</w:t>
            </w:r>
            <w:r>
              <w:rPr>
                <w:rFonts w:hint="eastAsia" w:ascii="宋体" w:hAnsi="宋体" w:cs="宋体"/>
                <w:bCs/>
                <w:sz w:val="24"/>
              </w:rPr>
              <w:t>照明系统控制，麻醉废气排放启停、监控，消防报警；</w:t>
            </w:r>
            <w:r>
              <w:rPr>
                <w:rFonts w:hint="eastAsia" w:ascii="宋体" w:hAnsi="宋体" w:cs="宋体"/>
                <w:sz w:val="24"/>
              </w:rPr>
              <w:t>⑤</w:t>
            </w:r>
            <w:r>
              <w:rPr>
                <w:rFonts w:hint="eastAsia" w:ascii="宋体" w:hAnsi="宋体" w:cs="宋体"/>
                <w:bCs/>
                <w:sz w:val="24"/>
              </w:rPr>
              <w:t>免提电话面板；</w:t>
            </w:r>
            <w:r>
              <w:rPr>
                <w:rFonts w:hint="eastAsia" w:ascii="宋体" w:hAnsi="宋体" w:cs="宋体"/>
                <w:sz w:val="24"/>
              </w:rPr>
              <w:t>⑥</w:t>
            </w:r>
            <w:r>
              <w:rPr>
                <w:rFonts w:hint="eastAsia" w:ascii="宋体" w:hAnsi="宋体" w:cs="宋体"/>
                <w:bCs/>
                <w:sz w:val="24"/>
              </w:rPr>
              <w:t>医气系统监控、报警；</w:t>
            </w:r>
            <w:r>
              <w:rPr>
                <w:rFonts w:hint="eastAsia" w:ascii="宋体" w:hAnsi="宋体" w:cs="宋体"/>
                <w:sz w:val="24"/>
              </w:rPr>
              <w:t>⑥27寸液晶显示</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内嵌式器械柜</w:t>
            </w:r>
          </w:p>
        </w:tc>
        <w:tc>
          <w:tcPr>
            <w:tcW w:w="705" w:type="dxa"/>
            <w:vAlign w:val="center"/>
          </w:tcPr>
          <w:p>
            <w:pPr>
              <w:spacing w:line="460" w:lineRule="exact"/>
              <w:jc w:val="left"/>
              <w:rPr>
                <w:rFonts w:ascii="宋体" w:hAnsi="宋体" w:cs="宋体"/>
                <w:sz w:val="24"/>
              </w:rPr>
            </w:pPr>
            <w:r>
              <w:rPr>
                <w:rFonts w:hint="eastAsia" w:ascii="宋体" w:hAnsi="宋体" w:cs="宋体"/>
                <w:sz w:val="24"/>
              </w:rPr>
              <w:t>5套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304不锈钢材质，约1700 mm×900/1200 mm×400mm，分四门开启，上下两层，内置托架，可放置足量手术器械。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内嵌式麻醉柜</w:t>
            </w:r>
          </w:p>
        </w:tc>
        <w:tc>
          <w:tcPr>
            <w:tcW w:w="705" w:type="dxa"/>
            <w:vAlign w:val="center"/>
          </w:tcPr>
          <w:p>
            <w:pPr>
              <w:spacing w:line="460" w:lineRule="exact"/>
              <w:jc w:val="left"/>
              <w:rPr>
                <w:rFonts w:ascii="宋体" w:hAnsi="宋体" w:cs="宋体"/>
                <w:sz w:val="24"/>
              </w:rPr>
            </w:pPr>
            <w:r>
              <w:rPr>
                <w:rFonts w:hint="eastAsia" w:ascii="宋体" w:hAnsi="宋体" w:cs="宋体"/>
                <w:sz w:val="24"/>
              </w:rPr>
              <w:t>5套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304不锈钢材质，约1700 mm×900/1200 mm×400mm，分四门开启，上下两层，内置托架，可放置足量手术器械。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内嵌式药品柜</w:t>
            </w:r>
          </w:p>
        </w:tc>
        <w:tc>
          <w:tcPr>
            <w:tcW w:w="705" w:type="dxa"/>
            <w:vAlign w:val="center"/>
          </w:tcPr>
          <w:p>
            <w:pPr>
              <w:spacing w:line="460" w:lineRule="exact"/>
              <w:jc w:val="left"/>
              <w:rPr>
                <w:rFonts w:ascii="宋体" w:hAnsi="宋体" w:cs="宋体"/>
                <w:sz w:val="24"/>
              </w:rPr>
            </w:pPr>
            <w:r>
              <w:rPr>
                <w:rFonts w:hint="eastAsia" w:ascii="宋体" w:hAnsi="宋体" w:cs="宋体"/>
                <w:sz w:val="24"/>
              </w:rPr>
              <w:t>5套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304不锈钢材质，带抽屉，约1700 mm×900/1200 mm×400mm，分四门开启，上下两层，内置托架，可放置足量手术器械。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LED观片箱</w:t>
            </w:r>
          </w:p>
        </w:tc>
        <w:tc>
          <w:tcPr>
            <w:tcW w:w="705" w:type="dxa"/>
            <w:vAlign w:val="center"/>
          </w:tcPr>
          <w:p>
            <w:pPr>
              <w:spacing w:line="460" w:lineRule="exact"/>
              <w:jc w:val="left"/>
              <w:rPr>
                <w:rFonts w:ascii="宋体" w:hAnsi="宋体" w:cs="宋体"/>
                <w:sz w:val="24"/>
              </w:rPr>
            </w:pPr>
            <w:r>
              <w:rPr>
                <w:rFonts w:hint="eastAsia" w:ascii="宋体" w:hAnsi="宋体" w:cs="宋体"/>
                <w:sz w:val="24"/>
              </w:rPr>
              <w:t>5套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III级采用内嵌式四联观片箱。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输液导轨</w:t>
            </w:r>
          </w:p>
        </w:tc>
        <w:tc>
          <w:tcPr>
            <w:tcW w:w="705" w:type="dxa"/>
            <w:vAlign w:val="center"/>
          </w:tcPr>
          <w:p>
            <w:pPr>
              <w:spacing w:line="460" w:lineRule="exact"/>
              <w:jc w:val="left"/>
              <w:rPr>
                <w:rFonts w:ascii="宋体" w:hAnsi="宋体" w:cs="宋体"/>
                <w:sz w:val="24"/>
              </w:rPr>
            </w:pPr>
            <w:r>
              <w:rPr>
                <w:rFonts w:hint="eastAsia" w:ascii="宋体" w:hAnsi="宋体" w:cs="宋体"/>
                <w:sz w:val="24"/>
              </w:rPr>
              <w:t>5套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每套含2根导轨4个吊钩。尺寸;约L=2600㎜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治疗电源插座箱380v</w:t>
            </w:r>
          </w:p>
        </w:tc>
        <w:tc>
          <w:tcPr>
            <w:tcW w:w="705" w:type="dxa"/>
            <w:vAlign w:val="center"/>
          </w:tcPr>
          <w:p>
            <w:pPr>
              <w:spacing w:line="460" w:lineRule="exact"/>
              <w:jc w:val="left"/>
              <w:rPr>
                <w:rFonts w:ascii="宋体" w:hAnsi="宋体" w:cs="宋体"/>
                <w:sz w:val="24"/>
              </w:rPr>
            </w:pPr>
            <w:r>
              <w:rPr>
                <w:rFonts w:hint="eastAsia" w:ascii="宋体" w:hAnsi="宋体" w:cs="宋体"/>
                <w:sz w:val="24"/>
              </w:rPr>
              <w:t>1套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304不锈钢面框，带底盒面盖， 3个220V 10A插座，1个380V 10A插座2个接地端子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治疗电源插座箱</w:t>
            </w:r>
          </w:p>
        </w:tc>
        <w:tc>
          <w:tcPr>
            <w:tcW w:w="705" w:type="dxa"/>
            <w:vAlign w:val="center"/>
          </w:tcPr>
          <w:p>
            <w:pPr>
              <w:spacing w:line="460" w:lineRule="exact"/>
              <w:jc w:val="left"/>
              <w:rPr>
                <w:rFonts w:ascii="宋体" w:hAnsi="宋体" w:cs="宋体"/>
                <w:sz w:val="24"/>
              </w:rPr>
            </w:pPr>
            <w:r>
              <w:rPr>
                <w:rFonts w:hint="eastAsia" w:ascii="宋体" w:hAnsi="宋体" w:cs="宋体"/>
                <w:sz w:val="24"/>
              </w:rPr>
              <w:t>2套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304不锈钢面框，带底盒面盖， 4个220V 10A插座，2个接地端子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非治疗电源插座箱</w:t>
            </w:r>
          </w:p>
        </w:tc>
        <w:tc>
          <w:tcPr>
            <w:tcW w:w="705" w:type="dxa"/>
            <w:vAlign w:val="center"/>
          </w:tcPr>
          <w:p>
            <w:pPr>
              <w:spacing w:line="460" w:lineRule="exact"/>
              <w:jc w:val="left"/>
              <w:rPr>
                <w:rFonts w:ascii="宋体" w:hAnsi="宋体" w:cs="宋体"/>
                <w:sz w:val="24"/>
              </w:rPr>
            </w:pPr>
            <w:r>
              <w:rPr>
                <w:rFonts w:hint="eastAsia" w:ascii="宋体" w:hAnsi="宋体" w:cs="宋体"/>
                <w:sz w:val="24"/>
              </w:rPr>
              <w:t>1套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304不锈钢面框，带底盒面盖，4个220V 10A插座，2个接地端子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医用气体控制箱</w:t>
            </w:r>
          </w:p>
        </w:tc>
        <w:tc>
          <w:tcPr>
            <w:tcW w:w="705" w:type="dxa"/>
            <w:vAlign w:val="center"/>
          </w:tcPr>
          <w:p>
            <w:pPr>
              <w:spacing w:line="460" w:lineRule="exact"/>
              <w:jc w:val="left"/>
              <w:rPr>
                <w:rFonts w:ascii="宋体" w:hAnsi="宋体" w:cs="宋体"/>
                <w:sz w:val="24"/>
              </w:rPr>
            </w:pPr>
            <w:r>
              <w:rPr>
                <w:rFonts w:hint="eastAsia" w:ascii="宋体" w:hAnsi="宋体" w:cs="宋体"/>
                <w:sz w:val="24"/>
              </w:rPr>
              <w:t>1套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1、内嵌式不锈钢气体面盘</w:t>
            </w:r>
          </w:p>
          <w:p>
            <w:pPr>
              <w:spacing w:line="460" w:lineRule="exact"/>
              <w:jc w:val="left"/>
              <w:rPr>
                <w:rFonts w:ascii="宋体" w:hAnsi="宋体" w:cs="宋体"/>
                <w:sz w:val="24"/>
              </w:rPr>
            </w:pPr>
            <w:r>
              <w:rPr>
                <w:rFonts w:hint="eastAsia" w:ascii="宋体" w:hAnsi="宋体" w:cs="宋体"/>
                <w:sz w:val="24"/>
              </w:rPr>
              <w:t>2、尺寸:约900/1200mm×400mm×100mm</w:t>
            </w:r>
          </w:p>
          <w:p>
            <w:pPr>
              <w:spacing w:line="460" w:lineRule="exact"/>
              <w:jc w:val="left"/>
              <w:rPr>
                <w:rFonts w:ascii="宋体" w:hAnsi="宋体" w:cs="宋体"/>
                <w:sz w:val="24"/>
              </w:rPr>
            </w:pPr>
            <w:r>
              <w:rPr>
                <w:rFonts w:hint="eastAsia" w:ascii="宋体" w:hAnsi="宋体" w:cs="宋体"/>
                <w:sz w:val="24"/>
              </w:rPr>
              <w:t>（氧气、氮气、压缩空气、二氧化碳、负压吸引、废气排放）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84" w:type="dxa"/>
            <w:vAlign w:val="center"/>
          </w:tcPr>
          <w:p>
            <w:pPr>
              <w:spacing w:line="460" w:lineRule="exact"/>
              <w:jc w:val="center"/>
              <w:rPr>
                <w:rFonts w:ascii="宋体" w:hAnsi="宋体" w:cs="宋体"/>
                <w:sz w:val="24"/>
              </w:rPr>
            </w:pPr>
            <w:r>
              <w:rPr>
                <w:rFonts w:hint="eastAsia" w:ascii="宋体" w:hAnsi="宋体" w:cs="宋体"/>
                <w:sz w:val="24"/>
              </w:rPr>
              <w:t>书写台</w:t>
            </w:r>
          </w:p>
        </w:tc>
        <w:tc>
          <w:tcPr>
            <w:tcW w:w="705" w:type="dxa"/>
            <w:vAlign w:val="center"/>
          </w:tcPr>
          <w:p>
            <w:pPr>
              <w:spacing w:line="460" w:lineRule="exact"/>
              <w:jc w:val="left"/>
              <w:rPr>
                <w:rFonts w:ascii="宋体" w:hAnsi="宋体" w:cs="宋体"/>
                <w:sz w:val="24"/>
              </w:rPr>
            </w:pPr>
            <w:r>
              <w:rPr>
                <w:rFonts w:hint="eastAsia" w:ascii="宋体" w:hAnsi="宋体" w:cs="宋体"/>
                <w:sz w:val="24"/>
              </w:rPr>
              <w:t>5套</w:t>
            </w:r>
          </w:p>
        </w:tc>
        <w:tc>
          <w:tcPr>
            <w:tcW w:w="6000" w:type="dxa"/>
            <w:vAlign w:val="center"/>
          </w:tcPr>
          <w:p>
            <w:pPr>
              <w:spacing w:line="460" w:lineRule="exact"/>
              <w:jc w:val="left"/>
              <w:rPr>
                <w:rFonts w:ascii="宋体" w:hAnsi="宋体" w:cs="宋体"/>
                <w:sz w:val="24"/>
              </w:rPr>
            </w:pPr>
            <w:r>
              <w:rPr>
                <w:rFonts w:hint="eastAsia" w:ascii="宋体" w:hAnsi="宋体" w:cs="宋体"/>
                <w:sz w:val="24"/>
              </w:rPr>
              <w:t>1、内嵌式不锈钢书写台面。</w:t>
            </w:r>
          </w:p>
          <w:p>
            <w:pPr>
              <w:spacing w:line="460" w:lineRule="exact"/>
              <w:jc w:val="left"/>
              <w:rPr>
                <w:rFonts w:ascii="宋体" w:hAnsi="宋体" w:cs="宋体"/>
                <w:sz w:val="24"/>
              </w:rPr>
            </w:pPr>
            <w:r>
              <w:rPr>
                <w:rFonts w:hint="eastAsia" w:ascii="宋体" w:hAnsi="宋体" w:cs="宋体"/>
                <w:sz w:val="24"/>
              </w:rPr>
              <w:t>2、尺寸:约900mm×550mm×300mm 3、带翻转式记录板与照明光管。</w:t>
            </w:r>
          </w:p>
        </w:tc>
      </w:tr>
    </w:tbl>
    <w:p>
      <w:pPr>
        <w:spacing w:line="460" w:lineRule="exact"/>
        <w:ind w:left="400"/>
        <w:rPr>
          <w:rFonts w:ascii="宋体" w:hAnsi="宋体" w:cs="宋体"/>
          <w:sz w:val="24"/>
        </w:rPr>
      </w:pPr>
    </w:p>
    <w:p>
      <w:pPr>
        <w:spacing w:line="460" w:lineRule="exact"/>
        <w:rPr>
          <w:rFonts w:ascii="宋体" w:hAnsi="宋体" w:cs="宋体"/>
          <w:b/>
          <w:bCs/>
          <w:sz w:val="24"/>
          <w:szCs w:val="32"/>
        </w:rPr>
      </w:pPr>
      <w:r>
        <w:rPr>
          <w:rFonts w:hint="eastAsia" w:ascii="宋体" w:hAnsi="宋体" w:cs="宋体"/>
          <w:b/>
          <w:bCs/>
          <w:sz w:val="24"/>
          <w:szCs w:val="32"/>
        </w:rPr>
        <w:t>3、建筑装修材料技术、质量要求</w:t>
      </w:r>
    </w:p>
    <w:p>
      <w:pPr>
        <w:spacing w:line="460" w:lineRule="exact"/>
        <w:rPr>
          <w:rFonts w:ascii="宋体" w:hAnsi="宋体" w:cs="宋体"/>
          <w:b/>
          <w:sz w:val="24"/>
        </w:rPr>
      </w:pPr>
      <w:r>
        <w:rPr>
          <w:rFonts w:hint="eastAsia" w:ascii="宋体" w:hAnsi="宋体" w:cs="宋体"/>
          <w:b/>
          <w:sz w:val="24"/>
        </w:rPr>
        <w:t>3.1 PVC塑胶卷材地板</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类型：无方向花纹，花纹透底</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厚度：≥2.0mm。</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耐磨性：等级：T级。</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色牢度：≥4。</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单位面积重量：≤2850g/㎡。</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尺寸稳定性检测：横向纵向变形≤0.1%，翘曲≤0.01mm。</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残余凹陷检测：≤0.01mm。</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TVOC28天可挥发有机物总量检测：≤5μg/m³。</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ascii="宋体" w:hAnsi="宋体" w:cs="宋体"/>
          <w:sz w:val="24"/>
          <w:szCs w:val="32"/>
        </w:rPr>
      </w:pPr>
      <w:r>
        <w:rPr>
          <w:rFonts w:hint="eastAsia" w:ascii="宋体" w:hAnsi="宋体" w:cs="宋体"/>
          <w:sz w:val="24"/>
          <w:szCs w:val="32"/>
        </w:rPr>
        <w:t>材料诱生空气负氧离子量：诱生量≥1.01*10</w:t>
      </w:r>
      <w:r>
        <w:rPr>
          <w:rFonts w:hint="eastAsia" w:ascii="宋体" w:hAnsi="宋体" w:cs="宋体"/>
          <w:sz w:val="24"/>
          <w:szCs w:val="32"/>
          <w:vertAlign w:val="superscript"/>
        </w:rPr>
        <w:t>7</w:t>
      </w:r>
      <w:r>
        <w:rPr>
          <w:rFonts w:hint="eastAsia" w:ascii="宋体" w:hAnsi="宋体" w:cs="宋体"/>
          <w:sz w:val="24"/>
          <w:szCs w:val="32"/>
        </w:rPr>
        <w:t>离子数每秒每平米。</w:t>
      </w:r>
    </w:p>
    <w:p>
      <w:pPr>
        <w:tabs>
          <w:tab w:val="left" w:pos="360"/>
        </w:tabs>
        <w:spacing w:line="460" w:lineRule="exact"/>
        <w:rPr>
          <w:rFonts w:ascii="宋体" w:hAnsi="宋体" w:cs="宋体"/>
          <w:b/>
          <w:sz w:val="24"/>
        </w:rPr>
      </w:pPr>
      <w:r>
        <w:rPr>
          <w:rFonts w:hint="eastAsia" w:ascii="宋体" w:hAnsi="宋体" w:cs="宋体"/>
          <w:b/>
          <w:sz w:val="24"/>
        </w:rPr>
        <w:t>3.2医疗板饰面板</w:t>
      </w:r>
    </w:p>
    <w:p>
      <w:pPr>
        <w:numPr>
          <w:ilvl w:val="0"/>
          <w:numId w:val="5"/>
        </w:numPr>
        <w:spacing w:line="460" w:lineRule="exact"/>
        <w:ind w:left="425" w:leftChars="0" w:hanging="425" w:firstLineChars="0"/>
        <w:rPr>
          <w:rFonts w:ascii="宋体" w:hAnsi="宋体" w:cs="宋体"/>
          <w:sz w:val="24"/>
          <w:szCs w:val="32"/>
        </w:rPr>
      </w:pPr>
      <w:r>
        <w:rPr>
          <w:rFonts w:hint="eastAsia" w:ascii="宋体" w:hAnsi="宋体" w:cs="宋体"/>
          <w:sz w:val="24"/>
          <w:szCs w:val="32"/>
        </w:rPr>
        <w:t>规格型号：尺寸详见图纸参数，12mm硅酸钙板+6mm医疗板，表面聚酯处理。</w:t>
      </w:r>
    </w:p>
    <w:p>
      <w:pPr>
        <w:numPr>
          <w:ilvl w:val="0"/>
          <w:numId w:val="5"/>
        </w:numPr>
        <w:spacing w:line="460" w:lineRule="exact"/>
        <w:ind w:left="425" w:leftChars="0" w:hanging="425" w:firstLineChars="0"/>
        <w:rPr>
          <w:rFonts w:ascii="宋体" w:hAnsi="宋体" w:cs="宋体"/>
          <w:sz w:val="24"/>
          <w:szCs w:val="32"/>
        </w:rPr>
      </w:pPr>
      <w:r>
        <w:rPr>
          <w:rFonts w:hint="eastAsia" w:ascii="宋体" w:hAnsi="宋体" w:cs="宋体"/>
          <w:sz w:val="24"/>
          <w:szCs w:val="32"/>
        </w:rPr>
        <w:t>材料特性：基层硅酸钙板，密度(g/㎝3)1.4-1.7，吸水率%≤28，湿胀率%≤0.25，具有隔热的良好性能，平整光滑，抗折抗冲击，冷热膨胀收缩系数小，随温度的变化尺寸几乎无变化。</w:t>
      </w:r>
    </w:p>
    <w:p>
      <w:pPr>
        <w:numPr>
          <w:ilvl w:val="0"/>
          <w:numId w:val="5"/>
        </w:numPr>
        <w:spacing w:line="460" w:lineRule="exact"/>
        <w:ind w:left="425" w:leftChars="0" w:hanging="425" w:firstLineChars="0"/>
        <w:rPr>
          <w:rFonts w:ascii="宋体" w:hAnsi="宋体" w:cs="宋体"/>
          <w:sz w:val="24"/>
          <w:szCs w:val="32"/>
        </w:rPr>
      </w:pPr>
      <w:r>
        <w:rPr>
          <w:rFonts w:hint="eastAsia" w:ascii="宋体" w:hAnsi="宋体" w:cs="宋体"/>
          <w:sz w:val="24"/>
          <w:szCs w:val="32"/>
        </w:rPr>
        <w:t>防火等级：A级</w:t>
      </w:r>
    </w:p>
    <w:p>
      <w:pPr>
        <w:numPr>
          <w:ilvl w:val="0"/>
          <w:numId w:val="5"/>
        </w:numPr>
        <w:spacing w:line="460" w:lineRule="exact"/>
        <w:ind w:left="425" w:leftChars="0" w:hanging="425" w:firstLineChars="0"/>
        <w:rPr>
          <w:rFonts w:ascii="宋体" w:hAnsi="宋体" w:cs="宋体"/>
          <w:sz w:val="24"/>
          <w:szCs w:val="32"/>
        </w:rPr>
      </w:pPr>
      <w:r>
        <w:rPr>
          <w:rFonts w:hint="eastAsia" w:ascii="宋体" w:hAnsi="宋体" w:cs="宋体"/>
          <w:sz w:val="24"/>
          <w:szCs w:val="32"/>
        </w:rPr>
        <w:t>环保要求：基材中无石棉成分，不含放射性元素，无苯，无甲醛等有害物质。</w:t>
      </w:r>
    </w:p>
    <w:p>
      <w:pPr>
        <w:numPr>
          <w:ilvl w:val="0"/>
          <w:numId w:val="5"/>
        </w:numPr>
        <w:spacing w:line="460" w:lineRule="exact"/>
        <w:ind w:left="425" w:leftChars="0" w:hanging="425" w:firstLineChars="0"/>
        <w:rPr>
          <w:rFonts w:ascii="宋体" w:hAnsi="宋体" w:cs="宋体"/>
          <w:sz w:val="24"/>
          <w:szCs w:val="32"/>
        </w:rPr>
      </w:pPr>
      <w:r>
        <w:rPr>
          <w:rFonts w:hint="eastAsia" w:ascii="宋体" w:hAnsi="宋体" w:cs="宋体"/>
          <w:sz w:val="24"/>
          <w:szCs w:val="32"/>
        </w:rPr>
        <w:t>耐腐蚀耐擦洗，耐候耐酸碱耐药品类侵蚀，耐污染性优越。满足相应材料验收规范</w:t>
      </w:r>
    </w:p>
    <w:p>
      <w:pPr>
        <w:numPr>
          <w:ilvl w:val="0"/>
          <w:numId w:val="5"/>
        </w:numPr>
        <w:spacing w:line="460" w:lineRule="exact"/>
        <w:ind w:left="425" w:leftChars="0" w:hanging="425" w:firstLineChars="0"/>
        <w:rPr>
          <w:rFonts w:ascii="宋体" w:hAnsi="宋体" w:cs="宋体"/>
          <w:sz w:val="24"/>
          <w:szCs w:val="32"/>
        </w:rPr>
      </w:pPr>
      <w:r>
        <w:rPr>
          <w:rFonts w:hint="eastAsia" w:ascii="宋体" w:hAnsi="宋体" w:cs="宋体"/>
          <w:sz w:val="24"/>
          <w:szCs w:val="32"/>
        </w:rPr>
        <w:t>配件要求：C75/C100轻钢龙骨</w:t>
      </w:r>
    </w:p>
    <w:p>
      <w:pPr>
        <w:pStyle w:val="7"/>
        <w:rPr>
          <w:rFonts w:ascii="宋体" w:hAnsi="宋体" w:cs="宋体"/>
          <w:b/>
          <w:sz w:val="24"/>
        </w:rPr>
      </w:pPr>
    </w:p>
    <w:p>
      <w:pPr>
        <w:pStyle w:val="7"/>
        <w:rPr>
          <w:rFonts w:ascii="宋体" w:hAnsi="宋体" w:cs="宋体"/>
          <w:b/>
          <w:sz w:val="24"/>
        </w:rPr>
      </w:pPr>
      <w:r>
        <w:rPr>
          <w:rFonts w:hint="eastAsia" w:ascii="宋体" w:hAnsi="宋体" w:cs="宋体"/>
          <w:b/>
          <w:sz w:val="24"/>
        </w:rPr>
        <w:t>3.3电解质钢板</w:t>
      </w:r>
    </w:p>
    <w:p>
      <w:pPr>
        <w:numPr>
          <w:ilvl w:val="0"/>
          <w:numId w:val="6"/>
        </w:numPr>
        <w:spacing w:line="360" w:lineRule="auto"/>
        <w:ind w:left="425" w:leftChars="0" w:hanging="425" w:firstLineChars="0"/>
        <w:outlineLvl w:val="2"/>
        <w:rPr>
          <w:rFonts w:ascii="宋体" w:hAnsi="宋体"/>
          <w:sz w:val="24"/>
          <w:szCs w:val="21"/>
        </w:rPr>
      </w:pPr>
      <w:r>
        <w:rPr>
          <w:rFonts w:hint="eastAsia" w:ascii="宋体" w:hAnsi="宋体"/>
          <w:sz w:val="24"/>
          <w:szCs w:val="21"/>
        </w:rPr>
        <w:t>厚度为1.2mm耐腐蚀、耐污染、耐药品、耐磨损、抗撞击、抗菌性强、保温、隔音、防水、防火。</w:t>
      </w:r>
    </w:p>
    <w:p>
      <w:pPr>
        <w:numPr>
          <w:ilvl w:val="0"/>
          <w:numId w:val="6"/>
        </w:numPr>
        <w:spacing w:line="360" w:lineRule="auto"/>
        <w:ind w:left="425" w:leftChars="0" w:hanging="425" w:firstLineChars="0"/>
        <w:outlineLvl w:val="2"/>
        <w:rPr>
          <w:rFonts w:ascii="宋体" w:hAnsi="宋体"/>
          <w:sz w:val="24"/>
          <w:szCs w:val="21"/>
        </w:rPr>
      </w:pPr>
      <w:r>
        <w:rPr>
          <w:rFonts w:hint="eastAsia" w:ascii="宋体" w:hAnsi="宋体"/>
          <w:sz w:val="24"/>
          <w:szCs w:val="21"/>
        </w:rPr>
        <w:t>所有的电解钢板必须在现场标定尺寸后在工厂预制成型,现场拼装。连接固定可采用焊接或不锈钢螺钉紧固,尽量不采用胶粘工艺，如果采用胶粘工艺，粘接用胶必须无挥发性有害气体和气味。电解钢板的接缝处采用进口原子灰腻子抹平，并采取防开裂措施,墙板必须达到无缝气密封效果，墙体和墙体、墙体和吊顶、墙体和地面之间拼接必须平整、严密，连接角处理成R300大圆弧角，使手术室内部不致存在死角，便于清洁，消毒。洁净手术部内踢脚必须与地面成一整体，踢脚与地面交界处的阴角必须做成圆角，圆角半径不小于40mm。</w:t>
      </w:r>
    </w:p>
    <w:p>
      <w:pPr>
        <w:numPr>
          <w:ilvl w:val="0"/>
          <w:numId w:val="6"/>
        </w:numPr>
        <w:spacing w:line="360" w:lineRule="auto"/>
        <w:ind w:left="425" w:leftChars="0" w:hanging="425" w:firstLineChars="0"/>
        <w:outlineLvl w:val="2"/>
        <w:rPr>
          <w:rFonts w:ascii="宋体" w:hAnsi="宋体"/>
          <w:sz w:val="24"/>
          <w:szCs w:val="21"/>
        </w:rPr>
      </w:pPr>
      <w:r>
        <w:rPr>
          <w:rFonts w:hint="eastAsia" w:ascii="宋体" w:hAnsi="宋体"/>
          <w:sz w:val="24"/>
          <w:szCs w:val="21"/>
        </w:rPr>
        <w:t>手术室表面采用进口哑光涂料制成抗菌表面，涂料性能为高硬度、耐久不剥落、不裂纹、减音、隔震、耐腐蚀、耐擦洗、抗药品污染、抗紫外线、无有害气体和气味。施工过程严格遵守规范要求的施工工艺，整体表面处理光滑平整不吸尘，钢板边角和隐蔽部位无未经防腐处理的裸露金属。达到环保、抗菌、耐腐蚀、气密封无缝效果。</w:t>
      </w:r>
    </w:p>
    <w:p>
      <w:pPr>
        <w:spacing w:line="460" w:lineRule="exact"/>
        <w:rPr>
          <w:rFonts w:ascii="宋体" w:hAnsi="宋体" w:cs="宋体"/>
          <w:b/>
          <w:sz w:val="24"/>
        </w:rPr>
      </w:pPr>
      <w:r>
        <w:rPr>
          <w:rFonts w:hint="eastAsia" w:ascii="宋体" w:hAnsi="宋体" w:cs="宋体"/>
          <w:b/>
          <w:sz w:val="24"/>
        </w:rPr>
        <w:t>（二）净化空调及自动化控制系统工程技术要求</w:t>
      </w:r>
    </w:p>
    <w:p>
      <w:pPr>
        <w:tabs>
          <w:tab w:val="left" w:pos="540"/>
        </w:tabs>
        <w:spacing w:line="460" w:lineRule="exact"/>
        <w:rPr>
          <w:rFonts w:ascii="宋体" w:hAnsi="宋体" w:cs="宋体"/>
          <w:b/>
          <w:sz w:val="24"/>
        </w:rPr>
      </w:pPr>
      <w:r>
        <w:rPr>
          <w:rFonts w:hint="eastAsia" w:ascii="宋体" w:hAnsi="宋体" w:cs="宋体"/>
          <w:b/>
          <w:sz w:val="24"/>
        </w:rPr>
        <w:t>1.整体要求：</w:t>
      </w:r>
    </w:p>
    <w:p>
      <w:pPr>
        <w:spacing w:line="460" w:lineRule="exact"/>
        <w:ind w:firstLine="480" w:firstLineChars="200"/>
        <w:rPr>
          <w:rFonts w:ascii="宋体" w:hAnsi="宋体" w:cs="宋体"/>
          <w:sz w:val="24"/>
        </w:rPr>
      </w:pPr>
      <w:r>
        <w:rPr>
          <w:rFonts w:hint="eastAsia" w:ascii="宋体" w:hAnsi="宋体" w:cs="宋体"/>
          <w:sz w:val="24"/>
        </w:rPr>
        <w:t>选用节能环保的空气净化系统和先进的气流组织模式，各净化区应按国家现行相关规范的要求设置其相对邻室的气压，以保持洁净室的级别及无菌净化要求，并使洁净区处于受控状态，温度控制范围误差不得超过±1℃，湿度误差范围不得超过±10%。</w:t>
      </w:r>
    </w:p>
    <w:p>
      <w:pPr>
        <w:ind w:firstLine="482" w:firstLineChars="200"/>
        <w:outlineLvl w:val="2"/>
        <w:rPr>
          <w:rFonts w:ascii="宋体" w:hAnsi="宋体"/>
          <w:b/>
          <w:sz w:val="24"/>
        </w:rPr>
      </w:pPr>
    </w:p>
    <w:p>
      <w:pPr>
        <w:ind w:firstLine="482" w:firstLineChars="200"/>
        <w:outlineLvl w:val="2"/>
        <w:rPr>
          <w:rFonts w:ascii="宋体" w:hAnsi="宋体"/>
          <w:b/>
          <w:sz w:val="24"/>
        </w:rPr>
      </w:pPr>
      <w:r>
        <w:rPr>
          <w:rFonts w:hint="eastAsia" w:ascii="宋体" w:hAnsi="宋体"/>
          <w:b/>
          <w:sz w:val="24"/>
        </w:rPr>
        <w:t>洁净手术部要求优于以下主要技术指标：</w:t>
      </w:r>
    </w:p>
    <w:p>
      <w:pPr>
        <w:pStyle w:val="7"/>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993"/>
        <w:gridCol w:w="1011"/>
        <w:gridCol w:w="1417"/>
        <w:gridCol w:w="898"/>
        <w:gridCol w:w="951"/>
        <w:gridCol w:w="1858"/>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84" w:type="dxa"/>
            <w:vMerge w:val="restart"/>
            <w:vAlign w:val="center"/>
          </w:tcPr>
          <w:p>
            <w:pPr>
              <w:jc w:val="center"/>
              <w:rPr>
                <w:rFonts w:ascii="宋体" w:hAnsi="宋体"/>
                <w:szCs w:val="21"/>
              </w:rPr>
            </w:pPr>
            <w:r>
              <w:rPr>
                <w:rFonts w:hint="eastAsia" w:ascii="宋体" w:hAnsi="宋体"/>
                <w:szCs w:val="21"/>
              </w:rPr>
              <w:t>名  称</w:t>
            </w:r>
          </w:p>
        </w:tc>
        <w:tc>
          <w:tcPr>
            <w:tcW w:w="993" w:type="dxa"/>
            <w:vMerge w:val="restart"/>
          </w:tcPr>
          <w:p>
            <w:pPr>
              <w:ind w:left="-103" w:leftChars="-49" w:right="-115" w:rightChars="-55"/>
              <w:jc w:val="center"/>
              <w:rPr>
                <w:rFonts w:ascii="宋体" w:hAnsi="宋体"/>
                <w:szCs w:val="21"/>
              </w:rPr>
            </w:pPr>
          </w:p>
          <w:p>
            <w:pPr>
              <w:ind w:left="-103" w:leftChars="-49" w:right="-115" w:rightChars="-55"/>
              <w:jc w:val="center"/>
              <w:rPr>
                <w:rFonts w:ascii="宋体" w:hAnsi="宋体"/>
                <w:szCs w:val="21"/>
              </w:rPr>
            </w:pPr>
          </w:p>
          <w:p>
            <w:pPr>
              <w:ind w:left="-103" w:leftChars="-49" w:right="-115" w:rightChars="-55"/>
              <w:jc w:val="center"/>
              <w:rPr>
                <w:rFonts w:ascii="宋体" w:hAnsi="宋体"/>
                <w:szCs w:val="21"/>
              </w:rPr>
            </w:pPr>
            <w:r>
              <w:rPr>
                <w:rFonts w:hint="eastAsia" w:ascii="宋体" w:hAnsi="宋体"/>
                <w:szCs w:val="21"/>
              </w:rPr>
              <w:t>室内压力</w:t>
            </w:r>
          </w:p>
        </w:tc>
        <w:tc>
          <w:tcPr>
            <w:tcW w:w="1011" w:type="dxa"/>
            <w:vMerge w:val="restart"/>
            <w:vAlign w:val="center"/>
          </w:tcPr>
          <w:p>
            <w:pPr>
              <w:jc w:val="center"/>
              <w:rPr>
                <w:rFonts w:ascii="宋体" w:hAnsi="宋体"/>
                <w:szCs w:val="21"/>
              </w:rPr>
            </w:pPr>
            <w:r>
              <w:rPr>
                <w:rFonts w:hint="eastAsia" w:ascii="宋体" w:hAnsi="宋体"/>
                <w:szCs w:val="21"/>
              </w:rPr>
              <w:t>最小换气</w:t>
            </w:r>
          </w:p>
          <w:p>
            <w:pPr>
              <w:jc w:val="center"/>
              <w:rPr>
                <w:rFonts w:ascii="宋体" w:hAnsi="宋体"/>
                <w:szCs w:val="21"/>
              </w:rPr>
            </w:pPr>
            <w:r>
              <w:rPr>
                <w:rFonts w:hint="eastAsia" w:ascii="宋体" w:hAnsi="宋体"/>
                <w:szCs w:val="21"/>
              </w:rPr>
              <w:t>次数</w:t>
            </w:r>
          </w:p>
          <w:p>
            <w:pPr>
              <w:jc w:val="center"/>
              <w:rPr>
                <w:rFonts w:ascii="宋体" w:hAnsi="宋体"/>
                <w:szCs w:val="21"/>
              </w:rPr>
            </w:pPr>
            <w:r>
              <w:rPr>
                <w:rFonts w:hint="eastAsia" w:ascii="宋体" w:hAnsi="宋体"/>
                <w:szCs w:val="21"/>
              </w:rPr>
              <w:t>(次/h)</w:t>
            </w:r>
          </w:p>
        </w:tc>
        <w:tc>
          <w:tcPr>
            <w:tcW w:w="1417" w:type="dxa"/>
            <w:vMerge w:val="restart"/>
            <w:vAlign w:val="center"/>
          </w:tcPr>
          <w:p>
            <w:pPr>
              <w:ind w:left="-107" w:leftChars="-51" w:right="-107" w:rightChars="-51"/>
              <w:jc w:val="center"/>
              <w:rPr>
                <w:rFonts w:ascii="宋体" w:hAnsi="宋体"/>
                <w:szCs w:val="21"/>
              </w:rPr>
            </w:pPr>
            <w:r>
              <w:rPr>
                <w:rFonts w:hint="eastAsia" w:ascii="宋体" w:hAnsi="宋体"/>
                <w:szCs w:val="21"/>
              </w:rPr>
              <w:t>手术区手术台工作面高度</w:t>
            </w:r>
          </w:p>
          <w:p>
            <w:pPr>
              <w:ind w:left="-107" w:leftChars="-51" w:right="-107" w:rightChars="-51"/>
              <w:jc w:val="center"/>
              <w:rPr>
                <w:rFonts w:ascii="宋体" w:hAnsi="宋体"/>
                <w:szCs w:val="21"/>
              </w:rPr>
            </w:pPr>
            <w:r>
              <w:rPr>
                <w:rFonts w:hint="eastAsia" w:ascii="宋体" w:hAnsi="宋体"/>
                <w:szCs w:val="21"/>
              </w:rPr>
              <w:t>截面平均风速（m/s）</w:t>
            </w:r>
          </w:p>
        </w:tc>
        <w:tc>
          <w:tcPr>
            <w:tcW w:w="898" w:type="dxa"/>
            <w:vMerge w:val="restart"/>
            <w:vAlign w:val="center"/>
          </w:tcPr>
          <w:p>
            <w:pPr>
              <w:jc w:val="center"/>
              <w:rPr>
                <w:rFonts w:ascii="宋体" w:hAnsi="宋体"/>
                <w:szCs w:val="21"/>
              </w:rPr>
            </w:pPr>
            <w:r>
              <w:rPr>
                <w:rFonts w:hint="eastAsia" w:ascii="宋体" w:hAnsi="宋体"/>
                <w:szCs w:val="21"/>
              </w:rPr>
              <w:t>温度（℃）</w:t>
            </w:r>
          </w:p>
        </w:tc>
        <w:tc>
          <w:tcPr>
            <w:tcW w:w="951" w:type="dxa"/>
            <w:vMerge w:val="restart"/>
            <w:vAlign w:val="center"/>
          </w:tcPr>
          <w:p>
            <w:pPr>
              <w:jc w:val="center"/>
              <w:rPr>
                <w:rFonts w:ascii="宋体" w:hAnsi="宋体"/>
                <w:szCs w:val="21"/>
              </w:rPr>
            </w:pPr>
            <w:r>
              <w:rPr>
                <w:rFonts w:hint="eastAsia" w:ascii="宋体" w:hAnsi="宋体"/>
                <w:szCs w:val="21"/>
              </w:rPr>
              <w:t>相对</w:t>
            </w:r>
          </w:p>
          <w:p>
            <w:pPr>
              <w:jc w:val="center"/>
              <w:rPr>
                <w:rFonts w:ascii="宋体" w:hAnsi="宋体"/>
                <w:szCs w:val="21"/>
              </w:rPr>
            </w:pPr>
            <w:r>
              <w:rPr>
                <w:rFonts w:hint="eastAsia" w:ascii="宋体" w:hAnsi="宋体"/>
                <w:szCs w:val="21"/>
              </w:rPr>
              <w:t>湿度（%RH）</w:t>
            </w:r>
          </w:p>
        </w:tc>
        <w:tc>
          <w:tcPr>
            <w:tcW w:w="1858" w:type="dxa"/>
            <w:vAlign w:val="center"/>
          </w:tcPr>
          <w:p>
            <w:pPr>
              <w:jc w:val="center"/>
              <w:rPr>
                <w:rFonts w:ascii="宋体" w:hAnsi="宋体"/>
                <w:szCs w:val="21"/>
              </w:rPr>
            </w:pPr>
            <w:r>
              <w:rPr>
                <w:rFonts w:hint="eastAsia" w:ascii="宋体" w:hAnsi="宋体"/>
                <w:szCs w:val="21"/>
              </w:rPr>
              <w:t>最小新风量</w:t>
            </w:r>
          </w:p>
        </w:tc>
        <w:tc>
          <w:tcPr>
            <w:tcW w:w="714" w:type="dxa"/>
            <w:vMerge w:val="restart"/>
            <w:vAlign w:val="center"/>
          </w:tcPr>
          <w:p>
            <w:pPr>
              <w:jc w:val="center"/>
              <w:rPr>
                <w:rFonts w:ascii="宋体" w:hAnsi="宋体"/>
                <w:szCs w:val="21"/>
              </w:rPr>
            </w:pPr>
            <w:r>
              <w:rPr>
                <w:rFonts w:hint="eastAsia" w:ascii="宋体" w:hAnsi="宋体"/>
                <w:szCs w:val="21"/>
              </w:rPr>
              <w:t>噪声</w:t>
            </w:r>
          </w:p>
          <w:p>
            <w:pPr>
              <w:ind w:left="-107" w:leftChars="-51" w:right="-105" w:rightChars="-50"/>
              <w:jc w:val="center"/>
              <w:rPr>
                <w:rFonts w:ascii="宋体" w:hAnsi="宋体"/>
                <w:szCs w:val="21"/>
              </w:rPr>
            </w:pPr>
            <w:r>
              <w:rPr>
                <w:rFonts w:hint="eastAsia" w:ascii="宋体" w:hAnsi="宋体"/>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884" w:type="dxa"/>
            <w:vMerge w:val="continue"/>
          </w:tcPr>
          <w:p>
            <w:pPr>
              <w:rPr>
                <w:rFonts w:ascii="宋体" w:hAnsi="宋体"/>
                <w:szCs w:val="21"/>
              </w:rPr>
            </w:pPr>
          </w:p>
        </w:tc>
        <w:tc>
          <w:tcPr>
            <w:tcW w:w="993" w:type="dxa"/>
            <w:vMerge w:val="continue"/>
          </w:tcPr>
          <w:p>
            <w:pPr>
              <w:ind w:right="-115" w:rightChars="-55"/>
              <w:rPr>
                <w:rFonts w:ascii="宋体" w:hAnsi="宋体"/>
                <w:szCs w:val="21"/>
              </w:rPr>
            </w:pPr>
          </w:p>
        </w:tc>
        <w:tc>
          <w:tcPr>
            <w:tcW w:w="1011" w:type="dxa"/>
            <w:vMerge w:val="continue"/>
          </w:tcPr>
          <w:p>
            <w:pPr>
              <w:jc w:val="center"/>
              <w:rPr>
                <w:rFonts w:ascii="宋体" w:hAnsi="宋体"/>
                <w:szCs w:val="21"/>
              </w:rPr>
            </w:pPr>
          </w:p>
        </w:tc>
        <w:tc>
          <w:tcPr>
            <w:tcW w:w="1417" w:type="dxa"/>
            <w:vMerge w:val="continue"/>
          </w:tcPr>
          <w:p>
            <w:pPr>
              <w:ind w:left="-107" w:leftChars="-51" w:right="-107" w:rightChars="-51"/>
              <w:jc w:val="center"/>
              <w:rPr>
                <w:rFonts w:ascii="宋体" w:hAnsi="宋体"/>
                <w:szCs w:val="21"/>
              </w:rPr>
            </w:pPr>
          </w:p>
        </w:tc>
        <w:tc>
          <w:tcPr>
            <w:tcW w:w="898" w:type="dxa"/>
            <w:vMerge w:val="continue"/>
          </w:tcPr>
          <w:p>
            <w:pPr>
              <w:jc w:val="center"/>
              <w:rPr>
                <w:rFonts w:ascii="宋体" w:hAnsi="宋体"/>
                <w:szCs w:val="21"/>
              </w:rPr>
            </w:pPr>
          </w:p>
        </w:tc>
        <w:tc>
          <w:tcPr>
            <w:tcW w:w="951" w:type="dxa"/>
            <w:vMerge w:val="continue"/>
          </w:tcPr>
          <w:p>
            <w:pPr>
              <w:jc w:val="center"/>
              <w:rPr>
                <w:rFonts w:ascii="宋体" w:hAnsi="宋体"/>
                <w:szCs w:val="21"/>
              </w:rPr>
            </w:pPr>
          </w:p>
        </w:tc>
        <w:tc>
          <w:tcPr>
            <w:tcW w:w="1858" w:type="dxa"/>
            <w:vAlign w:val="center"/>
          </w:tcPr>
          <w:p>
            <w:pPr>
              <w:jc w:val="center"/>
              <w:rPr>
                <w:rFonts w:ascii="宋体" w:hAnsi="宋体"/>
                <w:szCs w:val="21"/>
              </w:rPr>
            </w:pPr>
            <w:r>
              <w:rPr>
                <w:rFonts w:hint="eastAsia" w:ascii="宋体" w:hAnsi="宋体"/>
                <w:szCs w:val="21"/>
              </w:rPr>
              <w:t>m3/h.m2（次/h）</w:t>
            </w:r>
          </w:p>
        </w:tc>
        <w:tc>
          <w:tcPr>
            <w:tcW w:w="714"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Ⅰ级洁净手术室和需要无菌操作的特殊用房</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w:t>
            </w:r>
          </w:p>
        </w:tc>
        <w:tc>
          <w:tcPr>
            <w:tcW w:w="1417" w:type="dxa"/>
            <w:vAlign w:val="center"/>
          </w:tcPr>
          <w:p>
            <w:pPr>
              <w:ind w:left="-107" w:leftChars="-51" w:right="-107" w:rightChars="-51"/>
              <w:jc w:val="center"/>
              <w:rPr>
                <w:rFonts w:ascii="宋体" w:hAnsi="宋体"/>
                <w:szCs w:val="21"/>
              </w:rPr>
            </w:pPr>
            <w:r>
              <w:rPr>
                <w:rFonts w:hint="eastAsia" w:ascii="宋体" w:hAnsi="宋体"/>
                <w:szCs w:val="21"/>
              </w:rPr>
              <w:t>0.2～0.25</w:t>
            </w:r>
          </w:p>
        </w:tc>
        <w:tc>
          <w:tcPr>
            <w:tcW w:w="898" w:type="dxa"/>
            <w:vAlign w:val="center"/>
          </w:tcPr>
          <w:p>
            <w:pPr>
              <w:jc w:val="center"/>
              <w:rPr>
                <w:rFonts w:ascii="宋体" w:hAnsi="宋体"/>
                <w:szCs w:val="21"/>
              </w:rPr>
            </w:pPr>
            <w:r>
              <w:rPr>
                <w:rFonts w:hint="eastAsia" w:ascii="宋体" w:hAnsi="宋体"/>
                <w:szCs w:val="21"/>
              </w:rPr>
              <w:t>21～25</w:t>
            </w:r>
          </w:p>
        </w:tc>
        <w:tc>
          <w:tcPr>
            <w:tcW w:w="951" w:type="dxa"/>
            <w:vAlign w:val="center"/>
          </w:tcPr>
          <w:p>
            <w:pPr>
              <w:jc w:val="center"/>
              <w:rPr>
                <w:rFonts w:ascii="宋体" w:hAnsi="宋体"/>
                <w:szCs w:val="21"/>
              </w:rPr>
            </w:pPr>
            <w:r>
              <w:rPr>
                <w:rFonts w:hint="eastAsia" w:ascii="宋体" w:hAnsi="宋体"/>
                <w:szCs w:val="21"/>
              </w:rPr>
              <w:t>30～60</w:t>
            </w:r>
          </w:p>
        </w:tc>
        <w:tc>
          <w:tcPr>
            <w:tcW w:w="1858" w:type="dxa"/>
            <w:vAlign w:val="center"/>
          </w:tcPr>
          <w:p>
            <w:pPr>
              <w:jc w:val="center"/>
              <w:rPr>
                <w:rFonts w:ascii="宋体" w:hAnsi="宋体"/>
                <w:szCs w:val="21"/>
              </w:rPr>
            </w:pPr>
            <w:r>
              <w:rPr>
                <w:rFonts w:hint="eastAsia" w:ascii="宋体" w:hAnsi="宋体"/>
                <w:szCs w:val="21"/>
              </w:rPr>
              <w:t>15-20</w:t>
            </w:r>
          </w:p>
        </w:tc>
        <w:tc>
          <w:tcPr>
            <w:tcW w:w="714" w:type="dxa"/>
            <w:vAlign w:val="center"/>
          </w:tcPr>
          <w:p>
            <w:pPr>
              <w:jc w:val="center"/>
              <w:rPr>
                <w:rFonts w:ascii="宋体" w:hAnsi="宋体"/>
                <w:szCs w:val="21"/>
              </w:rPr>
            </w:pPr>
            <w:r>
              <w:rPr>
                <w:rFonts w:hint="eastAsia" w:ascii="宋体" w:hAnsi="宋体"/>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Ⅱ级洁净手术室</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24</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21～25</w:t>
            </w:r>
          </w:p>
        </w:tc>
        <w:tc>
          <w:tcPr>
            <w:tcW w:w="951" w:type="dxa"/>
            <w:vAlign w:val="center"/>
          </w:tcPr>
          <w:p>
            <w:pPr>
              <w:jc w:val="center"/>
              <w:rPr>
                <w:rFonts w:ascii="宋体" w:hAnsi="宋体"/>
                <w:szCs w:val="21"/>
              </w:rPr>
            </w:pPr>
            <w:r>
              <w:rPr>
                <w:rFonts w:hint="eastAsia" w:ascii="宋体" w:hAnsi="宋体"/>
                <w:szCs w:val="21"/>
              </w:rPr>
              <w:t>30～60</w:t>
            </w:r>
          </w:p>
        </w:tc>
        <w:tc>
          <w:tcPr>
            <w:tcW w:w="1858" w:type="dxa"/>
            <w:vAlign w:val="center"/>
          </w:tcPr>
          <w:p>
            <w:pPr>
              <w:jc w:val="center"/>
              <w:rPr>
                <w:rFonts w:ascii="宋体" w:hAnsi="宋体"/>
                <w:szCs w:val="21"/>
              </w:rPr>
            </w:pPr>
            <w:r>
              <w:rPr>
                <w:rFonts w:hint="eastAsia" w:ascii="宋体" w:hAnsi="宋体"/>
                <w:szCs w:val="21"/>
              </w:rPr>
              <w:t>15-20</w:t>
            </w:r>
          </w:p>
        </w:tc>
        <w:tc>
          <w:tcPr>
            <w:tcW w:w="714" w:type="dxa"/>
            <w:vAlign w:val="center"/>
          </w:tcPr>
          <w:p>
            <w:pPr>
              <w:jc w:val="center"/>
              <w:rPr>
                <w:rFonts w:ascii="宋体" w:hAnsi="宋体"/>
                <w:szCs w:val="21"/>
              </w:rPr>
            </w:pPr>
            <w:r>
              <w:rPr>
                <w:rFonts w:hint="eastAsia" w:ascii="宋体" w:hAnsi="宋体"/>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Ⅲ级洁净手术室</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18</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21～25</w:t>
            </w:r>
          </w:p>
        </w:tc>
        <w:tc>
          <w:tcPr>
            <w:tcW w:w="951" w:type="dxa"/>
            <w:vAlign w:val="center"/>
          </w:tcPr>
          <w:p>
            <w:pPr>
              <w:jc w:val="center"/>
              <w:rPr>
                <w:rFonts w:ascii="宋体" w:hAnsi="宋体"/>
                <w:szCs w:val="21"/>
              </w:rPr>
            </w:pPr>
            <w:r>
              <w:rPr>
                <w:rFonts w:hint="eastAsia" w:ascii="宋体" w:hAnsi="宋体"/>
                <w:szCs w:val="21"/>
              </w:rPr>
              <w:t>30～60</w:t>
            </w:r>
          </w:p>
        </w:tc>
        <w:tc>
          <w:tcPr>
            <w:tcW w:w="1858" w:type="dxa"/>
            <w:vAlign w:val="center"/>
          </w:tcPr>
          <w:p>
            <w:pPr>
              <w:jc w:val="center"/>
              <w:rPr>
                <w:rFonts w:ascii="宋体" w:hAnsi="宋体"/>
                <w:szCs w:val="21"/>
              </w:rPr>
            </w:pPr>
            <w:r>
              <w:rPr>
                <w:rFonts w:hint="eastAsia" w:ascii="宋体" w:hAnsi="宋体"/>
                <w:szCs w:val="21"/>
              </w:rPr>
              <w:t>15-20</w:t>
            </w:r>
          </w:p>
        </w:tc>
        <w:tc>
          <w:tcPr>
            <w:tcW w:w="714" w:type="dxa"/>
            <w:vAlign w:val="center"/>
          </w:tcPr>
          <w:p>
            <w:pPr>
              <w:jc w:val="center"/>
              <w:rPr>
                <w:rFonts w:ascii="宋体" w:hAnsi="宋体"/>
                <w:szCs w:val="21"/>
              </w:rPr>
            </w:pPr>
            <w:r>
              <w:rPr>
                <w:rFonts w:hint="eastAsia" w:ascii="宋体" w:hAnsi="宋体"/>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无菌敷料</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12</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≤27</w:t>
            </w:r>
          </w:p>
        </w:tc>
        <w:tc>
          <w:tcPr>
            <w:tcW w:w="951" w:type="dxa"/>
            <w:vAlign w:val="center"/>
          </w:tcPr>
          <w:p>
            <w:pPr>
              <w:jc w:val="center"/>
              <w:rPr>
                <w:rFonts w:ascii="宋体" w:hAnsi="宋体"/>
                <w:szCs w:val="21"/>
              </w:rPr>
            </w:pPr>
            <w:r>
              <w:rPr>
                <w:rFonts w:hint="eastAsia" w:ascii="宋体" w:hAnsi="宋体"/>
                <w:szCs w:val="21"/>
              </w:rPr>
              <w:t>≤60</w:t>
            </w:r>
          </w:p>
        </w:tc>
        <w:tc>
          <w:tcPr>
            <w:tcW w:w="1858" w:type="dxa"/>
            <w:vAlign w:val="center"/>
          </w:tcPr>
          <w:p>
            <w:pPr>
              <w:jc w:val="center"/>
              <w:rPr>
                <w:rFonts w:ascii="宋体" w:hAnsi="宋体"/>
                <w:szCs w:val="21"/>
              </w:rPr>
            </w:pPr>
            <w:r>
              <w:rPr>
                <w:rFonts w:hint="eastAsia" w:ascii="宋体" w:hAnsi="宋体"/>
                <w:szCs w:val="21"/>
              </w:rPr>
              <w:t>（2）</w:t>
            </w:r>
          </w:p>
        </w:tc>
        <w:tc>
          <w:tcPr>
            <w:tcW w:w="714" w:type="dxa"/>
            <w:vAlign w:val="center"/>
          </w:tcPr>
          <w:p>
            <w:pPr>
              <w:jc w:val="center"/>
              <w:rPr>
                <w:rFonts w:ascii="宋体" w:hAnsi="宋体"/>
                <w:szCs w:val="21"/>
              </w:rPr>
            </w:pPr>
            <w:r>
              <w:rPr>
                <w:rFonts w:hint="eastAsia"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未拆封器械、无菌药品、一次性物品室和精密仪器存放室</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10</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≤27</w:t>
            </w:r>
          </w:p>
        </w:tc>
        <w:tc>
          <w:tcPr>
            <w:tcW w:w="951" w:type="dxa"/>
            <w:vAlign w:val="center"/>
          </w:tcPr>
          <w:p>
            <w:pPr>
              <w:jc w:val="center"/>
              <w:rPr>
                <w:rFonts w:ascii="宋体" w:hAnsi="宋体"/>
                <w:szCs w:val="21"/>
              </w:rPr>
            </w:pPr>
            <w:r>
              <w:rPr>
                <w:rFonts w:hint="eastAsia" w:ascii="宋体" w:hAnsi="宋体"/>
                <w:szCs w:val="21"/>
              </w:rPr>
              <w:t>≤60</w:t>
            </w:r>
          </w:p>
        </w:tc>
        <w:tc>
          <w:tcPr>
            <w:tcW w:w="1858" w:type="dxa"/>
            <w:vAlign w:val="center"/>
          </w:tcPr>
          <w:p>
            <w:pPr>
              <w:jc w:val="center"/>
              <w:rPr>
                <w:rFonts w:ascii="宋体" w:hAnsi="宋体"/>
                <w:szCs w:val="21"/>
              </w:rPr>
            </w:pPr>
            <w:r>
              <w:rPr>
                <w:rFonts w:hint="eastAsia" w:ascii="宋体" w:hAnsi="宋体"/>
                <w:szCs w:val="21"/>
              </w:rPr>
              <w:t>（2）</w:t>
            </w:r>
          </w:p>
        </w:tc>
        <w:tc>
          <w:tcPr>
            <w:tcW w:w="714" w:type="dxa"/>
            <w:vAlign w:val="center"/>
          </w:tcPr>
          <w:p>
            <w:pPr>
              <w:jc w:val="center"/>
              <w:rPr>
                <w:rFonts w:ascii="宋体" w:hAnsi="宋体"/>
                <w:szCs w:val="21"/>
              </w:rPr>
            </w:pPr>
            <w:r>
              <w:rPr>
                <w:rFonts w:hint="eastAsia"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预麻醉室</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负</w:t>
            </w:r>
          </w:p>
        </w:tc>
        <w:tc>
          <w:tcPr>
            <w:tcW w:w="1011" w:type="dxa"/>
            <w:vAlign w:val="center"/>
          </w:tcPr>
          <w:p>
            <w:pPr>
              <w:jc w:val="center"/>
              <w:rPr>
                <w:rFonts w:ascii="宋体" w:hAnsi="宋体"/>
                <w:szCs w:val="21"/>
              </w:rPr>
            </w:pPr>
            <w:r>
              <w:rPr>
                <w:rFonts w:hint="eastAsia" w:ascii="宋体" w:hAnsi="宋体"/>
                <w:szCs w:val="21"/>
              </w:rPr>
              <w:t>10</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23～26</w:t>
            </w:r>
          </w:p>
        </w:tc>
        <w:tc>
          <w:tcPr>
            <w:tcW w:w="951" w:type="dxa"/>
            <w:vAlign w:val="center"/>
          </w:tcPr>
          <w:p>
            <w:pPr>
              <w:jc w:val="center"/>
              <w:rPr>
                <w:rFonts w:ascii="宋体" w:hAnsi="宋体"/>
                <w:szCs w:val="21"/>
              </w:rPr>
            </w:pPr>
            <w:r>
              <w:rPr>
                <w:rFonts w:hint="eastAsia" w:ascii="宋体" w:hAnsi="宋体"/>
                <w:szCs w:val="21"/>
              </w:rPr>
              <w:t>30～60</w:t>
            </w:r>
          </w:p>
        </w:tc>
        <w:tc>
          <w:tcPr>
            <w:tcW w:w="1858" w:type="dxa"/>
            <w:vAlign w:val="center"/>
          </w:tcPr>
          <w:p>
            <w:pPr>
              <w:jc w:val="center"/>
              <w:rPr>
                <w:rFonts w:ascii="宋体" w:hAnsi="宋体"/>
                <w:szCs w:val="21"/>
              </w:rPr>
            </w:pPr>
            <w:r>
              <w:rPr>
                <w:rFonts w:hint="eastAsia" w:ascii="宋体" w:hAnsi="宋体"/>
                <w:szCs w:val="21"/>
              </w:rPr>
              <w:t>（2）</w:t>
            </w:r>
          </w:p>
        </w:tc>
        <w:tc>
          <w:tcPr>
            <w:tcW w:w="714" w:type="dxa"/>
            <w:vAlign w:val="center"/>
          </w:tcPr>
          <w:p>
            <w:pPr>
              <w:jc w:val="center"/>
              <w:rPr>
                <w:rFonts w:ascii="宋体" w:hAnsi="宋体"/>
                <w:szCs w:val="21"/>
              </w:rPr>
            </w:pPr>
            <w:r>
              <w:rPr>
                <w:rFonts w:hint="eastAsia" w:ascii="宋体" w:hAnsi="宋体"/>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刷手间</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负</w:t>
            </w:r>
          </w:p>
        </w:tc>
        <w:tc>
          <w:tcPr>
            <w:tcW w:w="1011" w:type="dxa"/>
            <w:vAlign w:val="center"/>
          </w:tcPr>
          <w:p>
            <w:pPr>
              <w:jc w:val="center"/>
              <w:rPr>
                <w:rFonts w:ascii="宋体" w:hAnsi="宋体"/>
                <w:szCs w:val="21"/>
              </w:rPr>
            </w:pPr>
            <w:r>
              <w:rPr>
                <w:rFonts w:hint="eastAsia" w:ascii="宋体" w:hAnsi="宋体"/>
                <w:szCs w:val="21"/>
              </w:rPr>
              <w:t>8</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21～27</w:t>
            </w:r>
          </w:p>
        </w:tc>
        <w:tc>
          <w:tcPr>
            <w:tcW w:w="951" w:type="dxa"/>
            <w:vAlign w:val="center"/>
          </w:tcPr>
          <w:p>
            <w:pPr>
              <w:jc w:val="center"/>
              <w:rPr>
                <w:rFonts w:ascii="宋体" w:hAnsi="宋体"/>
                <w:szCs w:val="21"/>
              </w:rPr>
            </w:pPr>
          </w:p>
        </w:tc>
        <w:tc>
          <w:tcPr>
            <w:tcW w:w="1858" w:type="dxa"/>
            <w:vAlign w:val="center"/>
          </w:tcPr>
          <w:p>
            <w:pPr>
              <w:jc w:val="center"/>
              <w:rPr>
                <w:rFonts w:ascii="宋体" w:hAnsi="宋体"/>
                <w:szCs w:val="21"/>
              </w:rPr>
            </w:pPr>
            <w:r>
              <w:rPr>
                <w:rFonts w:hint="eastAsia" w:ascii="宋体" w:hAnsi="宋体"/>
                <w:szCs w:val="21"/>
              </w:rPr>
              <w:t>（2）</w:t>
            </w:r>
          </w:p>
        </w:tc>
        <w:tc>
          <w:tcPr>
            <w:tcW w:w="714" w:type="dxa"/>
            <w:vAlign w:val="center"/>
          </w:tcPr>
          <w:p>
            <w:pPr>
              <w:jc w:val="center"/>
              <w:rPr>
                <w:rFonts w:ascii="宋体" w:hAnsi="宋体"/>
                <w:szCs w:val="21"/>
              </w:rPr>
            </w:pPr>
            <w:r>
              <w:rPr>
                <w:rFonts w:hint="eastAsia" w:ascii="宋体" w:hAnsi="宋体"/>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洁净区走廊</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8</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21～27</w:t>
            </w:r>
          </w:p>
        </w:tc>
        <w:tc>
          <w:tcPr>
            <w:tcW w:w="951" w:type="dxa"/>
            <w:vAlign w:val="center"/>
          </w:tcPr>
          <w:p>
            <w:pPr>
              <w:jc w:val="center"/>
              <w:rPr>
                <w:rFonts w:ascii="宋体" w:hAnsi="宋体"/>
                <w:szCs w:val="21"/>
              </w:rPr>
            </w:pPr>
            <w:r>
              <w:rPr>
                <w:rFonts w:hint="eastAsia" w:ascii="宋体" w:hAnsi="宋体"/>
                <w:szCs w:val="21"/>
              </w:rPr>
              <w:t>≤60</w:t>
            </w:r>
          </w:p>
        </w:tc>
        <w:tc>
          <w:tcPr>
            <w:tcW w:w="1858" w:type="dxa"/>
            <w:vAlign w:val="center"/>
          </w:tcPr>
          <w:p>
            <w:pPr>
              <w:jc w:val="center"/>
              <w:rPr>
                <w:rFonts w:ascii="宋体" w:hAnsi="宋体"/>
                <w:szCs w:val="21"/>
              </w:rPr>
            </w:pPr>
            <w:r>
              <w:rPr>
                <w:rFonts w:hint="eastAsia" w:ascii="宋体" w:hAnsi="宋体"/>
                <w:szCs w:val="21"/>
              </w:rPr>
              <w:t>（2）</w:t>
            </w:r>
          </w:p>
        </w:tc>
        <w:tc>
          <w:tcPr>
            <w:tcW w:w="714" w:type="dxa"/>
            <w:vAlign w:val="center"/>
          </w:tcPr>
          <w:p>
            <w:pPr>
              <w:jc w:val="center"/>
              <w:rPr>
                <w:rFonts w:ascii="宋体" w:hAnsi="宋体"/>
                <w:szCs w:val="21"/>
              </w:rPr>
            </w:pPr>
            <w:r>
              <w:rPr>
                <w:rFonts w:hint="eastAsia" w:ascii="宋体" w:hAnsi="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tcPr>
          <w:p>
            <w:pPr>
              <w:jc w:val="center"/>
              <w:rPr>
                <w:rFonts w:ascii="宋体" w:hAnsi="宋体"/>
                <w:szCs w:val="21"/>
              </w:rPr>
            </w:pPr>
            <w:r>
              <w:rPr>
                <w:rFonts w:hint="eastAsia" w:ascii="宋体" w:hAnsi="宋体"/>
                <w:szCs w:val="21"/>
              </w:rPr>
              <w:t>恢复室</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8</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22～26</w:t>
            </w:r>
          </w:p>
        </w:tc>
        <w:tc>
          <w:tcPr>
            <w:tcW w:w="951" w:type="dxa"/>
            <w:vAlign w:val="center"/>
          </w:tcPr>
          <w:p>
            <w:pPr>
              <w:jc w:val="center"/>
              <w:rPr>
                <w:rFonts w:ascii="宋体" w:hAnsi="宋体"/>
                <w:szCs w:val="21"/>
              </w:rPr>
            </w:pPr>
            <w:r>
              <w:rPr>
                <w:rFonts w:hint="eastAsia" w:ascii="宋体" w:hAnsi="宋体"/>
                <w:szCs w:val="21"/>
              </w:rPr>
              <w:t>25～60</w:t>
            </w:r>
          </w:p>
        </w:tc>
        <w:tc>
          <w:tcPr>
            <w:tcW w:w="1858" w:type="dxa"/>
            <w:vAlign w:val="center"/>
          </w:tcPr>
          <w:p>
            <w:pPr>
              <w:jc w:val="center"/>
              <w:rPr>
                <w:rFonts w:ascii="宋体" w:hAnsi="宋体"/>
                <w:szCs w:val="21"/>
              </w:rPr>
            </w:pPr>
            <w:r>
              <w:rPr>
                <w:rFonts w:hint="eastAsia" w:ascii="宋体" w:hAnsi="宋体"/>
                <w:szCs w:val="21"/>
              </w:rPr>
              <w:t>（2）</w:t>
            </w:r>
          </w:p>
        </w:tc>
        <w:tc>
          <w:tcPr>
            <w:tcW w:w="714" w:type="dxa"/>
            <w:vAlign w:val="center"/>
          </w:tcPr>
          <w:p>
            <w:pPr>
              <w:jc w:val="center"/>
              <w:rPr>
                <w:rFonts w:ascii="宋体" w:hAnsi="宋体"/>
                <w:szCs w:val="21"/>
              </w:rPr>
            </w:pPr>
            <w:r>
              <w:rPr>
                <w:rFonts w:hint="eastAsia" w:ascii="宋体" w:hAnsi="宋体"/>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jc w:val="center"/>
              <w:rPr>
                <w:rFonts w:ascii="宋体" w:hAnsi="宋体"/>
                <w:szCs w:val="21"/>
              </w:rPr>
            </w:pPr>
            <w:r>
              <w:rPr>
                <w:rFonts w:hint="eastAsia" w:ascii="宋体" w:hAnsi="宋体"/>
                <w:szCs w:val="21"/>
              </w:rPr>
              <w:t>护士站</w:t>
            </w:r>
          </w:p>
        </w:tc>
        <w:tc>
          <w:tcPr>
            <w:tcW w:w="993" w:type="dxa"/>
            <w:vAlign w:val="center"/>
          </w:tcPr>
          <w:p>
            <w:pPr>
              <w:ind w:left="-103" w:leftChars="-49" w:right="-115" w:rightChars="-55"/>
              <w:jc w:val="center"/>
              <w:rPr>
                <w:rFonts w:ascii="宋体" w:hAnsi="宋体"/>
                <w:szCs w:val="21"/>
              </w:rPr>
            </w:pPr>
            <w:r>
              <w:rPr>
                <w:rFonts w:hint="eastAsia" w:ascii="宋体" w:hAnsi="宋体"/>
                <w:szCs w:val="21"/>
              </w:rPr>
              <w:t>正</w:t>
            </w:r>
          </w:p>
        </w:tc>
        <w:tc>
          <w:tcPr>
            <w:tcW w:w="1011" w:type="dxa"/>
            <w:vAlign w:val="center"/>
          </w:tcPr>
          <w:p>
            <w:pPr>
              <w:jc w:val="center"/>
              <w:rPr>
                <w:rFonts w:ascii="宋体" w:hAnsi="宋体"/>
                <w:szCs w:val="21"/>
              </w:rPr>
            </w:pPr>
            <w:r>
              <w:rPr>
                <w:rFonts w:hint="eastAsia" w:ascii="宋体" w:hAnsi="宋体"/>
                <w:szCs w:val="21"/>
              </w:rPr>
              <w:t>10</w:t>
            </w:r>
          </w:p>
        </w:tc>
        <w:tc>
          <w:tcPr>
            <w:tcW w:w="1417" w:type="dxa"/>
            <w:vAlign w:val="center"/>
          </w:tcPr>
          <w:p>
            <w:pPr>
              <w:jc w:val="center"/>
              <w:rPr>
                <w:rFonts w:ascii="宋体" w:hAnsi="宋体"/>
                <w:szCs w:val="21"/>
              </w:rPr>
            </w:pPr>
            <w:r>
              <w:rPr>
                <w:rFonts w:hint="eastAsia" w:ascii="宋体" w:hAnsi="宋体"/>
                <w:szCs w:val="21"/>
              </w:rPr>
              <w:t>/</w:t>
            </w:r>
          </w:p>
        </w:tc>
        <w:tc>
          <w:tcPr>
            <w:tcW w:w="898" w:type="dxa"/>
            <w:vAlign w:val="center"/>
          </w:tcPr>
          <w:p>
            <w:pPr>
              <w:jc w:val="center"/>
              <w:rPr>
                <w:rFonts w:ascii="宋体" w:hAnsi="宋体"/>
                <w:szCs w:val="21"/>
              </w:rPr>
            </w:pPr>
            <w:r>
              <w:rPr>
                <w:rFonts w:hint="eastAsia" w:ascii="宋体" w:hAnsi="宋体"/>
                <w:szCs w:val="21"/>
              </w:rPr>
              <w:t>21～27</w:t>
            </w:r>
          </w:p>
        </w:tc>
        <w:tc>
          <w:tcPr>
            <w:tcW w:w="951" w:type="dxa"/>
            <w:vAlign w:val="center"/>
          </w:tcPr>
          <w:p>
            <w:pPr>
              <w:jc w:val="center"/>
              <w:rPr>
                <w:rFonts w:ascii="宋体" w:hAnsi="宋体"/>
                <w:szCs w:val="21"/>
              </w:rPr>
            </w:pPr>
            <w:r>
              <w:rPr>
                <w:rFonts w:hint="eastAsia" w:ascii="宋体" w:hAnsi="宋体"/>
                <w:szCs w:val="21"/>
              </w:rPr>
              <w:t>≤60</w:t>
            </w:r>
          </w:p>
        </w:tc>
        <w:tc>
          <w:tcPr>
            <w:tcW w:w="1858" w:type="dxa"/>
            <w:vAlign w:val="center"/>
          </w:tcPr>
          <w:p>
            <w:pPr>
              <w:jc w:val="center"/>
              <w:rPr>
                <w:rFonts w:ascii="宋体" w:hAnsi="宋体"/>
                <w:szCs w:val="21"/>
              </w:rPr>
            </w:pPr>
            <w:r>
              <w:rPr>
                <w:rFonts w:hint="eastAsia" w:ascii="宋体" w:hAnsi="宋体"/>
                <w:szCs w:val="21"/>
              </w:rPr>
              <w:t>（2）</w:t>
            </w:r>
          </w:p>
        </w:tc>
        <w:tc>
          <w:tcPr>
            <w:tcW w:w="714" w:type="dxa"/>
            <w:vAlign w:val="center"/>
          </w:tcPr>
          <w:p>
            <w:pPr>
              <w:jc w:val="center"/>
              <w:rPr>
                <w:rFonts w:ascii="宋体" w:hAnsi="宋体"/>
                <w:szCs w:val="21"/>
              </w:rPr>
            </w:pPr>
            <w:r>
              <w:rPr>
                <w:rFonts w:hint="eastAsia" w:ascii="宋体" w:hAnsi="宋体"/>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884" w:type="dxa"/>
            <w:vAlign w:val="center"/>
          </w:tcPr>
          <w:p>
            <w:pPr>
              <w:jc w:val="center"/>
              <w:rPr>
                <w:rFonts w:ascii="宋体" w:hAnsi="宋体"/>
                <w:szCs w:val="21"/>
              </w:rPr>
            </w:pPr>
          </w:p>
        </w:tc>
        <w:tc>
          <w:tcPr>
            <w:tcW w:w="993" w:type="dxa"/>
            <w:vAlign w:val="center"/>
          </w:tcPr>
          <w:p>
            <w:pPr>
              <w:ind w:left="-103" w:leftChars="-49" w:right="-115" w:rightChars="-55"/>
              <w:jc w:val="center"/>
              <w:rPr>
                <w:rFonts w:ascii="宋体" w:hAnsi="宋体"/>
                <w:szCs w:val="21"/>
              </w:rPr>
            </w:pPr>
          </w:p>
        </w:tc>
        <w:tc>
          <w:tcPr>
            <w:tcW w:w="101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98" w:type="dxa"/>
            <w:vAlign w:val="center"/>
          </w:tcPr>
          <w:p>
            <w:pPr>
              <w:jc w:val="center"/>
              <w:rPr>
                <w:rFonts w:ascii="宋体" w:hAnsi="宋体"/>
                <w:szCs w:val="21"/>
              </w:rPr>
            </w:pPr>
          </w:p>
        </w:tc>
        <w:tc>
          <w:tcPr>
            <w:tcW w:w="951" w:type="dxa"/>
            <w:vAlign w:val="center"/>
          </w:tcPr>
          <w:p>
            <w:pPr>
              <w:jc w:val="center"/>
              <w:rPr>
                <w:rFonts w:ascii="宋体" w:hAnsi="宋体"/>
                <w:szCs w:val="21"/>
              </w:rPr>
            </w:pPr>
          </w:p>
        </w:tc>
        <w:tc>
          <w:tcPr>
            <w:tcW w:w="1858" w:type="dxa"/>
            <w:vAlign w:val="center"/>
          </w:tcPr>
          <w:p>
            <w:pPr>
              <w:jc w:val="center"/>
              <w:rPr>
                <w:rFonts w:ascii="宋体" w:hAnsi="宋体"/>
                <w:szCs w:val="21"/>
              </w:rPr>
            </w:pPr>
          </w:p>
        </w:tc>
        <w:tc>
          <w:tcPr>
            <w:tcW w:w="714" w:type="dxa"/>
            <w:vAlign w:val="center"/>
          </w:tcPr>
          <w:p>
            <w:pPr>
              <w:jc w:val="center"/>
              <w:rPr>
                <w:rFonts w:ascii="宋体" w:hAnsi="宋体"/>
                <w:szCs w:val="21"/>
              </w:rPr>
            </w:pPr>
          </w:p>
        </w:tc>
      </w:tr>
    </w:tbl>
    <w:p>
      <w:pPr>
        <w:pStyle w:val="7"/>
      </w:pPr>
    </w:p>
    <w:p>
      <w:pPr>
        <w:spacing w:line="460" w:lineRule="exact"/>
        <w:jc w:val="left"/>
        <w:rPr>
          <w:rFonts w:ascii="宋体" w:hAnsi="宋体" w:cs="宋体"/>
          <w:b/>
          <w:sz w:val="24"/>
        </w:rPr>
      </w:pPr>
      <w:r>
        <w:rPr>
          <w:rFonts w:hint="eastAsia" w:ascii="宋体" w:hAnsi="宋体" w:cs="宋体"/>
          <w:b/>
          <w:sz w:val="24"/>
        </w:rPr>
        <w:t>2.净化空调系统主要设备材料技术、质量要求：</w:t>
      </w:r>
    </w:p>
    <w:p>
      <w:pPr>
        <w:overflowPunct w:val="0"/>
        <w:autoSpaceDE w:val="0"/>
        <w:autoSpaceDN w:val="0"/>
        <w:adjustRightInd w:val="0"/>
        <w:snapToGrid w:val="0"/>
        <w:spacing w:line="400" w:lineRule="exact"/>
        <w:ind w:firstLine="482" w:firstLineChars="200"/>
        <w:jc w:val="left"/>
        <w:rPr>
          <w:rFonts w:ascii="宋体" w:hAnsi="宋体" w:cs="宋体"/>
          <w:b/>
          <w:bCs/>
          <w:sz w:val="24"/>
        </w:rPr>
      </w:pPr>
    </w:p>
    <w:p>
      <w:pPr>
        <w:overflowPunct w:val="0"/>
        <w:autoSpaceDE w:val="0"/>
        <w:autoSpaceDN w:val="0"/>
        <w:adjustRightInd w:val="0"/>
        <w:snapToGrid w:val="0"/>
        <w:spacing w:line="460" w:lineRule="exact"/>
        <w:ind w:firstLine="482" w:firstLineChars="200"/>
        <w:jc w:val="left"/>
        <w:rPr>
          <w:rFonts w:ascii="宋体" w:hAnsi="宋体" w:cs="宋体"/>
          <w:b/>
          <w:bCs/>
          <w:sz w:val="24"/>
        </w:rPr>
      </w:pPr>
      <w:r>
        <w:rPr>
          <w:rFonts w:hint="eastAsia" w:ascii="宋体" w:hAnsi="宋体" w:cs="宋体"/>
          <w:b/>
          <w:bCs/>
          <w:sz w:val="24"/>
        </w:rPr>
        <w:t>2.1洁净循环空气处理机组：</w:t>
      </w:r>
    </w:p>
    <w:p>
      <w:pPr>
        <w:spacing w:line="460" w:lineRule="exact"/>
        <w:jc w:val="left"/>
        <w:rPr>
          <w:rFonts w:ascii="宋体" w:hAnsi="宋体" w:cs="宋体"/>
          <w:sz w:val="24"/>
        </w:rPr>
      </w:pPr>
      <w:r>
        <w:rPr>
          <w:rFonts w:hint="eastAsia" w:ascii="宋体" w:hAnsi="宋体" w:cs="宋体"/>
          <w:sz w:val="24"/>
        </w:rPr>
        <w:t>（1）空调制造商应通过 ISO9001 质量体系证书， ISO14001 环境管理体系证书，ISO45001 职业健康安全体系证书。</w:t>
      </w:r>
    </w:p>
    <w:p>
      <w:pPr>
        <w:spacing w:line="460" w:lineRule="exact"/>
        <w:jc w:val="left"/>
        <w:rPr>
          <w:rFonts w:ascii="宋体" w:hAnsi="宋体" w:cs="宋体"/>
          <w:sz w:val="24"/>
        </w:rPr>
      </w:pPr>
      <w:r>
        <w:rPr>
          <w:rFonts w:hint="eastAsia" w:ascii="宋体" w:hAnsi="宋体" w:cs="宋体"/>
          <w:sz w:val="24"/>
        </w:rPr>
        <w:t>（2）空调处理机组通过暖通行业高标准认证，并获得“TUV”认证和CRAA产品认证；</w:t>
      </w:r>
    </w:p>
    <w:p>
      <w:pPr>
        <w:spacing w:line="460" w:lineRule="exact"/>
        <w:jc w:val="left"/>
        <w:rPr>
          <w:rFonts w:ascii="宋体" w:hAnsi="宋体" w:cs="宋体"/>
          <w:sz w:val="24"/>
        </w:rPr>
      </w:pPr>
      <w:r>
        <w:rPr>
          <w:rFonts w:hint="eastAsia" w:ascii="宋体" w:hAnsi="宋体" w:cs="宋体"/>
          <w:sz w:val="24"/>
        </w:rPr>
        <w:t>（3）空调制造商须拥有符合空调行业要求的空调性能实验室，并通过CNAS资质认证。（提供中国合格评定国家认可委员会实验室认可证书复印件，并加盖公章）</w:t>
      </w:r>
    </w:p>
    <w:p>
      <w:pPr>
        <w:spacing w:line="4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为保证空气处理机组的设计、生产能满足使用要求，并且达到一定的稳定性，制造商应有成熟的净化空气处理机组的设计选型软件，并经过至少5年的实际应用经验并提供证明文件（提供空气处理机组的设计选型软件证明材料）</w:t>
      </w:r>
    </w:p>
    <w:p>
      <w:pPr>
        <w:spacing w:line="4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）▲依据GB/T19569-2004标准规定的试验方法,机组在静压1500Pa下，箱体的漏风率不大于0.0</w:t>
      </w:r>
      <w:r>
        <w:rPr>
          <w:rFonts w:hint="eastAsia" w:ascii="宋体" w:hAnsi="宋体" w:cs="宋体"/>
          <w:sz w:val="24"/>
          <w:lang w:val="en-US" w:eastAsia="zh-CN"/>
        </w:rPr>
        <w:t>4</w:t>
      </w:r>
      <w:r>
        <w:rPr>
          <w:rFonts w:hint="eastAsia" w:ascii="宋体" w:hAnsi="宋体" w:cs="宋体"/>
          <w:sz w:val="24"/>
        </w:rPr>
        <w:t>%。（需提供机组风量不大于25000m3/h 的国家检测机构出具的检测报告的复印件，并加盖公章）</w:t>
      </w:r>
    </w:p>
    <w:p>
      <w:pPr>
        <w:spacing w:line="4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）▲铝柱为双腔结构，以保证良好的强度，铝柱具有防冷桥设计</w:t>
      </w:r>
      <w:r>
        <w:rPr>
          <w:rFonts w:hint="eastAsia" w:ascii="宋体" w:hAnsi="宋体" w:cs="宋体"/>
          <w:sz w:val="24"/>
          <w:lang w:eastAsia="zh-CN"/>
        </w:rPr>
        <w:t>，</w:t>
      </w:r>
      <w:r>
        <w:rPr>
          <w:rFonts w:hint="eastAsia" w:ascii="宋体" w:hAnsi="宋体" w:cs="宋体"/>
          <w:sz w:val="24"/>
        </w:rPr>
        <w:t>依据GB/T19569-2004标准，稳定运行不小于12</w:t>
      </w:r>
      <w:bookmarkStart w:id="2" w:name="_GoBack"/>
      <w:bookmarkEnd w:id="2"/>
      <w:r>
        <w:rPr>
          <w:rFonts w:hint="eastAsia" w:ascii="宋体" w:hAnsi="宋体" w:cs="宋体"/>
          <w:sz w:val="24"/>
        </w:rPr>
        <w:t>小时，表面不得有凝露现象（提供相关证明文件）</w:t>
      </w:r>
    </w:p>
    <w:p>
      <w:pPr>
        <w:spacing w:line="4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为保证手术室达到的一定的湿度要求，空调系统在夏季应有足够除湿能力。要求新风机组在满足新风量的情况下，具有专门的、有效的除湿技术措施，降低能源浪费,新风机组应配置双冷源深度除湿装置，并具有厂家配套的自动控制系统。（提供相关证明文件）</w:t>
      </w:r>
    </w:p>
    <w:p>
      <w:pPr>
        <w:spacing w:line="4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）▲箱体漏风率，在-400Pa下，漏风率≤0.05/(s·㎡)，在+700Pa下，漏风率≤0.07/(s·㎡)，在正压和负压测试下均达到L1等级。（需提供机组风量不大于15000m3/h 的国家检测机构出具的检测报告复印件，并加盖公章。）</w:t>
      </w:r>
    </w:p>
    <w:p>
      <w:pPr>
        <w:pStyle w:val="31"/>
        <w:spacing w:line="460" w:lineRule="exact"/>
        <w:ind w:firstLine="0" w:firstLineChars="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）机组供货商应有机组自动控制系统的配套能力，并有成熟的恒温恒湿控制方案及软件，不得采用OEM产品。机组供应商同时提供与机组配套的恒温恒湿控制系统，并应保证运行稳定。</w:t>
      </w:r>
    </w:p>
    <w:p>
      <w:pPr>
        <w:spacing w:line="460" w:lineRule="exact"/>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)▲空气处理机组内部的过滤器安装应有可靠的密封措施，过滤器的安装密封槽在+400pa压力下，形成的旁通泄漏风量不大于0.0</w:t>
      </w:r>
      <w:r>
        <w:rPr>
          <w:rFonts w:hint="eastAsia" w:ascii="宋体" w:hAnsi="宋体" w:cs="宋体"/>
          <w:sz w:val="24"/>
          <w:lang w:val="en-US" w:eastAsia="zh-CN"/>
        </w:rPr>
        <w:t>1</w:t>
      </w:r>
      <w:r>
        <w:rPr>
          <w:rFonts w:hint="eastAsia" w:ascii="宋体" w:hAnsi="宋体" w:cs="宋体"/>
          <w:sz w:val="24"/>
        </w:rPr>
        <w:t>%，在-400pa压力下，形成的旁通泄漏风量不大于0.</w:t>
      </w:r>
      <w:r>
        <w:rPr>
          <w:rFonts w:hint="eastAsia" w:ascii="宋体" w:hAnsi="宋体" w:cs="宋体"/>
          <w:sz w:val="24"/>
          <w:lang w:val="en-US" w:eastAsia="zh-CN"/>
        </w:rPr>
        <w:t>11</w:t>
      </w:r>
      <w:r>
        <w:rPr>
          <w:rFonts w:hint="eastAsia" w:ascii="宋体" w:hAnsi="宋体" w:cs="宋体"/>
          <w:sz w:val="24"/>
        </w:rPr>
        <w:t>%。（需提供机组风量不大于15000m3/h 的国家权威机构出具的检测报告复印件，并加盖公章）。</w:t>
      </w:r>
    </w:p>
    <w:p>
      <w:pPr>
        <w:spacing w:line="460" w:lineRule="exact"/>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）▲空气处理机组采用高强度防冷桥结构，防止框架处存在冷桥而引起的结露，热桥因子达到TB1级，传热系数达到T2级。（提供国家权威机构出具的产品检测报告复印件，并加盖公章）</w:t>
      </w:r>
    </w:p>
    <w:p>
      <w:pPr>
        <w:spacing w:line="460" w:lineRule="exact"/>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）空气处理机组的接水盘采用特种抗菌型304不锈钢材质，对大肠杆菌、金黄色葡萄球菌的抗菌率均达到99.9%以上。（投标书中应提供相关证明文件）。</w:t>
      </w:r>
    </w:p>
    <w:p>
      <w:pPr>
        <w:spacing w:line="460" w:lineRule="exact"/>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)框架选用铝合金框架，内、外金属板与发泡保温层一次发泡成型，形成高强度箱板，在±1000pa下，机组变形量≤0.6mm/m，机组的机械强度性能达到D1级（需提供机组风量不大于15000m3/h 的国家权威机构出具的产品检测报告复印件，并加盖公章）</w:t>
      </w:r>
    </w:p>
    <w:p>
      <w:pPr>
        <w:spacing w:line="460" w:lineRule="exact"/>
        <w:jc w:val="left"/>
        <w:rPr>
          <w:rFonts w:hint="eastAsia" w:ascii="宋体" w:hAnsi="宋体" w:cs="宋体"/>
          <w:sz w:val="24"/>
          <w:lang w:val="en-US" w:eastAsia="zh-CN"/>
        </w:rPr>
      </w:pPr>
      <w:r>
        <w:rPr>
          <w:rFonts w:hint="eastAsia" w:ascii="宋体" w:hAnsi="宋体" w:cs="宋体"/>
          <w:sz w:val="24"/>
          <w:lang w:val="en-US" w:eastAsia="zh-CN"/>
        </w:rPr>
        <w:t>(14)需提供</w:t>
      </w:r>
      <w:r>
        <w:rPr>
          <w:rFonts w:hint="eastAsia" w:ascii="宋体" w:hAnsi="宋体" w:cs="宋体"/>
          <w:sz w:val="24"/>
          <w:lang w:val="en-US" w:eastAsia="zh-Hans"/>
        </w:rPr>
        <w:t>空调制造商</w:t>
      </w:r>
      <w:r>
        <w:rPr>
          <w:rFonts w:hint="eastAsia" w:ascii="宋体" w:hAnsi="宋体" w:cs="宋体"/>
          <w:sz w:val="24"/>
          <w:lang w:val="en-US" w:eastAsia="zh-CN"/>
        </w:rPr>
        <w:t>出具针对本项目的售后承诺函盖章版原件</w:t>
      </w:r>
      <w:r>
        <w:rPr>
          <w:rFonts w:hint="eastAsia" w:ascii="宋体" w:hAnsi="宋体" w:cs="宋体"/>
          <w:sz w:val="24"/>
        </w:rPr>
        <w:t>。</w:t>
      </w:r>
    </w:p>
    <w:p>
      <w:pPr>
        <w:pStyle w:val="7"/>
      </w:pPr>
    </w:p>
    <w:p>
      <w:pPr>
        <w:spacing w:line="460" w:lineRule="exact"/>
        <w:ind w:firstLine="482" w:firstLineChars="200"/>
        <w:jc w:val="left"/>
        <w:rPr>
          <w:rFonts w:ascii="宋体" w:hAnsi="宋体" w:cs="宋体"/>
          <w:b/>
          <w:bCs/>
          <w:sz w:val="24"/>
        </w:rPr>
      </w:pPr>
      <w:r>
        <w:rPr>
          <w:rFonts w:hint="eastAsia" w:ascii="宋体" w:hAnsi="宋体" w:cs="宋体"/>
          <w:b/>
          <w:bCs/>
          <w:sz w:val="24"/>
        </w:rPr>
        <w:t>2.2 模块化风冷式冷（热）水机组</w:t>
      </w:r>
    </w:p>
    <w:p>
      <w:pPr>
        <w:spacing w:line="460" w:lineRule="exact"/>
        <w:jc w:val="left"/>
        <w:rPr>
          <w:rFonts w:ascii="宋体" w:hAnsi="宋体" w:cs="宋体"/>
          <w:sz w:val="24"/>
        </w:rPr>
      </w:pPr>
      <w:r>
        <w:rPr>
          <w:rFonts w:hint="eastAsia" w:ascii="宋体" w:hAnsi="宋体" w:cs="宋体"/>
          <w:sz w:val="24"/>
        </w:rPr>
        <w:t>（1）制冷（热）形式：热泵。压缩机采用全封闭涡旋式压缩机，噪音低，震动小且能效比高，内置过热保护。</w:t>
      </w:r>
    </w:p>
    <w:p>
      <w:pPr>
        <w:spacing w:line="460" w:lineRule="exact"/>
        <w:jc w:val="left"/>
        <w:rPr>
          <w:rFonts w:ascii="宋体" w:hAnsi="宋体" w:cs="宋体"/>
          <w:sz w:val="24"/>
        </w:rPr>
      </w:pPr>
      <w:r>
        <w:rPr>
          <w:rFonts w:hint="eastAsia" w:ascii="宋体" w:hAnsi="宋体" w:cs="宋体"/>
          <w:sz w:val="24"/>
        </w:rPr>
        <w:t>（2）采用三相风机电机，轴流式大叶片低噪音风扇，有效降低机组功率与噪音；</w:t>
      </w:r>
    </w:p>
    <w:p>
      <w:pPr>
        <w:spacing w:line="460" w:lineRule="exact"/>
        <w:jc w:val="left"/>
        <w:rPr>
          <w:rFonts w:ascii="宋体" w:hAnsi="宋体" w:cs="宋体"/>
          <w:sz w:val="24"/>
        </w:rPr>
      </w:pPr>
      <w:r>
        <w:rPr>
          <w:rFonts w:hint="eastAsia" w:ascii="宋体" w:hAnsi="宋体" w:cs="宋体"/>
          <w:sz w:val="24"/>
        </w:rPr>
        <w:t>换热器管板支承板均采用优质不锈钢板，采用独特的换热器制冷流程，合理的匹配风量与迎面风速，确保制冷流程与风侧冷量的平衡。</w:t>
      </w:r>
    </w:p>
    <w:p>
      <w:pPr>
        <w:spacing w:line="460" w:lineRule="exact"/>
        <w:jc w:val="left"/>
        <w:rPr>
          <w:rFonts w:ascii="宋体" w:hAnsi="宋体" w:cs="宋体"/>
          <w:sz w:val="24"/>
        </w:rPr>
      </w:pPr>
      <w:r>
        <w:rPr>
          <w:rFonts w:hint="eastAsia" w:ascii="宋体" w:hAnsi="宋体" w:cs="宋体"/>
          <w:sz w:val="24"/>
        </w:rPr>
        <w:t>（3）冷凝器采用新型换热系统，改善盘管表面风量分布，保证风速分布均匀，实现高性能热交换。冷凝盘管采用优质紫铜管、亲水铝翅片，铜管采用高效内螺纹铜管。采用新型换热技术，充分考虑制冷、制热条件下的制冷剂状态变化及流速、压降大小，有效缩短制热状态下化霜运行时间40%，改善机组的稳定性，提高除霜能力。翅片采用优质亲水铝箔制作，采用高效翅片形式，肋片整齐，片距均匀，无裂缝毛刺。</w:t>
      </w:r>
    </w:p>
    <w:p>
      <w:pPr>
        <w:spacing w:line="460" w:lineRule="exact"/>
        <w:jc w:val="left"/>
        <w:rPr>
          <w:rFonts w:ascii="宋体" w:hAnsi="宋体" w:cs="宋体"/>
          <w:sz w:val="24"/>
        </w:rPr>
      </w:pPr>
      <w:r>
        <w:rPr>
          <w:rFonts w:hint="eastAsia" w:ascii="宋体" w:hAnsi="宋体" w:cs="宋体"/>
          <w:sz w:val="24"/>
        </w:rPr>
        <w:t>（4）蒸发器采用高效壳管式换热器，易清洗，不易脏堵，不易冻坏。冬季不使用时，能将换热器内水放尽，避免冻坏。每个模块单元均配置水流开关，保护设备稳定可靠运行。</w:t>
      </w:r>
    </w:p>
    <w:p>
      <w:pPr>
        <w:spacing w:line="460" w:lineRule="exact"/>
        <w:jc w:val="left"/>
        <w:rPr>
          <w:rFonts w:ascii="宋体" w:hAnsi="宋体" w:cs="宋体"/>
          <w:sz w:val="24"/>
        </w:rPr>
      </w:pPr>
      <w:r>
        <w:rPr>
          <w:rFonts w:hint="eastAsia" w:ascii="宋体" w:hAnsi="宋体" w:cs="宋体"/>
          <w:sz w:val="24"/>
        </w:rPr>
        <w:t>膨胀阀采用电子膨胀阀作节流元件，配合PlD调节技术，实现了机组性能和可靠性的全面提升。</w:t>
      </w:r>
    </w:p>
    <w:p>
      <w:pPr>
        <w:spacing w:line="460" w:lineRule="exact"/>
        <w:jc w:val="left"/>
        <w:rPr>
          <w:rFonts w:ascii="宋体" w:hAnsi="宋体" w:cs="宋体"/>
          <w:sz w:val="24"/>
        </w:rPr>
      </w:pPr>
      <w:r>
        <w:rPr>
          <w:rFonts w:hint="eastAsia" w:ascii="宋体" w:hAnsi="宋体" w:cs="宋体"/>
          <w:sz w:val="24"/>
        </w:rPr>
        <w:t>（5）采用R410a环保冷媒。</w:t>
      </w:r>
    </w:p>
    <w:p>
      <w:pPr>
        <w:spacing w:line="460" w:lineRule="exact"/>
        <w:jc w:val="left"/>
        <w:rPr>
          <w:rFonts w:ascii="宋体" w:hAnsi="宋体" w:cs="宋体"/>
          <w:sz w:val="24"/>
        </w:rPr>
      </w:pPr>
      <w:r>
        <w:rPr>
          <w:rFonts w:hint="eastAsia" w:ascii="宋体" w:hAnsi="宋体" w:cs="宋体"/>
          <w:sz w:val="24"/>
        </w:rPr>
        <w:t>（6）环温制冷功能:可实现全年制冷运行，在较低（较高）环境温度下制冷运行时，系统压力能够维持在正常水平，机组能够稳定运行。</w:t>
      </w:r>
    </w:p>
    <w:p>
      <w:pPr>
        <w:tabs>
          <w:tab w:val="left" w:pos="540"/>
        </w:tabs>
        <w:spacing w:line="460" w:lineRule="exact"/>
        <w:jc w:val="left"/>
        <w:rPr>
          <w:rFonts w:ascii="宋体" w:hAnsi="宋体" w:cs="宋体"/>
          <w:b/>
          <w:sz w:val="24"/>
        </w:rPr>
      </w:pPr>
      <w:r>
        <w:rPr>
          <w:rFonts w:hint="eastAsia" w:ascii="宋体" w:hAnsi="宋体" w:cs="宋体"/>
          <w:b/>
          <w:sz w:val="24"/>
        </w:rPr>
        <w:t>2.3电极式加湿器：</w:t>
      </w:r>
    </w:p>
    <w:p>
      <w:pPr>
        <w:numPr>
          <w:ilvl w:val="0"/>
          <w:numId w:val="7"/>
        </w:numPr>
        <w:tabs>
          <w:tab w:val="left" w:pos="540"/>
        </w:tabs>
        <w:spacing w:line="460" w:lineRule="exact"/>
        <w:ind w:left="1140"/>
        <w:jc w:val="left"/>
        <w:rPr>
          <w:rFonts w:ascii="宋体" w:hAnsi="宋体" w:cs="宋体"/>
          <w:sz w:val="24"/>
        </w:rPr>
      </w:pPr>
      <w:r>
        <w:rPr>
          <w:rFonts w:hint="eastAsia" w:ascii="宋体" w:hAnsi="宋体" w:cs="宋体"/>
          <w:sz w:val="24"/>
        </w:rPr>
        <w:t>采用微电脑控制，可以精确控制加湿量。</w:t>
      </w:r>
    </w:p>
    <w:p>
      <w:pPr>
        <w:numPr>
          <w:ilvl w:val="0"/>
          <w:numId w:val="7"/>
        </w:numPr>
        <w:tabs>
          <w:tab w:val="left" w:pos="540"/>
        </w:tabs>
        <w:spacing w:line="460" w:lineRule="exact"/>
        <w:ind w:left="1140"/>
        <w:jc w:val="left"/>
        <w:rPr>
          <w:rFonts w:ascii="宋体" w:hAnsi="宋体" w:cs="宋体"/>
          <w:sz w:val="24"/>
        </w:rPr>
      </w:pPr>
      <w:r>
        <w:rPr>
          <w:rFonts w:hint="eastAsia" w:ascii="宋体" w:hAnsi="宋体" w:cs="宋体"/>
          <w:sz w:val="24"/>
        </w:rPr>
        <w:t>具有运行状态指示和故障状态指示。</w:t>
      </w:r>
    </w:p>
    <w:p>
      <w:pPr>
        <w:numPr>
          <w:ilvl w:val="0"/>
          <w:numId w:val="7"/>
        </w:numPr>
        <w:tabs>
          <w:tab w:val="left" w:pos="540"/>
        </w:tabs>
        <w:spacing w:line="460" w:lineRule="exact"/>
        <w:ind w:left="1140"/>
        <w:jc w:val="left"/>
        <w:rPr>
          <w:rFonts w:ascii="宋体" w:hAnsi="宋体" w:cs="宋体"/>
          <w:sz w:val="24"/>
        </w:rPr>
      </w:pPr>
      <w:r>
        <w:rPr>
          <w:rFonts w:hint="eastAsia" w:ascii="宋体" w:hAnsi="宋体" w:cs="宋体"/>
          <w:sz w:val="24"/>
        </w:rPr>
        <w:t>加湿喷管采用不锈钢材料。</w:t>
      </w:r>
    </w:p>
    <w:p>
      <w:pPr>
        <w:numPr>
          <w:ilvl w:val="0"/>
          <w:numId w:val="7"/>
        </w:numPr>
        <w:tabs>
          <w:tab w:val="left" w:pos="540"/>
        </w:tabs>
        <w:spacing w:line="460" w:lineRule="exact"/>
        <w:ind w:left="1140"/>
        <w:jc w:val="left"/>
        <w:rPr>
          <w:rFonts w:ascii="宋体" w:hAnsi="宋体" w:cs="宋体"/>
          <w:sz w:val="24"/>
        </w:rPr>
      </w:pPr>
      <w:r>
        <w:rPr>
          <w:rFonts w:hint="eastAsia" w:ascii="宋体" w:hAnsi="宋体" w:cs="宋体"/>
          <w:sz w:val="24"/>
        </w:rPr>
        <w:t>加湿用水采用生活用水，由甲方预留供水接口。</w:t>
      </w:r>
    </w:p>
    <w:p>
      <w:pPr>
        <w:tabs>
          <w:tab w:val="left" w:pos="540"/>
        </w:tabs>
        <w:spacing w:line="460" w:lineRule="exact"/>
        <w:rPr>
          <w:rFonts w:ascii="宋体" w:hAnsi="宋体" w:cs="宋体"/>
          <w:b/>
          <w:sz w:val="24"/>
        </w:rPr>
      </w:pPr>
      <w:r>
        <w:rPr>
          <w:rFonts w:hint="eastAsia" w:ascii="宋体" w:hAnsi="宋体" w:cs="宋体"/>
          <w:b/>
          <w:sz w:val="24"/>
        </w:rPr>
        <w:t>2.4高效过滤器：</w:t>
      </w:r>
    </w:p>
    <w:p>
      <w:pPr>
        <w:numPr>
          <w:ilvl w:val="0"/>
          <w:numId w:val="8"/>
        </w:numPr>
        <w:tabs>
          <w:tab w:val="left" w:pos="540"/>
        </w:tabs>
        <w:spacing w:line="460" w:lineRule="exact"/>
        <w:ind w:left="1140"/>
        <w:jc w:val="left"/>
        <w:rPr>
          <w:rFonts w:ascii="宋体" w:hAnsi="宋体" w:cs="宋体"/>
          <w:sz w:val="24"/>
        </w:rPr>
      </w:pPr>
      <w:r>
        <w:rPr>
          <w:rFonts w:hint="eastAsia" w:ascii="宋体" w:hAnsi="宋体" w:cs="宋体"/>
          <w:sz w:val="24"/>
        </w:rPr>
        <w:t>采用无隔板式结构、玻璃纤维滤纸。</w:t>
      </w:r>
    </w:p>
    <w:p>
      <w:pPr>
        <w:numPr>
          <w:ilvl w:val="0"/>
          <w:numId w:val="8"/>
        </w:numPr>
        <w:tabs>
          <w:tab w:val="left" w:pos="540"/>
        </w:tabs>
        <w:spacing w:line="460" w:lineRule="exact"/>
        <w:ind w:left="1140"/>
        <w:jc w:val="left"/>
        <w:rPr>
          <w:rFonts w:ascii="宋体" w:hAnsi="宋体" w:cs="宋体"/>
          <w:sz w:val="24"/>
        </w:rPr>
      </w:pPr>
      <w:r>
        <w:rPr>
          <w:rFonts w:hint="eastAsia" w:ascii="宋体" w:hAnsi="宋体" w:cs="宋体"/>
          <w:sz w:val="24"/>
        </w:rPr>
        <w:t>采用一体注塑无接缝聚氨酯密封垫、聚氨酯密封胶。</w:t>
      </w:r>
    </w:p>
    <w:p>
      <w:pPr>
        <w:numPr>
          <w:ilvl w:val="0"/>
          <w:numId w:val="8"/>
        </w:numPr>
        <w:tabs>
          <w:tab w:val="left" w:pos="540"/>
        </w:tabs>
        <w:spacing w:line="460" w:lineRule="exact"/>
        <w:ind w:left="1140"/>
        <w:jc w:val="left"/>
        <w:rPr>
          <w:rFonts w:ascii="宋体" w:hAnsi="宋体" w:cs="宋体"/>
          <w:sz w:val="24"/>
        </w:rPr>
      </w:pPr>
      <w:r>
        <w:rPr>
          <w:rFonts w:hint="eastAsia" w:ascii="宋体" w:hAnsi="宋体" w:cs="宋体"/>
          <w:sz w:val="24"/>
        </w:rPr>
        <w:t xml:space="preserve">要求每个过滤器出厂前均应经过效率及检漏测试。                                                      </w:t>
      </w:r>
    </w:p>
    <w:p>
      <w:pPr>
        <w:pStyle w:val="31"/>
        <w:numPr>
          <w:ilvl w:val="0"/>
          <w:numId w:val="8"/>
        </w:numPr>
        <w:tabs>
          <w:tab w:val="left" w:pos="540"/>
        </w:tabs>
        <w:spacing w:line="420" w:lineRule="exact"/>
        <w:ind w:firstLineChars="0"/>
        <w:outlineLvl w:val="2"/>
        <w:rPr>
          <w:rFonts w:ascii="宋体" w:hAnsi="宋体"/>
          <w:szCs w:val="21"/>
        </w:rPr>
      </w:pPr>
      <w:r>
        <w:rPr>
          <w:rFonts w:hint="eastAsia" w:ascii="宋体" w:hAnsi="宋体"/>
          <w:sz w:val="24"/>
        </w:rPr>
        <w:t>要求每个过滤器出厂前均应经过效率及检漏测试，并能提供检测报告及合格证</w:t>
      </w:r>
      <w:r>
        <w:rPr>
          <w:rFonts w:hint="eastAsia" w:ascii="宋体" w:hAnsi="宋体"/>
          <w:szCs w:val="21"/>
        </w:rPr>
        <w:t>。</w:t>
      </w:r>
    </w:p>
    <w:p>
      <w:pPr>
        <w:tabs>
          <w:tab w:val="left" w:pos="540"/>
        </w:tabs>
        <w:spacing w:line="460" w:lineRule="exact"/>
        <w:rPr>
          <w:rFonts w:ascii="宋体" w:hAnsi="宋体" w:cs="宋体"/>
          <w:b/>
          <w:sz w:val="24"/>
        </w:rPr>
      </w:pPr>
      <w:r>
        <w:rPr>
          <w:rFonts w:hint="eastAsia" w:ascii="宋体" w:hAnsi="宋体" w:cs="宋体"/>
          <w:b/>
          <w:sz w:val="24"/>
        </w:rPr>
        <w:t>2.5定风量调节阀：</w:t>
      </w:r>
    </w:p>
    <w:p>
      <w:pPr>
        <w:numPr>
          <w:ilvl w:val="0"/>
          <w:numId w:val="9"/>
        </w:numPr>
        <w:tabs>
          <w:tab w:val="left" w:pos="540"/>
        </w:tabs>
        <w:spacing w:line="460" w:lineRule="exact"/>
        <w:ind w:left="1140"/>
        <w:jc w:val="left"/>
        <w:rPr>
          <w:rFonts w:ascii="宋体" w:hAnsi="宋体" w:cs="宋体"/>
          <w:sz w:val="24"/>
        </w:rPr>
      </w:pPr>
      <w:r>
        <w:rPr>
          <w:rFonts w:hint="eastAsia" w:ascii="宋体" w:hAnsi="宋体" w:cs="宋体"/>
          <w:sz w:val="24"/>
        </w:rPr>
        <w:t>外部有指标显示流量刻度，刻度误差小于等于±4%。</w:t>
      </w:r>
    </w:p>
    <w:p>
      <w:pPr>
        <w:numPr>
          <w:ilvl w:val="0"/>
          <w:numId w:val="9"/>
        </w:numPr>
        <w:tabs>
          <w:tab w:val="left" w:pos="540"/>
        </w:tabs>
        <w:spacing w:line="460" w:lineRule="exact"/>
        <w:ind w:left="1140"/>
        <w:jc w:val="left"/>
        <w:rPr>
          <w:rFonts w:ascii="宋体" w:hAnsi="宋体" w:cs="宋体"/>
          <w:sz w:val="24"/>
        </w:rPr>
      </w:pPr>
      <w:r>
        <w:rPr>
          <w:rFonts w:hint="eastAsia" w:ascii="宋体" w:hAnsi="宋体" w:cs="宋体"/>
          <w:sz w:val="24"/>
        </w:rPr>
        <w:t>空气泄漏率达到等级二，符合VDI3803或DIN V 24194第二部分。</w:t>
      </w:r>
    </w:p>
    <w:p>
      <w:pPr>
        <w:numPr>
          <w:ilvl w:val="0"/>
          <w:numId w:val="9"/>
        </w:numPr>
        <w:tabs>
          <w:tab w:val="left" w:pos="540"/>
        </w:tabs>
        <w:spacing w:line="460" w:lineRule="exact"/>
        <w:ind w:left="1140"/>
        <w:jc w:val="left"/>
        <w:rPr>
          <w:rFonts w:ascii="宋体" w:hAnsi="宋体" w:cs="宋体"/>
          <w:sz w:val="24"/>
        </w:rPr>
      </w:pPr>
      <w:r>
        <w:rPr>
          <w:rFonts w:hint="eastAsia" w:ascii="宋体" w:hAnsi="宋体" w:cs="宋体"/>
          <w:sz w:val="24"/>
        </w:rPr>
        <w:t>外壳采用镀锌钢板、弹簧片采用不锈钢材质。</w:t>
      </w:r>
    </w:p>
    <w:p>
      <w:pPr>
        <w:tabs>
          <w:tab w:val="left" w:pos="540"/>
        </w:tabs>
        <w:spacing w:line="460" w:lineRule="exact"/>
        <w:rPr>
          <w:rFonts w:ascii="宋体" w:hAnsi="宋体" w:cs="宋体"/>
          <w:b/>
          <w:sz w:val="24"/>
        </w:rPr>
      </w:pPr>
      <w:r>
        <w:rPr>
          <w:rFonts w:hint="eastAsia" w:ascii="宋体" w:hAnsi="宋体" w:cs="宋体"/>
          <w:b/>
          <w:sz w:val="24"/>
        </w:rPr>
        <w:t>2.6保温材料：</w:t>
      </w:r>
    </w:p>
    <w:p>
      <w:pPr>
        <w:numPr>
          <w:ilvl w:val="0"/>
          <w:numId w:val="10"/>
        </w:numPr>
        <w:tabs>
          <w:tab w:val="left" w:pos="540"/>
        </w:tabs>
        <w:spacing w:line="460" w:lineRule="exact"/>
        <w:ind w:left="1140"/>
        <w:jc w:val="left"/>
        <w:rPr>
          <w:rFonts w:ascii="宋体" w:hAnsi="宋体" w:cs="宋体"/>
          <w:sz w:val="24"/>
        </w:rPr>
      </w:pPr>
      <w:r>
        <w:rPr>
          <w:rFonts w:hint="eastAsia" w:ascii="宋体" w:hAnsi="宋体" w:cs="宋体"/>
          <w:sz w:val="24"/>
        </w:rPr>
        <w:t>保温材料采用橡塑保温材料，难燃B1级。</w:t>
      </w:r>
    </w:p>
    <w:p>
      <w:pPr>
        <w:numPr>
          <w:ilvl w:val="0"/>
          <w:numId w:val="10"/>
        </w:numPr>
        <w:tabs>
          <w:tab w:val="left" w:pos="540"/>
        </w:tabs>
        <w:spacing w:line="460" w:lineRule="exact"/>
        <w:ind w:left="1140"/>
        <w:jc w:val="left"/>
        <w:rPr>
          <w:rFonts w:ascii="宋体" w:hAnsi="宋体" w:cs="宋体"/>
          <w:sz w:val="24"/>
        </w:rPr>
      </w:pPr>
      <w:r>
        <w:rPr>
          <w:rFonts w:hint="eastAsia" w:ascii="宋体" w:hAnsi="宋体" w:cs="宋体"/>
          <w:sz w:val="24"/>
        </w:rPr>
        <w:t>采用与保温材料与之相配套的专用胶水（接口粘接后形成一体）。</w:t>
      </w:r>
    </w:p>
    <w:p>
      <w:pPr>
        <w:tabs>
          <w:tab w:val="left" w:pos="540"/>
        </w:tabs>
        <w:spacing w:line="460" w:lineRule="exact"/>
        <w:rPr>
          <w:rFonts w:ascii="宋体" w:hAnsi="宋体" w:cs="宋体"/>
          <w:b/>
          <w:sz w:val="24"/>
        </w:rPr>
      </w:pPr>
      <w:r>
        <w:rPr>
          <w:rFonts w:hint="eastAsia" w:ascii="宋体" w:hAnsi="宋体" w:cs="宋体"/>
          <w:b/>
          <w:sz w:val="24"/>
        </w:rPr>
        <w:t>2.7消音器：</w:t>
      </w:r>
    </w:p>
    <w:p>
      <w:pPr>
        <w:numPr>
          <w:ilvl w:val="0"/>
          <w:numId w:val="11"/>
        </w:numPr>
        <w:tabs>
          <w:tab w:val="left" w:pos="540"/>
        </w:tabs>
        <w:spacing w:line="460" w:lineRule="exact"/>
        <w:ind w:left="1140"/>
        <w:jc w:val="left"/>
        <w:rPr>
          <w:rFonts w:ascii="宋体" w:hAnsi="宋体" w:cs="宋体"/>
          <w:sz w:val="24"/>
        </w:rPr>
      </w:pPr>
      <w:r>
        <w:rPr>
          <w:rFonts w:hint="eastAsia" w:ascii="宋体" w:hAnsi="宋体" w:cs="宋体"/>
          <w:sz w:val="24"/>
        </w:rPr>
        <w:t>消音器或消音部件的用材应能耐腐蚀、不吸潮、不积尘、不产尘</w:t>
      </w:r>
    </w:p>
    <w:p>
      <w:pPr>
        <w:numPr>
          <w:ilvl w:val="0"/>
          <w:numId w:val="11"/>
        </w:numPr>
        <w:tabs>
          <w:tab w:val="left" w:pos="540"/>
        </w:tabs>
        <w:spacing w:line="460" w:lineRule="exact"/>
        <w:ind w:left="1140"/>
        <w:jc w:val="left"/>
        <w:rPr>
          <w:rFonts w:ascii="宋体" w:hAnsi="宋体" w:cs="宋体"/>
          <w:sz w:val="24"/>
        </w:rPr>
      </w:pPr>
      <w:r>
        <w:rPr>
          <w:rFonts w:hint="eastAsia" w:ascii="宋体" w:hAnsi="宋体" w:cs="宋体"/>
          <w:sz w:val="24"/>
        </w:rPr>
        <w:t>其填充材料不允许使用玻璃纤维及其制品。</w:t>
      </w:r>
    </w:p>
    <w:p>
      <w:pPr>
        <w:pStyle w:val="31"/>
        <w:numPr>
          <w:ilvl w:val="0"/>
          <w:numId w:val="11"/>
        </w:numPr>
        <w:tabs>
          <w:tab w:val="left" w:pos="540"/>
        </w:tabs>
        <w:spacing w:line="420" w:lineRule="exact"/>
        <w:ind w:firstLineChars="0"/>
        <w:outlineLvl w:val="2"/>
        <w:rPr>
          <w:rFonts w:ascii="宋体" w:hAnsi="宋体"/>
          <w:sz w:val="24"/>
        </w:rPr>
      </w:pPr>
      <w:r>
        <w:rPr>
          <w:rFonts w:hint="eastAsia" w:ascii="宋体" w:hAnsi="宋体"/>
          <w:sz w:val="24"/>
        </w:rPr>
        <w:t>要求使用微穿孔消音器，内、外层选用优质镀锌钢板制作。</w:t>
      </w:r>
    </w:p>
    <w:p>
      <w:pPr>
        <w:pStyle w:val="31"/>
        <w:numPr>
          <w:ilvl w:val="0"/>
          <w:numId w:val="11"/>
        </w:numPr>
        <w:tabs>
          <w:tab w:val="left" w:pos="540"/>
        </w:tabs>
        <w:spacing w:line="420" w:lineRule="exact"/>
        <w:ind w:firstLineChars="0"/>
        <w:outlineLvl w:val="2"/>
        <w:rPr>
          <w:rFonts w:ascii="宋体" w:hAnsi="宋体"/>
          <w:sz w:val="24"/>
        </w:rPr>
      </w:pPr>
      <w:r>
        <w:rPr>
          <w:rFonts w:hint="eastAsia" w:ascii="宋体" w:hAnsi="宋体"/>
          <w:sz w:val="24"/>
        </w:rPr>
        <w:t>结构采用双腔微穿孔形式，根据需要可采用直式或弯式，内层外表须经无菌处理。</w:t>
      </w:r>
    </w:p>
    <w:p>
      <w:pPr>
        <w:tabs>
          <w:tab w:val="left" w:pos="540"/>
        </w:tabs>
        <w:spacing w:line="460" w:lineRule="exact"/>
        <w:rPr>
          <w:rFonts w:ascii="宋体" w:hAnsi="宋体" w:cs="宋体"/>
          <w:b/>
          <w:sz w:val="24"/>
        </w:rPr>
      </w:pPr>
      <w:r>
        <w:rPr>
          <w:rFonts w:hint="eastAsia" w:ascii="宋体" w:hAnsi="宋体" w:cs="宋体"/>
          <w:b/>
          <w:sz w:val="24"/>
        </w:rPr>
        <w:t>2.8 PLC控制器：</w:t>
      </w:r>
    </w:p>
    <w:p>
      <w:pPr>
        <w:numPr>
          <w:ilvl w:val="0"/>
          <w:numId w:val="12"/>
        </w:numPr>
        <w:tabs>
          <w:tab w:val="left" w:pos="0"/>
        </w:tabs>
        <w:spacing w:line="460" w:lineRule="exact"/>
        <w:ind w:left="0" w:firstLine="420" w:firstLineChars="175"/>
        <w:jc w:val="left"/>
        <w:rPr>
          <w:rFonts w:ascii="宋体" w:hAnsi="宋体" w:cs="宋体"/>
          <w:sz w:val="24"/>
        </w:rPr>
      </w:pPr>
      <w:r>
        <w:rPr>
          <w:rFonts w:hint="eastAsia" w:ascii="宋体" w:hAnsi="宋体" w:cs="宋体"/>
          <w:sz w:val="24"/>
        </w:rPr>
        <w:t>预先配置应用程序模块，选用直接数字控制或可编程逻辑控制器，并具有联网协同工作的功能。</w:t>
      </w:r>
    </w:p>
    <w:p>
      <w:pPr>
        <w:numPr>
          <w:ilvl w:val="0"/>
          <w:numId w:val="12"/>
        </w:numPr>
        <w:tabs>
          <w:tab w:val="left" w:pos="0"/>
        </w:tabs>
        <w:spacing w:line="460" w:lineRule="exact"/>
        <w:ind w:left="0" w:firstLine="420" w:firstLineChars="175"/>
        <w:jc w:val="left"/>
        <w:rPr>
          <w:rFonts w:ascii="宋体" w:hAnsi="宋体" w:cs="宋体"/>
          <w:sz w:val="24"/>
        </w:rPr>
      </w:pPr>
      <w:r>
        <w:rPr>
          <w:rFonts w:hint="eastAsia" w:ascii="宋体" w:hAnsi="宋体" w:cs="宋体"/>
          <w:sz w:val="24"/>
        </w:rPr>
        <w:t>可进行应用软件修改与下载程序，并具有密码保护功能。</w:t>
      </w:r>
    </w:p>
    <w:p>
      <w:pPr>
        <w:numPr>
          <w:ilvl w:val="0"/>
          <w:numId w:val="12"/>
        </w:numPr>
        <w:tabs>
          <w:tab w:val="left" w:pos="0"/>
        </w:tabs>
        <w:spacing w:line="460" w:lineRule="exact"/>
        <w:ind w:left="0" w:firstLine="420" w:firstLineChars="175"/>
        <w:jc w:val="left"/>
        <w:rPr>
          <w:rFonts w:ascii="宋体" w:hAnsi="宋体" w:cs="宋体"/>
          <w:sz w:val="24"/>
        </w:rPr>
      </w:pPr>
      <w:r>
        <w:rPr>
          <w:rFonts w:hint="eastAsia" w:ascii="宋体" w:hAnsi="宋体" w:cs="宋体"/>
          <w:sz w:val="24"/>
        </w:rPr>
        <w:t>采用Modbus、Lon或C-bus通讯协议。</w:t>
      </w:r>
    </w:p>
    <w:p>
      <w:pPr>
        <w:numPr>
          <w:ilvl w:val="0"/>
          <w:numId w:val="12"/>
        </w:numPr>
        <w:tabs>
          <w:tab w:val="left" w:pos="0"/>
        </w:tabs>
        <w:spacing w:line="460" w:lineRule="exact"/>
        <w:ind w:left="0" w:firstLine="420" w:firstLineChars="175"/>
        <w:jc w:val="left"/>
        <w:rPr>
          <w:rFonts w:ascii="宋体" w:hAnsi="宋体" w:cs="宋体"/>
          <w:sz w:val="24"/>
        </w:rPr>
      </w:pPr>
      <w:r>
        <w:rPr>
          <w:rFonts w:hint="eastAsia" w:ascii="宋体" w:hAnsi="宋体" w:cs="宋体"/>
          <w:sz w:val="24"/>
        </w:rPr>
        <w:t>安全等级：遵循UL标准的95安全等级；防护等级：IP20以上。</w:t>
      </w:r>
    </w:p>
    <w:p>
      <w:pPr>
        <w:pStyle w:val="7"/>
        <w:rPr>
          <w:b/>
          <w:sz w:val="24"/>
        </w:rPr>
      </w:pPr>
      <w:r>
        <w:rPr>
          <w:rFonts w:hint="eastAsia" w:ascii="宋体" w:hAnsi="宋体" w:cs="宋体"/>
          <w:b/>
          <w:sz w:val="24"/>
        </w:rPr>
        <w:t>2.9温湿度传感器：</w:t>
      </w:r>
    </w:p>
    <w:p>
      <w:pPr>
        <w:tabs>
          <w:tab w:val="left" w:pos="540"/>
        </w:tabs>
        <w:spacing w:line="420" w:lineRule="exact"/>
        <w:ind w:left="420" w:leftChars="200"/>
        <w:outlineLvl w:val="2"/>
        <w:rPr>
          <w:rFonts w:ascii="宋体" w:hAnsi="宋体"/>
          <w:sz w:val="24"/>
        </w:rPr>
      </w:pPr>
      <w:r>
        <w:rPr>
          <w:rFonts w:hint="eastAsia" w:ascii="宋体" w:hAnsi="宋体"/>
          <w:sz w:val="24"/>
        </w:rPr>
        <w:t>（1）传感器、执行器具有高可靠性，高稳定性，无需经常维护，检修方便，检修时不影响系统运行。</w:t>
      </w:r>
    </w:p>
    <w:p>
      <w:pPr>
        <w:tabs>
          <w:tab w:val="left" w:pos="540"/>
        </w:tabs>
        <w:spacing w:line="420" w:lineRule="exact"/>
        <w:ind w:left="420" w:leftChars="200"/>
        <w:outlineLvl w:val="2"/>
        <w:rPr>
          <w:rFonts w:ascii="宋体" w:hAnsi="宋体"/>
          <w:sz w:val="24"/>
        </w:rPr>
      </w:pPr>
      <w:r>
        <w:rPr>
          <w:rFonts w:hint="eastAsia" w:ascii="宋体" w:hAnsi="宋体"/>
          <w:sz w:val="24"/>
        </w:rPr>
        <w:t>（2）测量控制用传感器精度不低于3%；计量用传感器不低于2%。</w:t>
      </w:r>
    </w:p>
    <w:p>
      <w:pPr>
        <w:tabs>
          <w:tab w:val="left" w:pos="540"/>
        </w:tabs>
        <w:spacing w:line="420" w:lineRule="exact"/>
        <w:ind w:left="420" w:leftChars="200"/>
        <w:outlineLvl w:val="2"/>
        <w:rPr>
          <w:rFonts w:ascii="宋体" w:hAnsi="宋体"/>
          <w:sz w:val="24"/>
        </w:rPr>
      </w:pPr>
      <w:r>
        <w:rPr>
          <w:rFonts w:hint="eastAsia" w:ascii="宋体" w:hAnsi="宋体"/>
          <w:sz w:val="24"/>
        </w:rPr>
        <w:t>（3）温湿度传感器时间常数不大于20秒。</w:t>
      </w:r>
    </w:p>
    <w:p>
      <w:pPr>
        <w:tabs>
          <w:tab w:val="left" w:pos="540"/>
        </w:tabs>
        <w:spacing w:line="420" w:lineRule="exact"/>
        <w:ind w:left="420" w:leftChars="200"/>
        <w:outlineLvl w:val="2"/>
        <w:rPr>
          <w:rFonts w:ascii="宋体" w:hAnsi="宋体" w:cs="宋体"/>
          <w:sz w:val="24"/>
        </w:rPr>
      </w:pPr>
      <w:r>
        <w:rPr>
          <w:rFonts w:hint="eastAsia" w:ascii="宋体" w:hAnsi="宋体"/>
          <w:sz w:val="24"/>
        </w:rPr>
        <w:t>（4）传感器和执行器的变送器要求采用统一的0~10VDC或4~20MA信号。</w:t>
      </w:r>
    </w:p>
    <w:p>
      <w:pPr>
        <w:pStyle w:val="3"/>
        <w:spacing w:before="0" w:after="0" w:line="460" w:lineRule="exact"/>
        <w:rPr>
          <w:rFonts w:ascii="宋体" w:hAnsi="宋体" w:eastAsia="宋体" w:cs="宋体"/>
          <w:b/>
          <w:bCs w:val="0"/>
          <w:sz w:val="24"/>
          <w:szCs w:val="24"/>
        </w:rPr>
      </w:pPr>
      <w:r>
        <w:rPr>
          <w:rFonts w:hint="eastAsia" w:ascii="宋体" w:hAnsi="宋体" w:eastAsia="宋体" w:cs="宋体"/>
          <w:b/>
          <w:bCs w:val="0"/>
          <w:sz w:val="24"/>
          <w:szCs w:val="24"/>
        </w:rPr>
        <w:t>（三）配电系统工程技术要求</w:t>
      </w:r>
    </w:p>
    <w:p>
      <w:pPr>
        <w:numPr>
          <w:ilvl w:val="0"/>
          <w:numId w:val="13"/>
        </w:numPr>
        <w:tabs>
          <w:tab w:val="left" w:pos="142"/>
        </w:tabs>
        <w:spacing w:line="460" w:lineRule="exact"/>
        <w:jc w:val="left"/>
        <w:rPr>
          <w:rFonts w:ascii="宋体" w:hAnsi="宋体" w:cs="宋体"/>
          <w:b/>
          <w:sz w:val="24"/>
        </w:rPr>
      </w:pPr>
      <w:r>
        <w:rPr>
          <w:rFonts w:hint="eastAsia" w:ascii="宋体" w:hAnsi="宋体" w:cs="宋体"/>
          <w:b/>
          <w:sz w:val="24"/>
        </w:rPr>
        <w:t>系统总体要求</w:t>
      </w:r>
    </w:p>
    <w:p>
      <w:pPr>
        <w:adjustRightInd w:val="0"/>
        <w:snapToGrid w:val="0"/>
        <w:spacing w:line="460" w:lineRule="exact"/>
        <w:ind w:firstLine="360" w:firstLineChars="150"/>
        <w:rPr>
          <w:rFonts w:ascii="宋体" w:hAnsi="宋体" w:cs="宋体"/>
          <w:sz w:val="24"/>
        </w:rPr>
      </w:pPr>
      <w:r>
        <w:rPr>
          <w:rFonts w:hint="eastAsia" w:ascii="宋体" w:hAnsi="宋体" w:cs="宋体"/>
          <w:sz w:val="24"/>
        </w:rPr>
        <w:t>招标方将双路电源线从低压配电室引至各科室双电源切换总配电箱内。科室总配电箱及其后所有的桥架、线管、电源线、照明、插座等敷设全部由中标方采购、安装。</w:t>
      </w:r>
    </w:p>
    <w:p>
      <w:pPr>
        <w:numPr>
          <w:ilvl w:val="0"/>
          <w:numId w:val="13"/>
        </w:numPr>
        <w:tabs>
          <w:tab w:val="left" w:pos="142"/>
        </w:tabs>
        <w:spacing w:line="460" w:lineRule="exact"/>
        <w:jc w:val="left"/>
        <w:rPr>
          <w:rFonts w:ascii="宋体" w:hAnsi="宋体" w:cs="宋体"/>
          <w:b/>
          <w:sz w:val="24"/>
        </w:rPr>
      </w:pPr>
      <w:r>
        <w:rPr>
          <w:rFonts w:hint="eastAsia" w:ascii="宋体" w:hAnsi="宋体" w:cs="宋体"/>
          <w:b/>
          <w:sz w:val="24"/>
        </w:rPr>
        <w:t>系统设计要求</w:t>
      </w:r>
    </w:p>
    <w:p>
      <w:pPr>
        <w:tabs>
          <w:tab w:val="left" w:pos="420"/>
        </w:tabs>
        <w:adjustRightInd w:val="0"/>
        <w:snapToGrid w:val="0"/>
        <w:spacing w:line="360" w:lineRule="auto"/>
        <w:ind w:left="454"/>
        <w:rPr>
          <w:rFonts w:ascii="宋体" w:hAnsi="宋体"/>
          <w:kern w:val="0"/>
          <w:sz w:val="24"/>
        </w:rPr>
      </w:pPr>
      <w:r>
        <w:rPr>
          <w:rFonts w:hint="eastAsia" w:ascii="宋体" w:hAnsi="宋体"/>
          <w:kern w:val="0"/>
          <w:sz w:val="24"/>
        </w:rPr>
        <w:t>（1）手术室内用电应与辅房用电分开，每个手术室内干线必须单独敷设。</w:t>
      </w:r>
    </w:p>
    <w:p>
      <w:pPr>
        <w:tabs>
          <w:tab w:val="left" w:pos="420"/>
        </w:tabs>
        <w:adjustRightInd w:val="0"/>
        <w:snapToGrid w:val="0"/>
        <w:spacing w:line="360" w:lineRule="auto"/>
        <w:ind w:left="454"/>
        <w:rPr>
          <w:rFonts w:ascii="宋体" w:hAnsi="宋体" w:cs="宋体"/>
          <w:kern w:val="0"/>
          <w:sz w:val="24"/>
        </w:rPr>
      </w:pPr>
      <w:r>
        <w:rPr>
          <w:rFonts w:hint="eastAsia" w:ascii="Times New Roman" w:hAnsi="Times New Roman"/>
          <w:sz w:val="24"/>
        </w:rPr>
        <w:t>（2）</w:t>
      </w:r>
      <w:r>
        <w:rPr>
          <w:rFonts w:hint="eastAsia" w:ascii="宋体" w:hAnsi="宋体" w:cs="宋体"/>
          <w:kern w:val="0"/>
          <w:sz w:val="24"/>
        </w:rPr>
        <w:t>手术室每间手术室配电负荷不应小于8KVA，复苏室每床配电负荷不应小于2KVA</w:t>
      </w:r>
      <w:r>
        <w:rPr>
          <w:rFonts w:hint="eastAsia" w:ascii="宋体" w:hAnsi="宋体"/>
          <w:kern w:val="0"/>
          <w:sz w:val="24"/>
        </w:rPr>
        <w:t>。</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（3）手术室照明应采用气密医用照明灯带，禁用普通灯带代替，灯带必须布置在送风口之外。</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（4）手术部设计平均照度应在350LX以上，其余辅房及走廊平均照度应在150LX以上，手术部洁净区照明由气密医用照明灯带组成。</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（5）洁净手术室的总配电箱，应设于非洁净区。每个洁净手术室应设有一个独立专用配电箱。</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（6）控制装备显示面板应与手术室内墙面齐平严密。</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（7）洁净手术室内禁止设置无线通讯设备。</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（8）洁净手术室应设置安全保护接地系统和等电位接地系统。</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（9）每间手术室各配备一套8KVA IT监测系统，包括隔离变压器、绝缘监视仪、电流互感器、仪器专用电源、外接报警显示和测试单元。该系统应采用自适应脉冲信号测量方法检测，以提高本系统抗干扰能力。</w:t>
      </w:r>
    </w:p>
    <w:p>
      <w:pPr>
        <w:tabs>
          <w:tab w:val="left" w:pos="420"/>
        </w:tabs>
        <w:adjustRightInd w:val="0"/>
        <w:snapToGrid w:val="0"/>
        <w:spacing w:line="360" w:lineRule="auto"/>
        <w:ind w:left="454"/>
        <w:rPr>
          <w:rFonts w:ascii="宋体" w:hAnsi="宋体" w:cs="宋体"/>
          <w:kern w:val="0"/>
          <w:sz w:val="24"/>
        </w:rPr>
      </w:pPr>
      <w:r>
        <w:rPr>
          <w:rFonts w:hint="eastAsia" w:ascii="宋体" w:hAnsi="宋体" w:cs="宋体"/>
          <w:kern w:val="0"/>
          <w:sz w:val="24"/>
        </w:rPr>
        <w:t>（10）电缆、电线应采用金属管及金属桥架敷设。</w:t>
      </w:r>
    </w:p>
    <w:p>
      <w:pPr>
        <w:tabs>
          <w:tab w:val="left" w:pos="142"/>
        </w:tabs>
        <w:spacing w:line="460" w:lineRule="exact"/>
        <w:ind w:firstLine="480" w:firstLineChars="200"/>
        <w:jc w:val="left"/>
        <w:rPr>
          <w:rFonts w:ascii="宋体" w:hAnsi="宋体" w:cs="宋体"/>
          <w:b/>
          <w:sz w:val="24"/>
        </w:rPr>
      </w:pPr>
      <w:r>
        <w:rPr>
          <w:rFonts w:hint="eastAsia" w:ascii="宋体" w:hAnsi="宋体" w:cs="宋体"/>
          <w:kern w:val="0"/>
          <w:sz w:val="24"/>
        </w:rPr>
        <w:t>（11）电缆、电线、桥架、套管等材料选材及敷设要符合设计规范标准</w:t>
      </w:r>
    </w:p>
    <w:p>
      <w:pPr>
        <w:numPr>
          <w:ilvl w:val="0"/>
          <w:numId w:val="13"/>
        </w:numPr>
        <w:tabs>
          <w:tab w:val="left" w:pos="142"/>
        </w:tabs>
        <w:spacing w:line="460" w:lineRule="exact"/>
        <w:jc w:val="left"/>
        <w:rPr>
          <w:rFonts w:ascii="宋体" w:hAnsi="宋体" w:cs="宋体"/>
          <w:b/>
          <w:sz w:val="24"/>
        </w:rPr>
      </w:pPr>
      <w:r>
        <w:rPr>
          <w:rFonts w:hint="eastAsia" w:ascii="宋体" w:hAnsi="宋体" w:cs="宋体"/>
          <w:b/>
          <w:sz w:val="24"/>
        </w:rPr>
        <w:t>接地系统</w:t>
      </w:r>
    </w:p>
    <w:p>
      <w:pPr>
        <w:numPr>
          <w:ilvl w:val="0"/>
          <w:numId w:val="14"/>
        </w:numPr>
        <w:spacing w:line="460" w:lineRule="exact"/>
        <w:ind w:left="5" w:firstLine="415"/>
        <w:jc w:val="left"/>
        <w:rPr>
          <w:rFonts w:ascii="宋体" w:hAnsi="宋体" w:cs="宋体"/>
          <w:sz w:val="24"/>
        </w:rPr>
      </w:pPr>
      <w:r>
        <w:rPr>
          <w:rFonts w:hint="eastAsia" w:ascii="宋体" w:hAnsi="宋体" w:cs="宋体"/>
          <w:sz w:val="24"/>
        </w:rPr>
        <w:t>所有照明灯具设置专用PE线。</w:t>
      </w:r>
    </w:p>
    <w:p>
      <w:pPr>
        <w:numPr>
          <w:ilvl w:val="0"/>
          <w:numId w:val="14"/>
        </w:numPr>
        <w:spacing w:line="460" w:lineRule="exact"/>
        <w:ind w:left="5" w:firstLine="415"/>
        <w:jc w:val="left"/>
        <w:rPr>
          <w:rFonts w:ascii="宋体" w:hAnsi="宋体" w:cs="宋体"/>
          <w:sz w:val="24"/>
        </w:rPr>
      </w:pPr>
      <w:r>
        <w:rPr>
          <w:rFonts w:hint="eastAsia" w:ascii="宋体" w:hAnsi="宋体" w:cs="宋体"/>
          <w:sz w:val="24"/>
        </w:rPr>
        <w:t>插座回路设置漏电保护断路器，30mA.设备带吊塔用电采用B或A型剩余电流保护器。</w:t>
      </w:r>
    </w:p>
    <w:p>
      <w:pPr>
        <w:numPr>
          <w:ilvl w:val="0"/>
          <w:numId w:val="14"/>
        </w:numPr>
        <w:spacing w:line="460" w:lineRule="exact"/>
        <w:ind w:left="5" w:firstLine="415"/>
        <w:jc w:val="left"/>
        <w:rPr>
          <w:rFonts w:ascii="宋体" w:hAnsi="宋体" w:cs="宋体"/>
          <w:sz w:val="24"/>
        </w:rPr>
      </w:pPr>
      <w:r>
        <w:rPr>
          <w:rFonts w:hint="eastAsia" w:ascii="宋体" w:hAnsi="宋体" w:cs="宋体"/>
          <w:sz w:val="24"/>
        </w:rPr>
        <w:t>采用等电位接地系统，接地电阻小于等于1欧姆，所有用电设备和有金属外壳的非用电设备用6平方毫米铜线与接地端子盒的接地端子相连，各接地端子盒与楼层接地系统连接，以保证用电安全性。</w:t>
      </w:r>
    </w:p>
    <w:p>
      <w:pPr>
        <w:numPr>
          <w:ilvl w:val="0"/>
          <w:numId w:val="13"/>
        </w:numPr>
        <w:tabs>
          <w:tab w:val="left" w:pos="142"/>
        </w:tabs>
        <w:spacing w:line="460" w:lineRule="exact"/>
        <w:jc w:val="left"/>
        <w:rPr>
          <w:rFonts w:ascii="宋体" w:hAnsi="宋体" w:cs="宋体"/>
          <w:b/>
          <w:sz w:val="24"/>
        </w:rPr>
      </w:pPr>
      <w:r>
        <w:rPr>
          <w:rFonts w:hint="eastAsia" w:ascii="宋体" w:hAnsi="宋体" w:cs="宋体"/>
          <w:b/>
          <w:sz w:val="24"/>
        </w:rPr>
        <w:t>节能环保</w:t>
      </w:r>
    </w:p>
    <w:p>
      <w:pPr>
        <w:spacing w:line="460" w:lineRule="exact"/>
        <w:ind w:firstLine="420" w:firstLineChars="175"/>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尽量做到供电线路深入负荷中心，正确选择导线截面、线路的敷设方案，降低配电线路的损耗。提前规避与各专业之前的冲突，减少资源消耗。</w:t>
      </w:r>
    </w:p>
    <w:p>
      <w:pPr>
        <w:spacing w:line="460" w:lineRule="exact"/>
        <w:ind w:firstLine="420" w:firstLineChars="175"/>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选择节能及高效设备，减少设备本身的能源消耗。</w:t>
      </w:r>
    </w:p>
    <w:p>
      <w:pPr>
        <w:spacing w:line="460" w:lineRule="exact"/>
        <w:ind w:firstLine="420" w:firstLineChars="175"/>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 xml:space="preserve">严格执行 GB50034-2013《建筑照明设计标准》中规定。  </w:t>
      </w:r>
    </w:p>
    <w:p>
      <w:pPr>
        <w:spacing w:line="460" w:lineRule="exact"/>
        <w:ind w:firstLine="420" w:firstLineChars="175"/>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采用LED高效光源、高效灯具，并充分利用天然光及多规格高效灯具保证工作各区域照度要求。</w:t>
      </w:r>
    </w:p>
    <w:p>
      <w:pPr>
        <w:spacing w:line="460" w:lineRule="exact"/>
        <w:ind w:firstLine="420" w:firstLineChars="175"/>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照明灯具附件：应符合该产品的国家能效标准。</w:t>
      </w:r>
    </w:p>
    <w:p>
      <w:pPr>
        <w:spacing w:line="460" w:lineRule="exact"/>
        <w:ind w:firstLine="420" w:firstLineChars="175"/>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 xml:space="preserve">灯具控制要采用一灯一控和间隔控制。 </w:t>
      </w:r>
    </w:p>
    <w:p>
      <w:pPr>
        <w:numPr>
          <w:ilvl w:val="0"/>
          <w:numId w:val="13"/>
        </w:numPr>
        <w:tabs>
          <w:tab w:val="left" w:pos="142"/>
        </w:tabs>
        <w:spacing w:line="460" w:lineRule="exact"/>
        <w:jc w:val="left"/>
        <w:rPr>
          <w:rFonts w:ascii="宋体" w:hAnsi="宋体" w:cs="宋体"/>
          <w:b/>
          <w:sz w:val="24"/>
        </w:rPr>
      </w:pPr>
      <w:r>
        <w:rPr>
          <w:rFonts w:hint="eastAsia" w:ascii="宋体" w:hAnsi="宋体" w:cs="宋体"/>
          <w:b/>
          <w:sz w:val="24"/>
        </w:rPr>
        <w:t>其他相关要求</w:t>
      </w:r>
    </w:p>
    <w:p>
      <w:pPr>
        <w:spacing w:line="460" w:lineRule="exact"/>
        <w:ind w:firstLine="420" w:firstLineChars="175"/>
        <w:jc w:val="left"/>
        <w:rPr>
          <w:rFonts w:ascii="宋体" w:hAnsi="宋体" w:cs="宋体"/>
          <w:sz w:val="24"/>
        </w:rPr>
      </w:pPr>
      <w:r>
        <w:rPr>
          <w:rFonts w:hint="eastAsia" w:ascii="宋体" w:hAnsi="宋体" w:cs="宋体"/>
          <w:sz w:val="24"/>
        </w:rPr>
        <w:t>（1）凡与施工有关而又未说明之处，参见国家、地方标准图集施工，或与设计院及净化设计单位协商解决。</w:t>
      </w:r>
    </w:p>
    <w:p>
      <w:pPr>
        <w:spacing w:line="460" w:lineRule="exact"/>
        <w:ind w:firstLine="420" w:firstLineChars="175"/>
        <w:jc w:val="left"/>
        <w:rPr>
          <w:rFonts w:ascii="宋体" w:hAnsi="宋体" w:cs="宋体"/>
          <w:sz w:val="24"/>
        </w:rPr>
      </w:pPr>
      <w:r>
        <w:rPr>
          <w:rFonts w:hint="eastAsia" w:ascii="宋体" w:hAnsi="宋体" w:cs="宋体"/>
          <w:sz w:val="24"/>
        </w:rPr>
        <w:t>（2）本工程所选设备、材料，必须具有国家级检测中心的检测合格证书（3C认证）；必须满足与产品相关的国家标准；供电产品、消防产品应具有入网许可证。</w:t>
      </w:r>
    </w:p>
    <w:p>
      <w:pPr>
        <w:spacing w:line="460" w:lineRule="exact"/>
        <w:ind w:firstLine="420" w:firstLineChars="175"/>
        <w:jc w:val="left"/>
        <w:rPr>
          <w:rFonts w:ascii="宋体" w:hAnsi="宋体" w:cs="宋体"/>
          <w:sz w:val="24"/>
        </w:rPr>
      </w:pPr>
      <w:r>
        <w:rPr>
          <w:rFonts w:hint="eastAsia" w:ascii="宋体" w:hAnsi="宋体" w:cs="宋体"/>
          <w:sz w:val="24"/>
        </w:rPr>
        <w:t>（3）为设计方便，所选设备型号仅供参考，招标所确定的设备规格、性能等技术指标，不应低于设计图纸的要求。所有设备确定厂家后均需建设、施工、设计、监理四方进行技术交底。</w:t>
      </w:r>
    </w:p>
    <w:p>
      <w:pPr>
        <w:spacing w:line="460" w:lineRule="exact"/>
        <w:ind w:firstLine="420" w:firstLineChars="175"/>
        <w:jc w:val="left"/>
        <w:rPr>
          <w:rFonts w:ascii="宋体" w:hAnsi="宋体" w:cs="宋体"/>
          <w:sz w:val="24"/>
        </w:rPr>
      </w:pPr>
      <w:r>
        <w:rPr>
          <w:rFonts w:hint="eastAsia" w:ascii="宋体" w:hAnsi="宋体" w:cs="宋体"/>
          <w:sz w:val="24"/>
        </w:rPr>
        <w:t>（4）根据国务院签发的《建设工程质量管理条例》，由各单位采购的设备、材料，应保证符合设计文件及合同的要求。施工单位必须按照工程设计图纸和施工技术标准施工，不得擅自修改工程设计。施工单位在施工过程中发现设计文件和图纸有差错的，应当及时提出意见和建议。建设工程竣工验收时，必须具备设计单位签署的质量合格文件。</w:t>
      </w:r>
    </w:p>
    <w:p>
      <w:pPr>
        <w:numPr>
          <w:ilvl w:val="0"/>
          <w:numId w:val="13"/>
        </w:numPr>
        <w:tabs>
          <w:tab w:val="left" w:pos="142"/>
        </w:tabs>
        <w:spacing w:line="460" w:lineRule="exact"/>
        <w:jc w:val="left"/>
        <w:rPr>
          <w:rFonts w:ascii="宋体" w:hAnsi="宋体" w:cs="宋体"/>
          <w:b/>
          <w:sz w:val="24"/>
        </w:rPr>
      </w:pPr>
      <w:r>
        <w:rPr>
          <w:rFonts w:hint="eastAsia" w:ascii="宋体" w:hAnsi="宋体" w:cs="宋体"/>
          <w:b/>
          <w:sz w:val="24"/>
        </w:rPr>
        <w:t>配电系统主要设备技术要求</w:t>
      </w:r>
    </w:p>
    <w:p>
      <w:pPr>
        <w:spacing w:line="460" w:lineRule="exact"/>
        <w:ind w:firstLine="420" w:firstLineChars="175"/>
        <w:jc w:val="left"/>
        <w:rPr>
          <w:rFonts w:ascii="宋体" w:hAnsi="宋体" w:cs="宋体"/>
          <w:sz w:val="24"/>
        </w:rPr>
      </w:pPr>
      <w:r>
        <w:rPr>
          <w:rFonts w:hint="eastAsia" w:ascii="宋体" w:hAnsi="宋体" w:cs="宋体"/>
          <w:sz w:val="24"/>
        </w:rPr>
        <w:t>（1）配电箱柜体造型美观、结构牢固可靠。</w:t>
      </w:r>
    </w:p>
    <w:p>
      <w:pPr>
        <w:spacing w:line="460" w:lineRule="exact"/>
        <w:ind w:firstLine="420" w:firstLineChars="175"/>
        <w:jc w:val="left"/>
        <w:rPr>
          <w:rFonts w:ascii="宋体" w:hAnsi="宋体" w:cs="宋体"/>
          <w:sz w:val="24"/>
        </w:rPr>
      </w:pPr>
      <w:r>
        <w:rPr>
          <w:rFonts w:hint="eastAsia" w:ascii="宋体" w:hAnsi="宋体" w:cs="宋体"/>
          <w:sz w:val="24"/>
        </w:rPr>
        <w:t>（2）柜体内开关等所有电气元件具有经久耐用、操作安全、维护方便等优点。</w:t>
      </w:r>
    </w:p>
    <w:p>
      <w:pPr>
        <w:numPr>
          <w:ilvl w:val="0"/>
          <w:numId w:val="13"/>
        </w:numPr>
        <w:tabs>
          <w:tab w:val="left" w:pos="142"/>
        </w:tabs>
        <w:spacing w:line="460" w:lineRule="exact"/>
        <w:jc w:val="left"/>
        <w:rPr>
          <w:rFonts w:ascii="宋体" w:hAnsi="宋体" w:cs="宋体"/>
          <w:b/>
          <w:sz w:val="24"/>
        </w:rPr>
      </w:pPr>
      <w:r>
        <w:rPr>
          <w:rFonts w:hint="eastAsia" w:ascii="宋体" w:hAnsi="宋体" w:cs="宋体"/>
          <w:b/>
          <w:sz w:val="24"/>
        </w:rPr>
        <w:t>IT电源设备技术要求</w:t>
      </w:r>
    </w:p>
    <w:p>
      <w:pPr>
        <w:tabs>
          <w:tab w:val="left" w:pos="510"/>
        </w:tabs>
        <w:adjustRightInd w:val="0"/>
        <w:snapToGrid w:val="0"/>
        <w:spacing w:line="360" w:lineRule="auto"/>
        <w:ind w:left="425"/>
        <w:rPr>
          <w:rFonts w:ascii="宋体" w:hAnsi="宋体" w:cs="宋体"/>
          <w:kern w:val="0"/>
          <w:sz w:val="24"/>
        </w:rPr>
      </w:pPr>
      <w:r>
        <w:rPr>
          <w:rFonts w:hint="eastAsia" w:ascii="宋体" w:hAnsi="宋体" w:cs="宋体"/>
          <w:kern w:val="0"/>
          <w:sz w:val="24"/>
        </w:rPr>
        <w:t>（1）医用隔离变压器应符合IEC61558-2-15标准。</w:t>
      </w:r>
    </w:p>
    <w:p>
      <w:pPr>
        <w:tabs>
          <w:tab w:val="left" w:pos="510"/>
        </w:tabs>
        <w:adjustRightInd w:val="0"/>
        <w:snapToGrid w:val="0"/>
        <w:spacing w:line="360" w:lineRule="auto"/>
        <w:ind w:left="425"/>
        <w:rPr>
          <w:rFonts w:ascii="宋体" w:hAnsi="宋体" w:cs="宋体"/>
          <w:kern w:val="0"/>
          <w:sz w:val="24"/>
        </w:rPr>
      </w:pPr>
      <w:r>
        <w:rPr>
          <w:rFonts w:hint="eastAsia" w:ascii="宋体" w:hAnsi="宋体" w:cs="宋体"/>
          <w:kern w:val="0"/>
          <w:sz w:val="24"/>
        </w:rPr>
        <w:t>（2）绝缘监视报警系统应符合IEC61557-8和IEC60364-7-710标准。</w:t>
      </w:r>
    </w:p>
    <w:p>
      <w:pPr>
        <w:tabs>
          <w:tab w:val="left" w:pos="510"/>
        </w:tabs>
        <w:adjustRightInd w:val="0"/>
        <w:snapToGrid w:val="0"/>
        <w:spacing w:line="360" w:lineRule="auto"/>
        <w:ind w:left="425"/>
        <w:rPr>
          <w:rFonts w:ascii="宋体" w:hAnsi="宋体" w:cs="宋体"/>
          <w:kern w:val="0"/>
          <w:sz w:val="24"/>
        </w:rPr>
      </w:pPr>
      <w:r>
        <w:rPr>
          <w:rFonts w:hint="eastAsia" w:ascii="宋体" w:hAnsi="宋体" w:cs="宋体"/>
          <w:kern w:val="0"/>
          <w:sz w:val="24"/>
        </w:rPr>
        <w:t>（3）实时监视隔离电源系统对地绝缘状况，根据需要设定不同的报警响应值。</w:t>
      </w:r>
    </w:p>
    <w:p>
      <w:pPr>
        <w:tabs>
          <w:tab w:val="left" w:pos="510"/>
        </w:tabs>
        <w:adjustRightInd w:val="0"/>
        <w:snapToGrid w:val="0"/>
        <w:spacing w:line="360" w:lineRule="auto"/>
        <w:ind w:left="425"/>
        <w:rPr>
          <w:rFonts w:ascii="宋体" w:hAnsi="宋体" w:cs="宋体"/>
          <w:kern w:val="0"/>
          <w:sz w:val="24"/>
        </w:rPr>
      </w:pPr>
      <w:r>
        <w:rPr>
          <w:rFonts w:hint="eastAsia" w:ascii="宋体" w:hAnsi="宋体" w:cs="宋体"/>
          <w:kern w:val="0"/>
          <w:sz w:val="24"/>
        </w:rPr>
        <w:t>（4）实时监视隔离变压器负荷状况及变压器的绕阻温度。</w:t>
      </w:r>
    </w:p>
    <w:p>
      <w:pPr>
        <w:tabs>
          <w:tab w:val="left" w:pos="510"/>
        </w:tabs>
        <w:adjustRightInd w:val="0"/>
        <w:snapToGrid w:val="0"/>
        <w:spacing w:line="360" w:lineRule="auto"/>
        <w:ind w:left="425"/>
        <w:rPr>
          <w:rFonts w:ascii="宋体" w:hAnsi="宋体" w:cs="宋体"/>
          <w:kern w:val="0"/>
          <w:sz w:val="24"/>
        </w:rPr>
      </w:pPr>
      <w:r>
        <w:rPr>
          <w:rFonts w:hint="eastAsia" w:ascii="宋体" w:hAnsi="宋体" w:cs="宋体"/>
          <w:kern w:val="0"/>
          <w:sz w:val="24"/>
        </w:rPr>
        <w:t>（5）实时监视隔离电源系统各元器件与系统接地的接线状况。</w:t>
      </w:r>
    </w:p>
    <w:p>
      <w:pPr>
        <w:tabs>
          <w:tab w:val="left" w:pos="510"/>
        </w:tabs>
        <w:adjustRightInd w:val="0"/>
        <w:snapToGrid w:val="0"/>
        <w:spacing w:line="360" w:lineRule="auto"/>
        <w:ind w:left="425"/>
        <w:rPr>
          <w:rFonts w:ascii="宋体" w:hAnsi="宋体" w:cs="宋体"/>
          <w:kern w:val="0"/>
          <w:sz w:val="24"/>
        </w:rPr>
      </w:pPr>
      <w:r>
        <w:rPr>
          <w:rFonts w:hint="eastAsia" w:ascii="宋体" w:hAnsi="宋体" w:cs="宋体"/>
          <w:kern w:val="0"/>
          <w:sz w:val="24"/>
        </w:rPr>
        <w:t>（6）实时显示隔离电源系统用电负荷百分比、系统绝缘阻值。</w:t>
      </w:r>
    </w:p>
    <w:p>
      <w:pPr>
        <w:snapToGrid w:val="0"/>
        <w:spacing w:line="460" w:lineRule="exact"/>
        <w:rPr>
          <w:rFonts w:ascii="宋体" w:hAnsi="宋体" w:cs="宋体"/>
          <w:b/>
          <w:sz w:val="24"/>
        </w:rPr>
      </w:pPr>
      <w:r>
        <w:rPr>
          <w:rFonts w:hint="eastAsia" w:ascii="宋体" w:hAnsi="宋体" w:cs="宋体"/>
          <w:b/>
          <w:sz w:val="24"/>
        </w:rPr>
        <w:t>（四）弱电系统工程技术要求</w:t>
      </w:r>
    </w:p>
    <w:p>
      <w:pPr>
        <w:spacing w:line="460" w:lineRule="exact"/>
        <w:ind w:firstLine="241" w:firstLineChars="100"/>
        <w:rPr>
          <w:rFonts w:ascii="宋体" w:hAnsi="宋体" w:cs="宋体"/>
          <w:b/>
          <w:sz w:val="24"/>
        </w:rPr>
      </w:pPr>
      <w:r>
        <w:rPr>
          <w:rFonts w:hint="eastAsia" w:ascii="宋体" w:hAnsi="宋体" w:cs="宋体"/>
          <w:b/>
          <w:sz w:val="24"/>
        </w:rPr>
        <w:t>系统设计总体要求</w:t>
      </w:r>
    </w:p>
    <w:p>
      <w:pPr>
        <w:snapToGrid w:val="0"/>
        <w:spacing w:line="460" w:lineRule="exact"/>
        <w:ind w:firstLine="360" w:firstLineChars="150"/>
        <w:rPr>
          <w:rFonts w:ascii="宋体" w:hAnsi="宋体" w:cs="宋体"/>
          <w:b/>
          <w:bCs/>
          <w:sz w:val="24"/>
        </w:rPr>
      </w:pPr>
      <w:r>
        <w:rPr>
          <w:rFonts w:hint="eastAsia" w:ascii="宋体" w:hAnsi="宋体" w:cs="宋体"/>
          <w:sz w:val="24"/>
        </w:rPr>
        <w:t>所有设备及管线的招标、敷设均应符合国家电气、消防施工等相关技术规范要求。</w:t>
      </w:r>
    </w:p>
    <w:p>
      <w:pPr>
        <w:numPr>
          <w:ilvl w:val="0"/>
          <w:numId w:val="15"/>
        </w:numPr>
        <w:tabs>
          <w:tab w:val="left" w:pos="142"/>
        </w:tabs>
        <w:spacing w:line="460" w:lineRule="exact"/>
        <w:jc w:val="left"/>
        <w:rPr>
          <w:rFonts w:ascii="宋体" w:hAnsi="宋体" w:cs="宋体"/>
          <w:b/>
          <w:sz w:val="24"/>
        </w:rPr>
      </w:pPr>
      <w:r>
        <w:rPr>
          <w:rFonts w:hint="eastAsia" w:ascii="宋体" w:hAnsi="宋体" w:cs="宋体"/>
          <w:b/>
          <w:sz w:val="24"/>
        </w:rPr>
        <w:t>综合布线系统</w:t>
      </w:r>
    </w:p>
    <w:p>
      <w:pPr>
        <w:numPr>
          <w:ilvl w:val="0"/>
          <w:numId w:val="16"/>
        </w:numPr>
        <w:snapToGrid w:val="0"/>
        <w:spacing w:line="460" w:lineRule="exact"/>
        <w:ind w:left="425"/>
        <w:rPr>
          <w:rFonts w:ascii="宋体" w:hAnsi="宋体" w:cs="宋体"/>
          <w:sz w:val="24"/>
        </w:rPr>
      </w:pPr>
      <w:r>
        <w:rPr>
          <w:rFonts w:hint="eastAsia" w:ascii="宋体" w:hAnsi="宋体" w:cs="宋体"/>
          <w:sz w:val="24"/>
        </w:rPr>
        <w:t>净化区综合布线系统按综合配置设计，根据建设方提供的使用需求及相关规范要求设置一定数量的信息点；系统设计采用六类布线系统，采用CAT6 UTP非屏蔽低烟无卤双绞线，双绞线要求采用带"十"字芯线缆。</w:t>
      </w:r>
    </w:p>
    <w:p>
      <w:pPr>
        <w:numPr>
          <w:ilvl w:val="0"/>
          <w:numId w:val="16"/>
        </w:numPr>
        <w:snapToGrid w:val="0"/>
        <w:spacing w:line="460" w:lineRule="exact"/>
        <w:ind w:left="425"/>
        <w:rPr>
          <w:rFonts w:ascii="宋体" w:hAnsi="宋体" w:cs="宋体"/>
          <w:sz w:val="24"/>
        </w:rPr>
      </w:pPr>
      <w:r>
        <w:rPr>
          <w:rFonts w:hint="eastAsia" w:ascii="宋体" w:hAnsi="宋体" w:cs="宋体"/>
          <w:sz w:val="24"/>
        </w:rPr>
        <w:t>按照需求在手术室、办公室、各类库房、值班室、会议室等设置数据及语音通用的信息插座；信息插座采用六类RJ45插口模块，以方便数据点和语音点可以互换使用，信息点面板采用86型单/双孔面板；具体点位见对应弱电平面图。</w:t>
      </w:r>
    </w:p>
    <w:p>
      <w:pPr>
        <w:numPr>
          <w:ilvl w:val="0"/>
          <w:numId w:val="15"/>
        </w:numPr>
        <w:tabs>
          <w:tab w:val="left" w:pos="142"/>
        </w:tabs>
        <w:spacing w:line="460" w:lineRule="exact"/>
        <w:jc w:val="left"/>
        <w:rPr>
          <w:rFonts w:ascii="宋体" w:hAnsi="宋体" w:cs="宋体"/>
          <w:b/>
          <w:sz w:val="24"/>
        </w:rPr>
      </w:pPr>
      <w:r>
        <w:rPr>
          <w:rFonts w:hint="eastAsia" w:ascii="宋体" w:hAnsi="宋体" w:cs="宋体"/>
          <w:b/>
          <w:sz w:val="24"/>
        </w:rPr>
        <w:t>公共广播、背景音乐系统</w:t>
      </w:r>
    </w:p>
    <w:p>
      <w:pPr>
        <w:numPr>
          <w:ilvl w:val="0"/>
          <w:numId w:val="17"/>
        </w:numPr>
        <w:snapToGrid w:val="0"/>
        <w:spacing w:line="460" w:lineRule="exact"/>
        <w:ind w:left="425"/>
        <w:rPr>
          <w:rFonts w:ascii="宋体" w:hAnsi="宋体" w:cs="宋体"/>
          <w:sz w:val="24"/>
        </w:rPr>
      </w:pPr>
      <w:r>
        <w:rPr>
          <w:rFonts w:hint="eastAsia" w:ascii="宋体" w:hAnsi="宋体" w:cs="宋体"/>
          <w:sz w:val="24"/>
        </w:rPr>
        <w:t>在净化区域设置有独立背景音乐系统，该系统背景音乐系统不与消防广播合用，含强切转换。系统由音源、扩声设备、控制设备、传输线路及末端扬声器等组成。主机安装在各个护士站或办公室或人员便于操作的场所。</w:t>
      </w:r>
    </w:p>
    <w:p>
      <w:pPr>
        <w:numPr>
          <w:ilvl w:val="0"/>
          <w:numId w:val="17"/>
        </w:numPr>
        <w:snapToGrid w:val="0"/>
        <w:spacing w:line="460" w:lineRule="exact"/>
        <w:ind w:left="425"/>
        <w:rPr>
          <w:rFonts w:ascii="宋体" w:hAnsi="宋体" w:cs="宋体"/>
          <w:sz w:val="24"/>
        </w:rPr>
      </w:pPr>
      <w:r>
        <w:rPr>
          <w:rFonts w:hint="eastAsia" w:ascii="宋体" w:hAnsi="宋体" w:cs="宋体"/>
          <w:sz w:val="24"/>
        </w:rPr>
        <w:t>从功放设备的输出端至线路上最远的用户扬声器之间的线路衰耗不大于1dB(1000Hz时)。系统主机为标准模块化配置，并且提供RS232或RS485接口及相关软件通信协议，或提供硬接点，以利于系统的集成。</w:t>
      </w:r>
    </w:p>
    <w:p>
      <w:pPr>
        <w:numPr>
          <w:ilvl w:val="0"/>
          <w:numId w:val="17"/>
        </w:numPr>
        <w:snapToGrid w:val="0"/>
        <w:spacing w:line="460" w:lineRule="exact"/>
        <w:ind w:left="425"/>
        <w:rPr>
          <w:rFonts w:ascii="宋体" w:hAnsi="宋体" w:cs="宋体"/>
          <w:sz w:val="24"/>
        </w:rPr>
      </w:pPr>
      <w:r>
        <w:rPr>
          <w:rFonts w:hint="eastAsia" w:ascii="宋体" w:hAnsi="宋体" w:cs="宋体"/>
          <w:sz w:val="24"/>
        </w:rPr>
        <w:t>背景音乐系统频响为70Hz~120kHz，谐波小于0.1%，信噪比不低于65dB。</w:t>
      </w:r>
    </w:p>
    <w:p>
      <w:pPr>
        <w:numPr>
          <w:ilvl w:val="0"/>
          <w:numId w:val="17"/>
        </w:numPr>
        <w:snapToGrid w:val="0"/>
        <w:spacing w:line="460" w:lineRule="exact"/>
        <w:ind w:left="425"/>
        <w:rPr>
          <w:rFonts w:ascii="宋体" w:hAnsi="宋体" w:cs="宋体"/>
          <w:sz w:val="24"/>
        </w:rPr>
      </w:pPr>
      <w:r>
        <w:rPr>
          <w:rFonts w:hint="eastAsia" w:ascii="宋体" w:hAnsi="宋体" w:cs="宋体"/>
          <w:sz w:val="24"/>
        </w:rPr>
        <w:t>系统音质清晰、灵敏度高、频响范围广、失真度小。</w:t>
      </w:r>
    </w:p>
    <w:p>
      <w:pPr>
        <w:numPr>
          <w:ilvl w:val="0"/>
          <w:numId w:val="15"/>
        </w:numPr>
        <w:tabs>
          <w:tab w:val="left" w:pos="142"/>
        </w:tabs>
        <w:spacing w:line="460" w:lineRule="exact"/>
        <w:jc w:val="left"/>
        <w:rPr>
          <w:rFonts w:ascii="宋体" w:hAnsi="宋体" w:cs="宋体"/>
          <w:b/>
          <w:sz w:val="24"/>
        </w:rPr>
      </w:pPr>
      <w:r>
        <w:rPr>
          <w:rFonts w:hint="eastAsia" w:ascii="宋体" w:hAnsi="宋体" w:cs="宋体"/>
          <w:b/>
          <w:sz w:val="24"/>
        </w:rPr>
        <w:t>门禁系统</w:t>
      </w:r>
    </w:p>
    <w:p>
      <w:pPr>
        <w:numPr>
          <w:ilvl w:val="0"/>
          <w:numId w:val="18"/>
        </w:numPr>
        <w:snapToGrid w:val="0"/>
        <w:spacing w:line="460" w:lineRule="exact"/>
        <w:ind w:left="425"/>
        <w:rPr>
          <w:rFonts w:ascii="宋体" w:hAnsi="宋体" w:cs="宋体"/>
          <w:sz w:val="24"/>
        </w:rPr>
      </w:pPr>
      <w:r>
        <w:rPr>
          <w:rFonts w:hint="eastAsia" w:ascii="宋体" w:hAnsi="宋体" w:cs="宋体"/>
          <w:sz w:val="24"/>
        </w:rPr>
        <w:t>洁净区域内门禁系统主要分两种、一种是在主要出入口（医护人员入口）设置可视对讲门禁系统，控制主机一般设置在护士站或办公室；另一种是设置在其他出入口门上（清洁区的出口门、楼梯间门口）。系统应具有记录、修改、查询所有持卡人的资料，监视记录所有出入情况及出入时间，对非法侵入或破坏进行报警并进行记录；当火灾报警信号发出后，自动打开火灾及相邻层的电子门锁，方便人员疏散等功能。</w:t>
      </w:r>
    </w:p>
    <w:p>
      <w:pPr>
        <w:numPr>
          <w:ilvl w:val="0"/>
          <w:numId w:val="18"/>
        </w:numPr>
        <w:snapToGrid w:val="0"/>
        <w:spacing w:line="460" w:lineRule="exact"/>
        <w:ind w:left="425"/>
        <w:rPr>
          <w:rFonts w:ascii="宋体" w:hAnsi="宋体" w:cs="宋体"/>
          <w:sz w:val="24"/>
        </w:rPr>
      </w:pPr>
      <w:r>
        <w:rPr>
          <w:rFonts w:hint="eastAsia" w:ascii="宋体" w:hAnsi="宋体" w:cs="宋体"/>
          <w:sz w:val="24"/>
        </w:rPr>
        <w:t>控制器采用TCP/IP网络通信协议。系统由以下设备构成:控制主机、读卡器、电子门锁、感应卡、开门按钮。</w:t>
      </w:r>
    </w:p>
    <w:p>
      <w:pPr>
        <w:numPr>
          <w:ilvl w:val="0"/>
          <w:numId w:val="18"/>
        </w:numPr>
        <w:snapToGrid w:val="0"/>
        <w:spacing w:line="460" w:lineRule="exact"/>
        <w:ind w:left="425"/>
        <w:rPr>
          <w:rFonts w:ascii="宋体" w:hAnsi="宋体" w:cs="宋体"/>
          <w:sz w:val="24"/>
        </w:rPr>
      </w:pPr>
      <w:r>
        <w:rPr>
          <w:rFonts w:hint="eastAsia" w:ascii="宋体" w:hAnsi="宋体" w:cs="宋体"/>
          <w:sz w:val="24"/>
        </w:rPr>
        <w:t>除重要房间外，其余主要通道出入口的控制系统(门禁)实现与火灾报警系统及其它紧急疏散系统联动，当发生火灾或需紧急疏散时，通过消防信号及分励脱扣开关自动切断火灾及相邻层门禁控制器电源，使门处于常开状态。</w:t>
      </w:r>
    </w:p>
    <w:p>
      <w:pPr>
        <w:spacing w:line="460" w:lineRule="exact"/>
        <w:rPr>
          <w:rFonts w:ascii="宋体" w:hAnsi="宋体" w:cs="宋体"/>
          <w:b/>
          <w:bCs/>
          <w:sz w:val="24"/>
          <w:szCs w:val="32"/>
        </w:rPr>
      </w:pPr>
      <w:r>
        <w:rPr>
          <w:rFonts w:hint="eastAsia" w:ascii="宋体" w:hAnsi="宋体" w:cs="宋体"/>
          <w:b/>
          <w:bCs/>
          <w:sz w:val="24"/>
          <w:szCs w:val="32"/>
        </w:rPr>
        <w:t>（五）医用气体系统工程技术要求</w:t>
      </w:r>
    </w:p>
    <w:p>
      <w:pPr>
        <w:tabs>
          <w:tab w:val="left" w:pos="540"/>
        </w:tabs>
        <w:spacing w:line="460" w:lineRule="exact"/>
        <w:jc w:val="left"/>
        <w:rPr>
          <w:rFonts w:ascii="宋体" w:hAnsi="宋体" w:cs="宋体"/>
          <w:b/>
          <w:bCs/>
          <w:sz w:val="24"/>
        </w:rPr>
      </w:pPr>
      <w:r>
        <w:rPr>
          <w:rFonts w:hint="eastAsia" w:ascii="宋体" w:hAnsi="宋体" w:cs="宋体"/>
          <w:b/>
          <w:sz w:val="24"/>
        </w:rPr>
        <w:t>A.系统设计总体要求：</w:t>
      </w:r>
    </w:p>
    <w:p>
      <w:pPr>
        <w:numPr>
          <w:ilvl w:val="0"/>
          <w:numId w:val="19"/>
        </w:numPr>
        <w:tabs>
          <w:tab w:val="left" w:pos="142"/>
          <w:tab w:val="left" w:pos="426"/>
        </w:tabs>
        <w:spacing w:line="460" w:lineRule="exact"/>
        <w:rPr>
          <w:rFonts w:ascii="宋体" w:hAnsi="宋体" w:cs="宋体"/>
          <w:sz w:val="24"/>
        </w:rPr>
      </w:pPr>
      <w:r>
        <w:rPr>
          <w:rFonts w:hint="eastAsia" w:ascii="宋体" w:hAnsi="宋体" w:cs="宋体"/>
          <w:sz w:val="24"/>
        </w:rPr>
        <w:t>氧气、压缩空气、真空吸引管道等由各楼层所在的医用气体管井内接驳。管井主管接驳口后的管道、阀门、阀门箱、压力报警装置、二级稳压箱及氧气流量计等由中标方负责提供，各单元供气管均须单独敷设，不同科室间不得串用。氮气、氩气、笑气、二氧化碳等由汇流排间引出，汇流排及其后的管道、阀门、阀门箱、压力报警装置等由中标方负责提供，各单元供气管均须单独敷设，不同科室间不得串用。</w:t>
      </w:r>
    </w:p>
    <w:p>
      <w:pPr>
        <w:numPr>
          <w:ilvl w:val="0"/>
          <w:numId w:val="19"/>
        </w:numPr>
        <w:tabs>
          <w:tab w:val="left" w:pos="142"/>
          <w:tab w:val="left" w:pos="426"/>
        </w:tabs>
        <w:spacing w:line="460" w:lineRule="exact"/>
        <w:rPr>
          <w:rFonts w:ascii="宋体" w:hAnsi="宋体" w:cs="宋体"/>
          <w:sz w:val="24"/>
        </w:rPr>
      </w:pPr>
      <w:r>
        <w:rPr>
          <w:rFonts w:hint="eastAsia" w:ascii="宋体" w:hAnsi="宋体" w:cs="宋体"/>
          <w:sz w:val="24"/>
        </w:rPr>
        <w:t>包括招标范围内的氧气、压缩空气、真空吸引、氮气、氩气、笑气、二氧化碳管道，阀门、医用终端、设备带及配套电器系统。</w:t>
      </w:r>
    </w:p>
    <w:p>
      <w:pPr>
        <w:numPr>
          <w:ilvl w:val="0"/>
          <w:numId w:val="19"/>
        </w:numPr>
        <w:tabs>
          <w:tab w:val="left" w:pos="142"/>
          <w:tab w:val="left" w:pos="426"/>
        </w:tabs>
        <w:spacing w:line="460" w:lineRule="exact"/>
        <w:rPr>
          <w:rFonts w:ascii="宋体" w:hAnsi="宋体" w:cs="宋体"/>
          <w:sz w:val="24"/>
        </w:rPr>
      </w:pPr>
      <w:r>
        <w:rPr>
          <w:rFonts w:hint="eastAsia" w:ascii="宋体" w:hAnsi="宋体" w:cs="宋体"/>
          <w:sz w:val="24"/>
        </w:rPr>
        <w:t>所有气体终端采用相关规范和标准要求，终端表面颜色应符合国际通用标准；气体终端插头为快速插拔自闭型，可实现单手操作。为使全院的所有气体终端接头保持使用的一致性，须按现有的气体终端接头标准进行实施。</w:t>
      </w:r>
    </w:p>
    <w:p>
      <w:pPr>
        <w:numPr>
          <w:ilvl w:val="0"/>
          <w:numId w:val="19"/>
        </w:numPr>
        <w:tabs>
          <w:tab w:val="left" w:pos="426"/>
        </w:tabs>
        <w:spacing w:line="460" w:lineRule="exact"/>
        <w:rPr>
          <w:rFonts w:ascii="宋体" w:hAnsi="宋体" w:cs="宋体"/>
          <w:sz w:val="24"/>
        </w:rPr>
      </w:pPr>
      <w:r>
        <w:rPr>
          <w:rFonts w:hint="eastAsia" w:ascii="宋体" w:hAnsi="宋体" w:cs="宋体"/>
          <w:sz w:val="24"/>
        </w:rPr>
        <w:t>所有医气管道均要求为符合标准的</w:t>
      </w:r>
      <w:r>
        <w:rPr>
          <w:rFonts w:hint="eastAsia" w:ascii="宋体" w:hAnsi="宋体" w:cs="宋体"/>
          <w:bCs/>
          <w:sz w:val="24"/>
        </w:rPr>
        <w:t>脱脂紫铜</w:t>
      </w:r>
      <w:r>
        <w:rPr>
          <w:rFonts w:hint="eastAsia" w:ascii="宋体" w:hAnsi="宋体" w:cs="宋体"/>
          <w:sz w:val="24"/>
        </w:rPr>
        <w:t>管，管道、阀门、仪表等安装前均须清洗及进行脱脂处理，并用无油压缩空气或氮气吹净。</w:t>
      </w:r>
    </w:p>
    <w:p>
      <w:pPr>
        <w:numPr>
          <w:ilvl w:val="0"/>
          <w:numId w:val="19"/>
        </w:numPr>
        <w:tabs>
          <w:tab w:val="left" w:pos="426"/>
        </w:tabs>
        <w:spacing w:line="460" w:lineRule="exact"/>
        <w:rPr>
          <w:rFonts w:ascii="宋体" w:hAnsi="宋体" w:cs="宋体"/>
          <w:sz w:val="24"/>
        </w:rPr>
      </w:pPr>
      <w:r>
        <w:rPr>
          <w:rFonts w:hint="eastAsia" w:ascii="宋体" w:hAnsi="宋体" w:cs="宋体"/>
          <w:sz w:val="24"/>
        </w:rPr>
        <w:t>进入手术部及各用气设备的医气管道必须接地，接地电阻不得大于4Ω。</w:t>
      </w:r>
    </w:p>
    <w:p>
      <w:pPr>
        <w:numPr>
          <w:ilvl w:val="0"/>
          <w:numId w:val="19"/>
        </w:numPr>
        <w:tabs>
          <w:tab w:val="left" w:pos="426"/>
        </w:tabs>
        <w:spacing w:line="460" w:lineRule="exact"/>
        <w:rPr>
          <w:rFonts w:ascii="宋体" w:hAnsi="宋体" w:cs="宋体"/>
          <w:sz w:val="24"/>
        </w:rPr>
      </w:pPr>
      <w:r>
        <w:rPr>
          <w:rFonts w:hint="eastAsia" w:ascii="宋体" w:hAnsi="宋体" w:cs="宋体"/>
          <w:sz w:val="24"/>
        </w:rPr>
        <w:t>医用气体技术参数：</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2038"/>
        <w:gridCol w:w="1616"/>
        <w:gridCol w:w="1390"/>
        <w:gridCol w:w="1494"/>
        <w:gridCol w:w="1301"/>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序号</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气体名称</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气源供气压力（MPa）</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输出口</w:t>
            </w:r>
          </w:p>
          <w:p>
            <w:pPr>
              <w:spacing w:line="460" w:lineRule="exact"/>
              <w:jc w:val="center"/>
              <w:rPr>
                <w:rFonts w:ascii="宋体" w:hAnsi="宋体" w:cs="宋体"/>
                <w:szCs w:val="21"/>
              </w:rPr>
            </w:pPr>
            <w:r>
              <w:rPr>
                <w:rFonts w:hint="eastAsia" w:ascii="宋体" w:hAnsi="宋体" w:cs="宋体"/>
                <w:szCs w:val="21"/>
              </w:rPr>
              <w:t>压力</w:t>
            </w:r>
          </w:p>
          <w:p>
            <w:pPr>
              <w:spacing w:line="460" w:lineRule="exact"/>
              <w:jc w:val="center"/>
              <w:rPr>
                <w:rFonts w:ascii="宋体" w:hAnsi="宋体" w:cs="宋体"/>
                <w:szCs w:val="21"/>
              </w:rPr>
            </w:pPr>
            <w:r>
              <w:rPr>
                <w:rFonts w:hint="eastAsia" w:ascii="宋体" w:hAnsi="宋体" w:cs="宋体"/>
                <w:szCs w:val="21"/>
              </w:rPr>
              <w:t>（MPa）</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超压报警</w:t>
            </w:r>
          </w:p>
          <w:p>
            <w:pPr>
              <w:spacing w:line="460" w:lineRule="exact"/>
              <w:jc w:val="center"/>
              <w:rPr>
                <w:rFonts w:ascii="宋体" w:hAnsi="宋体" w:cs="宋体"/>
                <w:szCs w:val="21"/>
              </w:rPr>
            </w:pPr>
            <w:r>
              <w:rPr>
                <w:rFonts w:hint="eastAsia" w:ascii="宋体" w:hAnsi="宋体" w:cs="宋体"/>
                <w:szCs w:val="21"/>
              </w:rPr>
              <w:t>压力</w:t>
            </w:r>
          </w:p>
          <w:p>
            <w:pPr>
              <w:spacing w:line="460" w:lineRule="exact"/>
              <w:jc w:val="center"/>
              <w:rPr>
                <w:rFonts w:ascii="宋体" w:hAnsi="宋体" w:cs="宋体"/>
                <w:szCs w:val="21"/>
              </w:rPr>
            </w:pPr>
            <w:r>
              <w:rPr>
                <w:rFonts w:hint="eastAsia" w:ascii="宋体" w:hAnsi="宋体" w:cs="宋体"/>
                <w:szCs w:val="21"/>
              </w:rPr>
              <w:t>（MPa）</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欠压报警</w:t>
            </w:r>
          </w:p>
          <w:p>
            <w:pPr>
              <w:spacing w:line="460" w:lineRule="exact"/>
              <w:jc w:val="center"/>
              <w:rPr>
                <w:rFonts w:ascii="宋体" w:hAnsi="宋体" w:cs="宋体"/>
                <w:szCs w:val="21"/>
              </w:rPr>
            </w:pPr>
            <w:r>
              <w:rPr>
                <w:rFonts w:hint="eastAsia" w:ascii="宋体" w:hAnsi="宋体" w:cs="宋体"/>
                <w:szCs w:val="21"/>
              </w:rPr>
              <w:t>压力</w:t>
            </w:r>
          </w:p>
          <w:p>
            <w:pPr>
              <w:spacing w:line="460" w:lineRule="exact"/>
              <w:jc w:val="center"/>
              <w:rPr>
                <w:rFonts w:ascii="宋体" w:hAnsi="宋体" w:cs="宋体"/>
                <w:szCs w:val="21"/>
              </w:rPr>
            </w:pPr>
            <w:r>
              <w:rPr>
                <w:rFonts w:hint="eastAsia" w:ascii="宋体" w:hAnsi="宋体" w:cs="宋体"/>
                <w:szCs w:val="21"/>
              </w:rPr>
              <w:t>（MPa）</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医气输出口</w:t>
            </w:r>
          </w:p>
          <w:p>
            <w:pPr>
              <w:spacing w:line="460" w:lineRule="exact"/>
              <w:jc w:val="center"/>
              <w:rPr>
                <w:rFonts w:ascii="宋体" w:hAnsi="宋体" w:cs="宋体"/>
                <w:szCs w:val="21"/>
              </w:rPr>
            </w:pPr>
            <w:r>
              <w:rPr>
                <w:rFonts w:hint="eastAsia" w:ascii="宋体" w:hAnsi="宋体" w:cs="宋体"/>
                <w:szCs w:val="21"/>
              </w:rPr>
              <w:t>流量</w:t>
            </w:r>
          </w:p>
          <w:p>
            <w:pPr>
              <w:spacing w:line="460" w:lineRule="exact"/>
              <w:jc w:val="center"/>
              <w:rPr>
                <w:rFonts w:ascii="宋体" w:hAnsi="宋体" w:cs="宋体"/>
                <w:szCs w:val="21"/>
              </w:rPr>
            </w:pPr>
            <w:r>
              <w:rPr>
                <w:rFonts w:hint="eastAsia" w:ascii="宋体" w:hAnsi="宋体" w:cs="宋体"/>
                <w:szCs w:val="21"/>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1</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氧气</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0.40～0.45</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0.40</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0.55</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0.35</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2</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二氧化碳</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0.35～0.40</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0.40</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0.45</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0.30</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3</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压缩空气（医用）</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0.40～0.45</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0.45</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0.55</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0.35</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4</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压缩空气</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0.80～0.95</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0.8</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1.0</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0.75</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5</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真空吸引</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－0.03～－0.07</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－0.06</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-0.015</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-0.075</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6</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笑气</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0.40～0.45</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0.40</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0.55</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0.35</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7</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氩气</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0.35～0.40</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0.35</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0.50</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0.30</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8</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氮气</w:t>
            </w:r>
          </w:p>
        </w:tc>
        <w:tc>
          <w:tcPr>
            <w:tcW w:w="820" w:type="pct"/>
            <w:vAlign w:val="center"/>
          </w:tcPr>
          <w:p>
            <w:pPr>
              <w:spacing w:line="460" w:lineRule="exact"/>
              <w:jc w:val="center"/>
              <w:rPr>
                <w:rFonts w:ascii="宋体" w:hAnsi="宋体" w:cs="宋体"/>
                <w:szCs w:val="21"/>
              </w:rPr>
            </w:pPr>
            <w:r>
              <w:rPr>
                <w:rFonts w:hint="eastAsia" w:ascii="宋体" w:hAnsi="宋体" w:cs="宋体"/>
                <w:szCs w:val="21"/>
              </w:rPr>
              <w:t>0.90～0.95</w:t>
            </w:r>
          </w:p>
        </w:tc>
        <w:tc>
          <w:tcPr>
            <w:tcW w:w="705" w:type="pct"/>
            <w:vAlign w:val="center"/>
          </w:tcPr>
          <w:p>
            <w:pPr>
              <w:spacing w:line="460" w:lineRule="exact"/>
              <w:jc w:val="center"/>
              <w:rPr>
                <w:rFonts w:ascii="宋体" w:hAnsi="宋体" w:cs="宋体"/>
                <w:szCs w:val="21"/>
              </w:rPr>
            </w:pPr>
            <w:r>
              <w:rPr>
                <w:rFonts w:hint="eastAsia" w:ascii="宋体" w:hAnsi="宋体" w:cs="宋体"/>
                <w:szCs w:val="21"/>
              </w:rPr>
              <w:t>0.90</w:t>
            </w:r>
          </w:p>
        </w:tc>
        <w:tc>
          <w:tcPr>
            <w:tcW w:w="758" w:type="pct"/>
            <w:vAlign w:val="center"/>
          </w:tcPr>
          <w:p>
            <w:pPr>
              <w:spacing w:line="460" w:lineRule="exact"/>
              <w:jc w:val="center"/>
              <w:rPr>
                <w:rFonts w:ascii="宋体" w:hAnsi="宋体" w:cs="宋体"/>
                <w:szCs w:val="21"/>
              </w:rPr>
            </w:pPr>
            <w:r>
              <w:rPr>
                <w:rFonts w:hint="eastAsia" w:ascii="宋体" w:hAnsi="宋体" w:cs="宋体"/>
                <w:szCs w:val="21"/>
              </w:rPr>
              <w:t>0.95</w:t>
            </w:r>
          </w:p>
        </w:tc>
        <w:tc>
          <w:tcPr>
            <w:tcW w:w="660" w:type="pct"/>
            <w:vAlign w:val="center"/>
          </w:tcPr>
          <w:p>
            <w:pPr>
              <w:spacing w:line="460" w:lineRule="exact"/>
              <w:jc w:val="center"/>
              <w:rPr>
                <w:rFonts w:ascii="宋体" w:hAnsi="宋体" w:cs="宋体"/>
                <w:szCs w:val="21"/>
              </w:rPr>
            </w:pPr>
            <w:r>
              <w:rPr>
                <w:rFonts w:hint="eastAsia" w:ascii="宋体" w:hAnsi="宋体" w:cs="宋体"/>
                <w:szCs w:val="21"/>
              </w:rPr>
              <w:t>0.85</w:t>
            </w:r>
          </w:p>
        </w:tc>
        <w:tc>
          <w:tcPr>
            <w:tcW w:w="770" w:type="pct"/>
            <w:vAlign w:val="center"/>
          </w:tcPr>
          <w:p>
            <w:pPr>
              <w:spacing w:line="460" w:lineRule="exact"/>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0" w:type="pct"/>
            <w:vAlign w:val="center"/>
          </w:tcPr>
          <w:p>
            <w:pPr>
              <w:spacing w:line="460" w:lineRule="exact"/>
              <w:jc w:val="center"/>
              <w:rPr>
                <w:rFonts w:ascii="宋体" w:hAnsi="宋体" w:cs="宋体"/>
                <w:szCs w:val="21"/>
              </w:rPr>
            </w:pPr>
            <w:r>
              <w:rPr>
                <w:rFonts w:hint="eastAsia" w:ascii="宋体" w:hAnsi="宋体" w:cs="宋体"/>
                <w:szCs w:val="21"/>
              </w:rPr>
              <w:t>9</w:t>
            </w:r>
          </w:p>
        </w:tc>
        <w:tc>
          <w:tcPr>
            <w:tcW w:w="1034" w:type="pct"/>
            <w:vAlign w:val="center"/>
          </w:tcPr>
          <w:p>
            <w:pPr>
              <w:spacing w:line="460" w:lineRule="exact"/>
              <w:jc w:val="center"/>
              <w:rPr>
                <w:rFonts w:ascii="宋体" w:hAnsi="宋体" w:cs="宋体"/>
                <w:szCs w:val="21"/>
              </w:rPr>
            </w:pPr>
            <w:r>
              <w:rPr>
                <w:rFonts w:hint="eastAsia" w:ascii="宋体" w:hAnsi="宋体" w:cs="宋体"/>
                <w:szCs w:val="21"/>
              </w:rPr>
              <w:t>麻醉废气</w:t>
            </w:r>
          </w:p>
        </w:tc>
        <w:tc>
          <w:tcPr>
            <w:tcW w:w="820" w:type="pct"/>
            <w:vAlign w:val="center"/>
          </w:tcPr>
          <w:p>
            <w:pPr>
              <w:spacing w:line="460" w:lineRule="exact"/>
              <w:jc w:val="center"/>
              <w:rPr>
                <w:rFonts w:ascii="宋体" w:hAnsi="宋体" w:cs="宋体"/>
                <w:szCs w:val="21"/>
              </w:rPr>
            </w:pPr>
          </w:p>
        </w:tc>
        <w:tc>
          <w:tcPr>
            <w:tcW w:w="705" w:type="pct"/>
            <w:vAlign w:val="center"/>
          </w:tcPr>
          <w:p>
            <w:pPr>
              <w:spacing w:line="460" w:lineRule="exact"/>
              <w:jc w:val="center"/>
              <w:rPr>
                <w:rFonts w:ascii="宋体" w:hAnsi="宋体" w:cs="宋体"/>
                <w:szCs w:val="21"/>
              </w:rPr>
            </w:pPr>
            <w:r>
              <w:rPr>
                <w:rFonts w:hint="eastAsia" w:ascii="宋体" w:hAnsi="宋体" w:cs="宋体"/>
                <w:szCs w:val="21"/>
              </w:rPr>
              <w:t>0.09</w:t>
            </w:r>
          </w:p>
        </w:tc>
        <w:tc>
          <w:tcPr>
            <w:tcW w:w="758" w:type="pct"/>
            <w:vAlign w:val="center"/>
          </w:tcPr>
          <w:p>
            <w:pPr>
              <w:spacing w:line="460" w:lineRule="exact"/>
              <w:jc w:val="center"/>
              <w:rPr>
                <w:rFonts w:ascii="宋体" w:hAnsi="宋体" w:cs="宋体"/>
                <w:szCs w:val="21"/>
              </w:rPr>
            </w:pPr>
          </w:p>
        </w:tc>
        <w:tc>
          <w:tcPr>
            <w:tcW w:w="660" w:type="pct"/>
            <w:vAlign w:val="center"/>
          </w:tcPr>
          <w:p>
            <w:pPr>
              <w:spacing w:line="460" w:lineRule="exact"/>
              <w:jc w:val="center"/>
              <w:rPr>
                <w:rFonts w:ascii="宋体" w:hAnsi="宋体" w:cs="宋体"/>
                <w:szCs w:val="21"/>
              </w:rPr>
            </w:pPr>
          </w:p>
        </w:tc>
        <w:tc>
          <w:tcPr>
            <w:tcW w:w="770" w:type="pct"/>
            <w:vAlign w:val="center"/>
          </w:tcPr>
          <w:p>
            <w:pPr>
              <w:spacing w:line="460" w:lineRule="exact"/>
              <w:jc w:val="center"/>
              <w:rPr>
                <w:rFonts w:ascii="宋体" w:hAnsi="宋体" w:cs="宋体"/>
                <w:szCs w:val="21"/>
              </w:rPr>
            </w:pPr>
            <w:r>
              <w:rPr>
                <w:rFonts w:hint="eastAsia" w:ascii="宋体" w:hAnsi="宋体" w:cs="宋体"/>
                <w:szCs w:val="21"/>
              </w:rPr>
              <w:t>130</w:t>
            </w:r>
          </w:p>
        </w:tc>
      </w:tr>
    </w:tbl>
    <w:p>
      <w:pPr>
        <w:tabs>
          <w:tab w:val="left" w:pos="540"/>
        </w:tabs>
        <w:spacing w:line="460" w:lineRule="exact"/>
        <w:jc w:val="left"/>
        <w:rPr>
          <w:rFonts w:ascii="宋体" w:hAnsi="宋体" w:cs="宋体"/>
          <w:b/>
          <w:sz w:val="24"/>
        </w:rPr>
      </w:pPr>
      <w:r>
        <w:rPr>
          <w:rFonts w:hint="eastAsia" w:ascii="宋体" w:hAnsi="宋体" w:cs="宋体"/>
          <w:b/>
          <w:sz w:val="24"/>
        </w:rPr>
        <w:t>B.医用气体系统配置要求：</w:t>
      </w:r>
    </w:p>
    <w:p>
      <w:pPr>
        <w:numPr>
          <w:ilvl w:val="0"/>
          <w:numId w:val="20"/>
        </w:numPr>
        <w:tabs>
          <w:tab w:val="left" w:pos="426"/>
        </w:tabs>
        <w:spacing w:line="460" w:lineRule="exact"/>
        <w:jc w:val="left"/>
        <w:rPr>
          <w:rFonts w:ascii="宋体" w:hAnsi="宋体" w:cs="宋体"/>
          <w:sz w:val="24"/>
        </w:rPr>
      </w:pPr>
      <w:r>
        <w:rPr>
          <w:rFonts w:hint="eastAsia" w:ascii="宋体" w:hAnsi="宋体" w:cs="宋体"/>
          <w:sz w:val="24"/>
        </w:rPr>
        <w:t>手术室内墙面采用嵌壁终端箱及吊塔设氧气、二氧化碳、压缩空气、真空吸引、</w:t>
      </w:r>
      <w:r>
        <w:rPr>
          <w:rFonts w:hint="eastAsia" w:ascii="宋体" w:hAnsi="宋体" w:cs="宋体"/>
          <w:szCs w:val="21"/>
        </w:rPr>
        <w:t>氮气</w:t>
      </w:r>
      <w:r>
        <w:rPr>
          <w:rFonts w:hint="eastAsia" w:ascii="宋体" w:hAnsi="宋体" w:cs="宋体"/>
          <w:sz w:val="24"/>
        </w:rPr>
        <w:t>及麻醉废气，麻醉复苏设氧气、压缩空气和真空吸引，采用设备带安装。门诊手术室、DSA手术室墙面采用嵌壁终端箱及吊塔设氧气、压缩空气和真空吸引，采用设备带安装。</w:t>
      </w:r>
    </w:p>
    <w:p>
      <w:pPr>
        <w:numPr>
          <w:ilvl w:val="0"/>
          <w:numId w:val="20"/>
        </w:numPr>
        <w:tabs>
          <w:tab w:val="left" w:pos="426"/>
        </w:tabs>
        <w:spacing w:line="460" w:lineRule="exact"/>
        <w:rPr>
          <w:rFonts w:ascii="宋体" w:hAnsi="宋体" w:cs="宋体"/>
          <w:sz w:val="24"/>
        </w:rPr>
      </w:pPr>
      <w:r>
        <w:rPr>
          <w:rFonts w:hint="eastAsia" w:ascii="宋体" w:hAnsi="宋体" w:cs="宋体"/>
          <w:sz w:val="24"/>
        </w:rPr>
        <w:t>麻醉废气排放采用射流系统，要求可将病人口中呼出的废气收集排出。</w:t>
      </w:r>
    </w:p>
    <w:p>
      <w:pPr>
        <w:numPr>
          <w:ilvl w:val="0"/>
          <w:numId w:val="20"/>
        </w:numPr>
        <w:tabs>
          <w:tab w:val="left" w:pos="426"/>
        </w:tabs>
        <w:spacing w:line="460" w:lineRule="exact"/>
        <w:rPr>
          <w:rFonts w:ascii="宋体" w:hAnsi="宋体" w:cs="宋体"/>
          <w:sz w:val="24"/>
          <w:szCs w:val="32"/>
        </w:rPr>
      </w:pPr>
      <w:r>
        <w:rPr>
          <w:rFonts w:hint="eastAsia" w:ascii="宋体" w:hAnsi="宋体" w:cs="宋体"/>
          <w:sz w:val="24"/>
        </w:rPr>
        <w:t>除麻醉废气外其余气体管道必须先通过分区阀门箱后方可进入相应的功能房，所有楼层及每间手术室内控制面板上均应设置医气压力报警装置。</w:t>
      </w:r>
    </w:p>
    <w:p>
      <w:pPr>
        <w:numPr>
          <w:ilvl w:val="0"/>
          <w:numId w:val="21"/>
        </w:numPr>
        <w:spacing w:line="460" w:lineRule="exact"/>
        <w:rPr>
          <w:rFonts w:ascii="宋体" w:hAnsi="宋体" w:cs="宋体"/>
          <w:b/>
          <w:bCs/>
          <w:sz w:val="24"/>
          <w:szCs w:val="32"/>
        </w:rPr>
      </w:pPr>
      <w:r>
        <w:rPr>
          <w:rFonts w:hint="eastAsia" w:ascii="宋体" w:hAnsi="宋体" w:cs="宋体"/>
          <w:b/>
          <w:bCs/>
          <w:sz w:val="24"/>
          <w:szCs w:val="32"/>
        </w:rPr>
        <w:t>卫生器具技术要求：</w:t>
      </w:r>
    </w:p>
    <w:p>
      <w:pPr>
        <w:tabs>
          <w:tab w:val="left" w:pos="426"/>
        </w:tabs>
        <w:spacing w:line="460" w:lineRule="exact"/>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w:t>
      </w:r>
      <w:r>
        <w:rPr>
          <w:rFonts w:hint="eastAsia" w:ascii="宋体" w:hAnsi="宋体" w:cs="宋体"/>
          <w:b/>
          <w:bCs/>
          <w:sz w:val="24"/>
        </w:rPr>
        <w:t>系统设计总体要求：</w:t>
      </w:r>
    </w:p>
    <w:p>
      <w:pPr>
        <w:pStyle w:val="31"/>
        <w:widowControl/>
        <w:spacing w:line="360" w:lineRule="auto"/>
        <w:ind w:firstLine="0" w:firstLineChars="0"/>
        <w:rPr>
          <w:rFonts w:ascii="宋体" w:hAnsi="宋体"/>
          <w:sz w:val="24"/>
        </w:rPr>
      </w:pPr>
      <w:r>
        <w:rPr>
          <w:rFonts w:hint="eastAsia" w:ascii="宋体" w:hAnsi="宋体"/>
          <w:sz w:val="24"/>
        </w:rPr>
        <w:t>（1）本项目给水主管由招标人敷设至用水管井内；招标人需根据施工图预留排水点位；由中标人负责完成之后管道及洁具；</w:t>
      </w:r>
    </w:p>
    <w:p>
      <w:pPr>
        <w:pStyle w:val="31"/>
        <w:widowControl/>
        <w:spacing w:line="360" w:lineRule="auto"/>
        <w:ind w:firstLine="0" w:firstLineChars="0"/>
        <w:rPr>
          <w:rFonts w:ascii="宋体" w:hAnsi="宋体"/>
          <w:szCs w:val="21"/>
        </w:rPr>
      </w:pPr>
      <w:r>
        <w:rPr>
          <w:rFonts w:hint="eastAsia" w:ascii="宋体" w:hAnsi="宋体"/>
          <w:sz w:val="24"/>
        </w:rPr>
        <w:t>（2）给水管：给水管采用304不锈钢管，环压连接。</w:t>
      </w:r>
    </w:p>
    <w:p>
      <w:pPr>
        <w:pStyle w:val="31"/>
        <w:widowControl/>
        <w:spacing w:line="360" w:lineRule="auto"/>
        <w:ind w:firstLine="0" w:firstLineChars="0"/>
        <w:rPr>
          <w:rFonts w:ascii="宋体" w:hAnsi="宋体"/>
          <w:szCs w:val="21"/>
        </w:rPr>
      </w:pPr>
      <w:r>
        <w:rPr>
          <w:rFonts w:hint="eastAsia" w:ascii="宋体" w:hAnsi="宋体"/>
          <w:sz w:val="24"/>
        </w:rPr>
        <w:t>（3）排水管采用UPVC排水塑料管，胶水粘连，为防止排水管堵塞，将排水管直径适当加大</w:t>
      </w:r>
      <w:r>
        <w:rPr>
          <w:rFonts w:hint="eastAsia" w:ascii="宋体" w:hAnsi="宋体"/>
          <w:szCs w:val="21"/>
        </w:rPr>
        <w:t>。</w:t>
      </w:r>
    </w:p>
    <w:p>
      <w:pPr>
        <w:numPr>
          <w:ilvl w:val="0"/>
          <w:numId w:val="0"/>
        </w:numPr>
        <w:tabs>
          <w:tab w:val="left" w:pos="426"/>
        </w:tabs>
        <w:spacing w:line="460" w:lineRule="exact"/>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主要材料规格要求：</w:t>
      </w:r>
    </w:p>
    <w:p>
      <w:pPr>
        <w:numPr>
          <w:ilvl w:val="0"/>
          <w:numId w:val="22"/>
        </w:numPr>
        <w:tabs>
          <w:tab w:val="left" w:pos="426"/>
        </w:tabs>
        <w:spacing w:line="460" w:lineRule="exact"/>
        <w:ind w:left="845"/>
        <w:rPr>
          <w:rFonts w:ascii="宋体" w:hAnsi="宋体" w:cs="宋体"/>
          <w:b/>
          <w:bCs/>
          <w:sz w:val="24"/>
        </w:rPr>
      </w:pPr>
      <w:r>
        <w:rPr>
          <w:rFonts w:hint="eastAsia" w:ascii="宋体" w:hAnsi="宋体" w:cs="宋体"/>
          <w:b/>
          <w:bCs/>
          <w:sz w:val="24"/>
        </w:rPr>
        <w:t>柜式洗手盆</w:t>
      </w:r>
    </w:p>
    <w:p>
      <w:pPr>
        <w:tabs>
          <w:tab w:val="left" w:pos="426"/>
        </w:tabs>
        <w:spacing w:line="460" w:lineRule="exact"/>
        <w:ind w:left="820"/>
        <w:rPr>
          <w:rFonts w:ascii="宋体" w:hAnsi="宋体" w:cs="宋体"/>
          <w:sz w:val="24"/>
        </w:rPr>
      </w:pPr>
      <w:r>
        <w:rPr>
          <w:rFonts w:hint="eastAsia" w:ascii="宋体" w:hAnsi="宋体" w:cs="宋体"/>
          <w:sz w:val="24"/>
        </w:rPr>
        <w:t>材质：陶瓷</w:t>
      </w:r>
    </w:p>
    <w:p>
      <w:pPr>
        <w:tabs>
          <w:tab w:val="left" w:pos="426"/>
        </w:tabs>
        <w:spacing w:line="460" w:lineRule="exact"/>
        <w:ind w:left="820"/>
        <w:rPr>
          <w:rFonts w:ascii="宋体" w:hAnsi="宋体" w:cs="宋体"/>
          <w:sz w:val="24"/>
        </w:rPr>
      </w:pPr>
      <w:r>
        <w:rPr>
          <w:rFonts w:hint="eastAsia" w:ascii="宋体" w:hAnsi="宋体" w:cs="宋体"/>
          <w:sz w:val="24"/>
        </w:rPr>
        <w:t>输送介质:冷热水</w:t>
      </w:r>
    </w:p>
    <w:p>
      <w:pPr>
        <w:tabs>
          <w:tab w:val="left" w:pos="426"/>
        </w:tabs>
        <w:spacing w:line="460" w:lineRule="exact"/>
        <w:ind w:left="820"/>
        <w:rPr>
          <w:rFonts w:ascii="宋体" w:hAnsi="宋体" w:cs="宋体"/>
          <w:sz w:val="24"/>
        </w:rPr>
      </w:pPr>
      <w:r>
        <w:rPr>
          <w:rFonts w:hint="eastAsia" w:ascii="宋体" w:hAnsi="宋体" w:cs="宋体"/>
          <w:sz w:val="24"/>
        </w:rPr>
        <w:t>主要配件：存水弯,感应龙头DN15，翻板式不锈钢下水器，混水器。</w:t>
      </w:r>
    </w:p>
    <w:p>
      <w:pPr>
        <w:tabs>
          <w:tab w:val="left" w:pos="426"/>
        </w:tabs>
        <w:spacing w:line="460" w:lineRule="exact"/>
        <w:ind w:left="820"/>
        <w:rPr>
          <w:rFonts w:ascii="宋体" w:hAnsi="宋体" w:cs="宋体"/>
        </w:rPr>
      </w:pPr>
      <w:r>
        <w:rPr>
          <w:rFonts w:hint="eastAsia" w:ascii="宋体" w:hAnsi="宋体" w:cs="宋体"/>
          <w:sz w:val="24"/>
        </w:rPr>
        <w:t>尺寸：根据现场定制。</w:t>
      </w:r>
    </w:p>
    <w:p>
      <w:pPr>
        <w:numPr>
          <w:ilvl w:val="0"/>
          <w:numId w:val="22"/>
        </w:numPr>
        <w:tabs>
          <w:tab w:val="left" w:pos="426"/>
        </w:tabs>
        <w:spacing w:line="460" w:lineRule="exact"/>
        <w:ind w:left="845"/>
        <w:rPr>
          <w:rFonts w:ascii="宋体" w:hAnsi="宋体" w:cs="宋体"/>
          <w:b/>
          <w:bCs/>
          <w:sz w:val="24"/>
        </w:rPr>
      </w:pPr>
      <w:r>
        <w:rPr>
          <w:rFonts w:hint="eastAsia" w:ascii="宋体" w:hAnsi="宋体" w:cs="宋体"/>
          <w:b/>
          <w:bCs/>
          <w:sz w:val="24"/>
        </w:rPr>
        <w:t>淋浴器</w:t>
      </w:r>
    </w:p>
    <w:p>
      <w:pPr>
        <w:tabs>
          <w:tab w:val="left" w:pos="426"/>
        </w:tabs>
        <w:spacing w:line="460" w:lineRule="exact"/>
        <w:ind w:left="820"/>
        <w:rPr>
          <w:rFonts w:ascii="宋体" w:hAnsi="宋体" w:cs="宋体"/>
          <w:sz w:val="24"/>
        </w:rPr>
      </w:pPr>
      <w:r>
        <w:rPr>
          <w:rFonts w:hint="eastAsia" w:ascii="宋体" w:hAnsi="宋体" w:cs="宋体"/>
          <w:sz w:val="24"/>
        </w:rPr>
        <w:t>材质：不锈钢</w:t>
      </w:r>
    </w:p>
    <w:p>
      <w:pPr>
        <w:tabs>
          <w:tab w:val="left" w:pos="426"/>
        </w:tabs>
        <w:spacing w:line="460" w:lineRule="exact"/>
        <w:ind w:left="820"/>
        <w:rPr>
          <w:rFonts w:ascii="宋体" w:hAnsi="宋体" w:cs="宋体"/>
          <w:sz w:val="24"/>
        </w:rPr>
      </w:pPr>
      <w:r>
        <w:rPr>
          <w:rFonts w:hint="eastAsia" w:ascii="宋体" w:hAnsi="宋体" w:cs="宋体"/>
          <w:sz w:val="24"/>
        </w:rPr>
        <w:t>输送介质:冷热水</w:t>
      </w:r>
    </w:p>
    <w:p>
      <w:pPr>
        <w:tabs>
          <w:tab w:val="left" w:pos="426"/>
        </w:tabs>
        <w:spacing w:line="460" w:lineRule="exact"/>
        <w:ind w:left="820"/>
        <w:rPr>
          <w:rFonts w:ascii="宋体" w:hAnsi="宋体" w:cs="宋体"/>
          <w:sz w:val="24"/>
        </w:rPr>
      </w:pPr>
      <w:r>
        <w:rPr>
          <w:rFonts w:hint="eastAsia" w:ascii="宋体" w:hAnsi="宋体" w:cs="宋体"/>
          <w:sz w:val="24"/>
        </w:rPr>
        <w:t>主要配件：花洒、混水开关等</w:t>
      </w:r>
    </w:p>
    <w:p>
      <w:pPr>
        <w:numPr>
          <w:ilvl w:val="0"/>
          <w:numId w:val="22"/>
        </w:numPr>
        <w:tabs>
          <w:tab w:val="left" w:pos="426"/>
        </w:tabs>
        <w:spacing w:line="460" w:lineRule="exact"/>
        <w:ind w:left="845"/>
        <w:rPr>
          <w:rFonts w:ascii="宋体" w:hAnsi="宋体" w:cs="宋体"/>
          <w:b/>
          <w:bCs/>
          <w:sz w:val="24"/>
        </w:rPr>
      </w:pPr>
      <w:r>
        <w:rPr>
          <w:rFonts w:hint="eastAsia" w:ascii="宋体" w:hAnsi="宋体" w:cs="宋体"/>
          <w:b/>
          <w:bCs/>
          <w:sz w:val="24"/>
        </w:rPr>
        <w:t>蹲便器</w:t>
      </w:r>
    </w:p>
    <w:p>
      <w:pPr>
        <w:tabs>
          <w:tab w:val="left" w:pos="426"/>
        </w:tabs>
        <w:spacing w:line="460" w:lineRule="exact"/>
        <w:ind w:left="820"/>
        <w:rPr>
          <w:rFonts w:ascii="宋体" w:hAnsi="宋体" w:cs="宋体"/>
          <w:sz w:val="24"/>
        </w:rPr>
      </w:pPr>
      <w:r>
        <w:rPr>
          <w:rFonts w:hint="eastAsia" w:ascii="宋体" w:hAnsi="宋体" w:cs="宋体"/>
          <w:sz w:val="24"/>
        </w:rPr>
        <w:t>材质：陶瓷</w:t>
      </w:r>
    </w:p>
    <w:p>
      <w:pPr>
        <w:tabs>
          <w:tab w:val="left" w:pos="426"/>
        </w:tabs>
        <w:spacing w:line="460" w:lineRule="exact"/>
        <w:ind w:left="820"/>
        <w:rPr>
          <w:rFonts w:ascii="宋体" w:hAnsi="宋体" w:cs="宋体"/>
          <w:sz w:val="24"/>
        </w:rPr>
      </w:pPr>
      <w:r>
        <w:rPr>
          <w:rFonts w:hint="eastAsia" w:ascii="宋体" w:hAnsi="宋体" w:cs="宋体"/>
          <w:sz w:val="24"/>
        </w:rPr>
        <w:t>输送介质:冷水</w:t>
      </w:r>
    </w:p>
    <w:p>
      <w:pPr>
        <w:tabs>
          <w:tab w:val="left" w:pos="426"/>
        </w:tabs>
        <w:spacing w:line="460" w:lineRule="exact"/>
        <w:ind w:left="820"/>
        <w:rPr>
          <w:rFonts w:ascii="宋体" w:hAnsi="宋体" w:cs="宋体"/>
          <w:sz w:val="24"/>
        </w:rPr>
      </w:pPr>
      <w:r>
        <w:rPr>
          <w:rFonts w:hint="eastAsia" w:ascii="宋体" w:hAnsi="宋体" w:cs="宋体"/>
          <w:sz w:val="24"/>
        </w:rPr>
        <w:t>主要配件：脚踏式自闭冲洗阀</w:t>
      </w:r>
    </w:p>
    <w:p>
      <w:pPr>
        <w:tabs>
          <w:tab w:val="left" w:pos="426"/>
        </w:tabs>
        <w:spacing w:line="460" w:lineRule="exact"/>
        <w:ind w:left="820"/>
        <w:rPr>
          <w:rFonts w:ascii="宋体" w:hAnsi="宋体" w:cs="宋体"/>
          <w:sz w:val="24"/>
        </w:rPr>
      </w:pPr>
      <w:r>
        <w:rPr>
          <w:rFonts w:hint="eastAsia" w:ascii="宋体" w:hAnsi="宋体" w:cs="宋体"/>
          <w:sz w:val="24"/>
        </w:rPr>
        <w:t>给水管规格：DN25</w:t>
      </w:r>
    </w:p>
    <w:p>
      <w:pPr>
        <w:numPr>
          <w:ilvl w:val="0"/>
          <w:numId w:val="22"/>
        </w:numPr>
        <w:tabs>
          <w:tab w:val="left" w:pos="426"/>
        </w:tabs>
        <w:spacing w:line="460" w:lineRule="exact"/>
        <w:ind w:left="845"/>
        <w:rPr>
          <w:rFonts w:ascii="宋体" w:hAnsi="宋体" w:cs="宋体"/>
          <w:b/>
          <w:bCs/>
          <w:sz w:val="24"/>
        </w:rPr>
      </w:pPr>
      <w:r>
        <w:rPr>
          <w:rFonts w:hint="eastAsia" w:ascii="宋体" w:hAnsi="宋体" w:cs="宋体"/>
          <w:b/>
          <w:bCs/>
          <w:sz w:val="24"/>
        </w:rPr>
        <w:t>坐便器</w:t>
      </w:r>
    </w:p>
    <w:p>
      <w:pPr>
        <w:tabs>
          <w:tab w:val="left" w:pos="426"/>
        </w:tabs>
        <w:spacing w:line="460" w:lineRule="exact"/>
        <w:ind w:left="820"/>
        <w:rPr>
          <w:rFonts w:ascii="宋体" w:hAnsi="宋体" w:cs="宋体"/>
          <w:sz w:val="24"/>
        </w:rPr>
      </w:pPr>
      <w:r>
        <w:rPr>
          <w:rFonts w:hint="eastAsia" w:ascii="宋体" w:hAnsi="宋体" w:cs="宋体"/>
          <w:sz w:val="24"/>
        </w:rPr>
        <w:t>材质：陶瓷</w:t>
      </w:r>
    </w:p>
    <w:p>
      <w:pPr>
        <w:tabs>
          <w:tab w:val="left" w:pos="426"/>
        </w:tabs>
        <w:spacing w:line="460" w:lineRule="exact"/>
        <w:ind w:left="820"/>
        <w:rPr>
          <w:rFonts w:ascii="宋体" w:hAnsi="宋体" w:cs="宋体"/>
          <w:sz w:val="24"/>
        </w:rPr>
      </w:pPr>
      <w:r>
        <w:rPr>
          <w:rFonts w:hint="eastAsia" w:ascii="宋体" w:hAnsi="宋体" w:cs="宋体"/>
          <w:sz w:val="24"/>
        </w:rPr>
        <w:t>输送介质:冷水</w:t>
      </w:r>
    </w:p>
    <w:p>
      <w:pPr>
        <w:tabs>
          <w:tab w:val="left" w:pos="426"/>
        </w:tabs>
        <w:spacing w:line="460" w:lineRule="exact"/>
        <w:ind w:left="820"/>
        <w:rPr>
          <w:rFonts w:ascii="宋体" w:hAnsi="宋体" w:cs="宋体"/>
          <w:sz w:val="24"/>
        </w:rPr>
      </w:pPr>
      <w:r>
        <w:rPr>
          <w:rFonts w:hint="eastAsia" w:ascii="宋体" w:hAnsi="宋体" w:cs="宋体"/>
          <w:sz w:val="24"/>
        </w:rPr>
        <w:t>主要配件：水箱</w:t>
      </w:r>
    </w:p>
    <w:p>
      <w:pPr>
        <w:tabs>
          <w:tab w:val="left" w:pos="426"/>
        </w:tabs>
        <w:spacing w:line="460" w:lineRule="exact"/>
        <w:ind w:left="820"/>
        <w:rPr>
          <w:rFonts w:ascii="宋体" w:hAnsi="宋体" w:cs="宋体"/>
          <w:sz w:val="24"/>
        </w:rPr>
      </w:pPr>
      <w:r>
        <w:rPr>
          <w:rFonts w:hint="eastAsia" w:ascii="宋体" w:hAnsi="宋体" w:cs="宋体"/>
          <w:sz w:val="24"/>
        </w:rPr>
        <w:t>给水管规格：DN25</w:t>
      </w:r>
    </w:p>
    <w:p>
      <w:pPr>
        <w:numPr>
          <w:ilvl w:val="0"/>
          <w:numId w:val="22"/>
        </w:numPr>
        <w:tabs>
          <w:tab w:val="left" w:pos="426"/>
        </w:tabs>
        <w:spacing w:line="460" w:lineRule="exact"/>
        <w:ind w:left="845"/>
        <w:rPr>
          <w:rFonts w:ascii="宋体" w:hAnsi="宋体" w:cs="宋体"/>
          <w:b/>
          <w:bCs/>
          <w:sz w:val="24"/>
        </w:rPr>
      </w:pPr>
      <w:r>
        <w:rPr>
          <w:rFonts w:hint="eastAsia" w:ascii="宋体" w:hAnsi="宋体" w:cs="宋体"/>
          <w:b/>
          <w:bCs/>
          <w:sz w:val="24"/>
        </w:rPr>
        <w:t>医用刷手池</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lang w:val="zh-CN"/>
        </w:rPr>
        <w:t>二</w:t>
      </w:r>
      <w:r>
        <w:rPr>
          <w:rFonts w:hint="eastAsia" w:ascii="宋体" w:hAnsi="宋体" w:cs="宋体"/>
          <w:sz w:val="24"/>
        </w:rPr>
        <w:t>/三</w:t>
      </w:r>
      <w:r>
        <w:rPr>
          <w:rFonts w:hint="eastAsia" w:ascii="宋体" w:hAnsi="宋体" w:cs="宋体"/>
          <w:sz w:val="24"/>
          <w:lang w:val="zh-CN"/>
        </w:rPr>
        <w:t>位刷手池（不锈钢壳体，并特殊耐指纹表面处理）</w:t>
      </w:r>
      <w:r>
        <w:rPr>
          <w:rFonts w:hint="eastAsia" w:ascii="宋体" w:hAnsi="宋体" w:cs="宋体"/>
          <w:sz w:val="24"/>
        </w:rPr>
        <w:t>,深度合理确保使用水时不外溅。</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rPr>
        <w:t>配有灯板镜子（特有技术处理，防雾化镜面无水珠）和镜前灯（LED灯源，防潮处理，节能省电，美观环保）。</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rPr>
        <w:t>配有二/三个自动出水龙头，红外线自动感应传感器，免接触自动感应出水，感应距离可调，各水嘴独立设置，适合不同角度使用。同时配有膝碰出水功能，洗完可自动停水，停水时间可根据使用要求设定，进水加装过滤网装置，下部设置三/四组检修对开门，全配有不锈钢嵌入式拉手。</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rPr>
        <w:t>内胆配有不锈钢沥水板，起到降噪和过滤的作用，防止堵塞下水道。</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rPr>
        <w:t>材质及配置：池体不锈钢面板制作，防油污易清理。</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rPr>
        <w:t>水温恒定,水量可调大小，耐用节能，具有漏电安全保护装置。</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rPr>
        <w:t>红外线自动感应传感器,</w:t>
      </w:r>
      <w:r>
        <w:rPr>
          <w:rFonts w:hint="eastAsia" w:ascii="宋体" w:hAnsi="宋体" w:cs="宋体"/>
          <w:sz w:val="24"/>
          <w:lang w:val="zh-CN"/>
        </w:rPr>
        <w:t>刷手池</w:t>
      </w:r>
      <w:r>
        <w:rPr>
          <w:rFonts w:hint="eastAsia" w:ascii="宋体" w:hAnsi="宋体" w:cs="宋体"/>
          <w:sz w:val="24"/>
        </w:rPr>
        <w:t>为一体化设计。</w:t>
      </w:r>
    </w:p>
    <w:p>
      <w:pPr>
        <w:numPr>
          <w:ilvl w:val="0"/>
          <w:numId w:val="23"/>
        </w:numPr>
        <w:tabs>
          <w:tab w:val="left" w:pos="426"/>
        </w:tabs>
        <w:spacing w:line="460" w:lineRule="exact"/>
        <w:ind w:left="420"/>
        <w:rPr>
          <w:rFonts w:ascii="宋体" w:hAnsi="宋体" w:cs="宋体"/>
          <w:sz w:val="24"/>
        </w:rPr>
      </w:pPr>
      <w:r>
        <w:rPr>
          <w:rFonts w:hint="eastAsia" w:ascii="宋体" w:hAnsi="宋体" w:cs="宋体"/>
          <w:sz w:val="24"/>
        </w:rPr>
        <w:t>槽底从四周往中间倾斜15 °，采用宽体整体排水可有效防止槽体积水（不易结水垢）与渗漏水。</w:t>
      </w:r>
    </w:p>
    <w:p>
      <w:pPr>
        <w:pStyle w:val="7"/>
      </w:pPr>
    </w:p>
    <w:p>
      <w:pPr>
        <w:adjustRightInd w:val="0"/>
        <w:snapToGrid w:val="0"/>
        <w:spacing w:line="360" w:lineRule="auto"/>
        <w:ind w:left="120" w:hanging="120" w:hangingChars="50"/>
        <w:jc w:val="left"/>
        <w:rPr>
          <w:rFonts w:ascii="宋体" w:hAnsi="宋体" w:cs="宋体"/>
          <w:b/>
          <w:bCs/>
          <w:kern w:val="0"/>
          <w:sz w:val="24"/>
          <w:highlight w:val="red"/>
          <w:lang w:val="zh-CN"/>
        </w:rPr>
      </w:pPr>
      <w:r>
        <w:rPr>
          <w:rFonts w:hint="eastAsia" w:ascii="宋体" w:hAnsi="宋体" w:cs="宋体"/>
          <w:b/>
          <w:bCs/>
          <w:kern w:val="0"/>
          <w:sz w:val="24"/>
        </w:rPr>
        <w:t>（七）消防</w:t>
      </w:r>
      <w:r>
        <w:rPr>
          <w:rFonts w:hint="eastAsia" w:ascii="宋体" w:hAnsi="宋体" w:cs="宋体"/>
          <w:b/>
          <w:bCs/>
          <w:kern w:val="0"/>
          <w:sz w:val="24"/>
          <w:lang w:val="zh-CN"/>
        </w:rPr>
        <w:t>系统</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1、本建筑利用原消防控制室。设置报警控制器、消防应急广播系统、消防电话系统、电气火灾监控系统、防火门监控系统、图形显示装置和火警外线电话。</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2、火警系统线路应单独布线，相同用途的导线颜色应一致。</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3、火灾自动报警系统的供电线路、消防联动控制线路应采用燃烧性能等级不低于B2级的耐火电线电缆，报警总线、消防广播、消防电话等传输线路应采用燃烧性能不低于B2级的阻燃铜芯电线电缆。</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4、消防设施上或附近应设置区别于环境的明显标识，说明文字应准确、清楚且易于识别，颜色、符号或标志应规范。手动操作的按钮等装置处应采取防止误操作或被损坏的防护措施。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5、火警系统中控制与显示类设备的主电源应直接与消防电源连接，不使用电源插头。</w:t>
      </w:r>
    </w:p>
    <w:p>
      <w:pPr>
        <w:overflowPunct w:val="0"/>
        <w:spacing w:before="156" w:beforeLines="50" w:after="156" w:afterLines="50" w:line="570" w:lineRule="exact"/>
        <w:jc w:val="both"/>
        <w:rPr>
          <w:rFonts w:ascii="方正小标宋简体" w:hAnsi="仿宋" w:eastAsia="方正小标宋简体" w:cs="Times New Roman"/>
          <w:sz w:val="32"/>
          <w:szCs w:val="32"/>
        </w:rPr>
      </w:pPr>
      <w:r>
        <w:rPr>
          <w:rFonts w:hint="eastAsia" w:ascii="方正小标宋简体" w:hAnsi="仿宋" w:eastAsia="方正小标宋简体" w:cs="Times New Roman"/>
          <w:sz w:val="32"/>
          <w:szCs w:val="32"/>
          <w:lang w:eastAsia="zh-CN"/>
        </w:rPr>
        <w:t>四、</w:t>
      </w:r>
      <w:r>
        <w:rPr>
          <w:rFonts w:hint="eastAsia" w:ascii="方正小标宋简体" w:hAnsi="仿宋" w:eastAsia="方正小标宋简体" w:cs="Times New Roman"/>
          <w:sz w:val="32"/>
          <w:szCs w:val="32"/>
        </w:rPr>
        <w:t>经济要求</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★（一）交货时间、地点与方式</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1.交货地点：</w:t>
      </w:r>
      <w:r>
        <w:rPr>
          <w:rFonts w:hint="eastAsia" w:asciiTheme="minorEastAsia" w:hAnsiTheme="minorEastAsia" w:eastAsiaTheme="minorEastAsia" w:cstheme="minorEastAsia"/>
          <w:sz w:val="24"/>
          <w:szCs w:val="24"/>
          <w:u w:val="single"/>
        </w:rPr>
        <w:t>重庆市（采购人指定地点）</w:t>
      </w:r>
      <w:r>
        <w:rPr>
          <w:rFonts w:hint="eastAsia" w:asciiTheme="minorEastAsia" w:hAnsiTheme="minorEastAsia" w:eastAsiaTheme="minorEastAsia" w:cstheme="minorEastAsia"/>
          <w:sz w:val="24"/>
          <w:szCs w:val="24"/>
        </w:rPr>
        <w:t>。</w:t>
      </w:r>
    </w:p>
    <w:p>
      <w:pPr>
        <w:adjustRightIn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2.交货期：</w:t>
      </w:r>
      <w:r>
        <w:rPr>
          <w:rFonts w:hint="eastAsia" w:asciiTheme="minorEastAsia" w:hAnsiTheme="minorEastAsia" w:eastAsiaTheme="minorEastAsia" w:cstheme="minorEastAsia"/>
          <w:sz w:val="24"/>
          <w:szCs w:val="24"/>
          <w:lang w:val="en-US" w:eastAsia="zh-CN"/>
        </w:rPr>
        <w:t>中标人应在采购合同生效，</w:t>
      </w:r>
      <w:r>
        <w:rPr>
          <w:rFonts w:hint="eastAsia" w:asciiTheme="minorEastAsia" w:hAnsiTheme="minorEastAsia" w:eastAsiaTheme="minorEastAsia" w:cstheme="minorEastAsia"/>
          <w:sz w:val="24"/>
          <w:szCs w:val="24"/>
        </w:rPr>
        <w:t>合同签订后</w:t>
      </w:r>
      <w:r>
        <w:rPr>
          <w:rFonts w:hint="eastAsia" w:asciiTheme="minorEastAsia" w:hAnsiTheme="minorEastAsia" w:eastAsiaTheme="minorEastAsia" w:cstheme="minorEastAsia"/>
          <w:sz w:val="24"/>
          <w:szCs w:val="24"/>
          <w:u w:val="single"/>
          <w:lang w:val="en-US" w:eastAsia="zh-CN"/>
        </w:rPr>
        <w:t>90</w:t>
      </w:r>
      <w:r>
        <w:rPr>
          <w:rFonts w:hint="eastAsia" w:asciiTheme="minorEastAsia" w:hAnsiTheme="minorEastAsia" w:eastAsiaTheme="minorEastAsia" w:cstheme="minorEastAsia"/>
          <w:sz w:val="24"/>
          <w:szCs w:val="24"/>
        </w:rPr>
        <w:t>天内</w:t>
      </w:r>
      <w:r>
        <w:rPr>
          <w:rFonts w:hint="eastAsia" w:asciiTheme="minorEastAsia" w:hAnsiTheme="minorEastAsia" w:eastAsiaTheme="minorEastAsia" w:cstheme="minorEastAsia"/>
          <w:sz w:val="24"/>
          <w:szCs w:val="24"/>
          <w:lang w:val="en-US" w:eastAsia="zh-CN"/>
        </w:rPr>
        <w:t>交货并完成安装调试。</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3.交货方式：</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自行送达</w:t>
      </w:r>
      <w:r>
        <w:rPr>
          <w:rFonts w:hint="eastAsia" w:asciiTheme="minorEastAsia" w:hAnsiTheme="minorEastAsia" w:eastAsiaTheme="minorEastAsia" w:cstheme="minorEastAsia"/>
          <w:sz w:val="24"/>
          <w:szCs w:val="24"/>
          <w:lang w:val="en-US" w:eastAsia="zh-CN"/>
        </w:rPr>
        <w:t>招标人</w:t>
      </w:r>
      <w:r>
        <w:rPr>
          <w:rFonts w:hint="eastAsia" w:asciiTheme="minorEastAsia" w:hAnsiTheme="minorEastAsia" w:eastAsiaTheme="minorEastAsia" w:cstheme="minorEastAsia"/>
          <w:sz w:val="24"/>
          <w:szCs w:val="24"/>
        </w:rPr>
        <w:t>指定的地点并</w:t>
      </w:r>
      <w:r>
        <w:rPr>
          <w:rFonts w:hint="eastAsia" w:asciiTheme="minorEastAsia" w:hAnsiTheme="minorEastAsia" w:eastAsiaTheme="minorEastAsia" w:cstheme="minorEastAsia"/>
          <w:sz w:val="24"/>
          <w:szCs w:val="24"/>
          <w:lang w:val="en-US" w:eastAsia="zh-CN"/>
        </w:rPr>
        <w:t>安装调试到位，各系统的安装、调试由中标方负责出具结论报告。</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★（二）售后服务</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1.免费保修期：自交货验收完毕之日算起至少</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年。免费保修期内，除消耗品和人为损坏外，必须免费提供包修、包换、包退服务。因此导致的损失采购单位有权向中标供应商追偿。</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2.售后服务内容</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在免费保修期内</w:t>
      </w:r>
      <w:r>
        <w:rPr>
          <w:rFonts w:hint="eastAsia" w:asciiTheme="minorEastAsia" w:hAnsiTheme="minorEastAsia" w:eastAsiaTheme="minorEastAsia" w:cstheme="minorEastAsia"/>
          <w:sz w:val="24"/>
          <w:szCs w:val="24"/>
        </w:rPr>
        <w:t>，对售后服务需求提供现场技术响应，维修到达现场时间≤</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小时（本地）；维修到达现场时间≤</w:t>
      </w:r>
      <w:r>
        <w:rPr>
          <w:rFonts w:hint="eastAsia" w:asciiTheme="minorEastAsia" w:hAnsiTheme="minorEastAsia" w:eastAsiaTheme="minorEastAsia" w:cstheme="minorEastAsia"/>
          <w:sz w:val="24"/>
          <w:szCs w:val="24"/>
          <w:u w:val="single"/>
          <w:lang w:val="en-US" w:eastAsia="zh-CN"/>
        </w:rPr>
        <w:t>12</w:t>
      </w:r>
      <w:r>
        <w:rPr>
          <w:rFonts w:hint="eastAsia" w:asciiTheme="minorEastAsia" w:hAnsiTheme="minorEastAsia" w:eastAsiaTheme="minorEastAsia" w:cstheme="minorEastAsia"/>
          <w:sz w:val="24"/>
          <w:szCs w:val="24"/>
        </w:rPr>
        <w:t>小时（外地）内到达现场实施维修。</w:t>
      </w:r>
    </w:p>
    <w:p>
      <w:pPr>
        <w:adjustRightIn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中标方负责在</w:t>
      </w:r>
      <w:r>
        <w:rPr>
          <w:rFonts w:hint="eastAsia" w:asciiTheme="minorEastAsia" w:hAnsiTheme="minorEastAsia" w:eastAsiaTheme="minorEastAsia" w:cstheme="minorEastAsia"/>
          <w:sz w:val="24"/>
          <w:szCs w:val="24"/>
          <w:lang w:eastAsia="zh-CN"/>
        </w:rPr>
        <w:t>安装调试及运行期间，免费对业主操作及维修人员进行技术培训，直至达到学握运行操作、检修、维护保养及排除一般故障水平为止。</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免费保修期外，提供终身维修保障等技术服务保障承诺（因产品或配件停产等导致设备无法维修的原因除外）。提供耗材及主要零配件目录（含报价），配件供应时间≥</w:t>
      </w:r>
      <w:r>
        <w:rPr>
          <w:rFonts w:hint="eastAsia"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rPr>
        <w:t>年。</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.安装、培训及验收：</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（1）安装、培训：供应商免费送货上门，免费安装培训。按合同规定的时间内发货到甲方指定地点，并完成安装、调试与技术培训，交付甲方验收。免费提供视频培训或现场培训，内容包括</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的基本原理、操作应用及仪器的维护保养知识，直到用户能正常使用和维护仪器。</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（2）产品质量检验验收：</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①产品出厂前，中标供应商应当进行产品自检，验收合格后方可出厂。</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③货物到达现场后，中标供应商应及时通知采购人，向项目使用方申请验收；验收小组由采购人按规定组建。</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④中标供应商应提供包括但不限于产品说明书、维护手册、维修手册、软件光盘、故障代码表、备件清单、零部件、维修密码等在内的材料和信息。</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⑤验收标准按国际标准或国家标准或经双方协商认可的标准、合同要求及技术协议执行。</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⑥验收合格后，由验收小组和中标供应商在验收报告上共同签字确认。验收不合格的，合同甲方不得办理价款支付手续，并有权取消采购合同，由此造成的损失，由中标供应商承担。</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⑦使用方在产品使用过程中，发现产品性能指标未达到要求的，中标供应商按照需求方明确的整改期限（不超过1个月），可有1次整改机会，在规定期限内未整改完毕的，由此造成的损失，由中标供应商承担。</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★（三）知识产权和保密要求</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投标供应商应当保证使用方在使用该货物或其任何一部分时，不受第三方侵权指控。同时，投标供应商不得向第三方泄露采购机构提供的技术文件等资料。</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基于项目合同履行形成的知识产权和其他权益，其权属归需求单位所有，法律另有规定的除外。</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）付款及结算方式</w:t>
      </w:r>
    </w:p>
    <w:p>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合同签订后支付合同总款的30%的预付款</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维修改造进度完成60%付至合同金额60%，竣工验收合格后支付合同总款的35%。甲方保留合同总金额的5%,作为质量保修款，合同保修期届满后无息还清乙方。</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56CA2"/>
    <w:multiLevelType w:val="multilevel"/>
    <w:tmpl w:val="86056CA2"/>
    <w:lvl w:ilvl="0" w:tentative="0">
      <w:start w:val="1"/>
      <w:numFmt w:val="decimal"/>
      <w:suff w:val="space"/>
      <w:lvlText w:val="（%1）"/>
      <w:lvlJc w:val="left"/>
      <w:pPr>
        <w:ind w:left="720" w:hanging="7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EEA7B32"/>
    <w:multiLevelType w:val="singleLevel"/>
    <w:tmpl w:val="8EEA7B32"/>
    <w:lvl w:ilvl="0" w:tentative="0">
      <w:start w:val="1"/>
      <w:numFmt w:val="decimal"/>
      <w:suff w:val="nothing"/>
      <w:lvlText w:val="%1．"/>
      <w:lvlJc w:val="left"/>
      <w:pPr>
        <w:ind w:left="0" w:firstLine="400"/>
      </w:pPr>
      <w:rPr>
        <w:rFonts w:hint="default"/>
      </w:rPr>
    </w:lvl>
  </w:abstractNum>
  <w:abstractNum w:abstractNumId="2">
    <w:nsid w:val="8EF3393C"/>
    <w:multiLevelType w:val="singleLevel"/>
    <w:tmpl w:val="8EF3393C"/>
    <w:lvl w:ilvl="0" w:tentative="0">
      <w:start w:val="1"/>
      <w:numFmt w:val="decimalEnclosedCircleChinese"/>
      <w:suff w:val="nothing"/>
      <w:lvlText w:val="%1　"/>
      <w:lvlJc w:val="left"/>
      <w:pPr>
        <w:ind w:left="0" w:firstLine="400"/>
      </w:pPr>
      <w:rPr>
        <w:rFonts w:hint="eastAsia"/>
      </w:rPr>
    </w:lvl>
  </w:abstractNum>
  <w:abstractNum w:abstractNumId="3">
    <w:nsid w:val="AA0E9518"/>
    <w:multiLevelType w:val="singleLevel"/>
    <w:tmpl w:val="AA0E9518"/>
    <w:lvl w:ilvl="0" w:tentative="0">
      <w:start w:val="1"/>
      <w:numFmt w:val="decimal"/>
      <w:lvlText w:val="%1."/>
      <w:lvlJc w:val="left"/>
      <w:pPr>
        <w:ind w:left="425" w:hanging="425"/>
      </w:pPr>
      <w:rPr>
        <w:rFonts w:hint="default"/>
      </w:rPr>
    </w:lvl>
  </w:abstractNum>
  <w:abstractNum w:abstractNumId="4">
    <w:nsid w:val="BCA8224E"/>
    <w:multiLevelType w:val="singleLevel"/>
    <w:tmpl w:val="BCA8224E"/>
    <w:lvl w:ilvl="0" w:tentative="0">
      <w:start w:val="1"/>
      <w:numFmt w:val="decimal"/>
      <w:lvlText w:val="(%1)"/>
      <w:lvlJc w:val="left"/>
      <w:pPr>
        <w:ind w:left="425" w:hanging="425"/>
      </w:pPr>
      <w:rPr>
        <w:rFonts w:hint="default"/>
      </w:rPr>
    </w:lvl>
  </w:abstractNum>
  <w:abstractNum w:abstractNumId="5">
    <w:nsid w:val="C3052242"/>
    <w:multiLevelType w:val="singleLevel"/>
    <w:tmpl w:val="C3052242"/>
    <w:lvl w:ilvl="0" w:tentative="0">
      <w:start w:val="1"/>
      <w:numFmt w:val="decimal"/>
      <w:lvlText w:val="(%1)"/>
      <w:lvlJc w:val="left"/>
      <w:pPr>
        <w:ind w:left="5" w:hanging="425"/>
      </w:pPr>
      <w:rPr>
        <w:rFonts w:hint="default"/>
      </w:rPr>
    </w:lvl>
  </w:abstractNum>
  <w:abstractNum w:abstractNumId="6">
    <w:nsid w:val="D4348DAB"/>
    <w:multiLevelType w:val="singleLevel"/>
    <w:tmpl w:val="D4348DAB"/>
    <w:lvl w:ilvl="0" w:tentative="0">
      <w:start w:val="1"/>
      <w:numFmt w:val="decimal"/>
      <w:lvlText w:val="(%1)"/>
      <w:lvlJc w:val="left"/>
      <w:pPr>
        <w:ind w:left="425" w:hanging="425"/>
      </w:pPr>
      <w:rPr>
        <w:rFonts w:hint="default"/>
      </w:rPr>
    </w:lvl>
  </w:abstractNum>
  <w:abstractNum w:abstractNumId="7">
    <w:nsid w:val="D6105166"/>
    <w:multiLevelType w:val="singleLevel"/>
    <w:tmpl w:val="D6105166"/>
    <w:lvl w:ilvl="0" w:tentative="0">
      <w:start w:val="3"/>
      <w:numFmt w:val="chineseCounting"/>
      <w:suff w:val="nothing"/>
      <w:lvlText w:val="%1、"/>
      <w:lvlJc w:val="left"/>
      <w:rPr>
        <w:rFonts w:hint="eastAsia"/>
      </w:rPr>
    </w:lvl>
  </w:abstractNum>
  <w:abstractNum w:abstractNumId="8">
    <w:nsid w:val="DBAC2FC0"/>
    <w:multiLevelType w:val="multilevel"/>
    <w:tmpl w:val="DBAC2F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744C3E"/>
    <w:multiLevelType w:val="singleLevel"/>
    <w:tmpl w:val="02744C3E"/>
    <w:lvl w:ilvl="0" w:tentative="0">
      <w:start w:val="1"/>
      <w:numFmt w:val="decimal"/>
      <w:lvlText w:val="(%1)"/>
      <w:lvlJc w:val="left"/>
      <w:pPr>
        <w:ind w:left="5" w:hanging="425"/>
      </w:pPr>
      <w:rPr>
        <w:rFonts w:hint="default"/>
      </w:rPr>
    </w:lvl>
  </w:abstractNum>
  <w:abstractNum w:abstractNumId="10">
    <w:nsid w:val="09561B8E"/>
    <w:multiLevelType w:val="singleLevel"/>
    <w:tmpl w:val="09561B8E"/>
    <w:lvl w:ilvl="0" w:tentative="0">
      <w:start w:val="6"/>
      <w:numFmt w:val="chineseCounting"/>
      <w:suff w:val="nothing"/>
      <w:lvlText w:val="（%1）"/>
      <w:lvlJc w:val="left"/>
      <w:rPr>
        <w:rFonts w:hint="eastAsia"/>
      </w:rPr>
    </w:lvl>
  </w:abstractNum>
  <w:abstractNum w:abstractNumId="11">
    <w:nsid w:val="0B6C6DED"/>
    <w:multiLevelType w:val="multilevel"/>
    <w:tmpl w:val="0B6C6DE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A0EF71"/>
    <w:multiLevelType w:val="singleLevel"/>
    <w:tmpl w:val="1FA0EF71"/>
    <w:lvl w:ilvl="0" w:tentative="0">
      <w:start w:val="1"/>
      <w:numFmt w:val="decimal"/>
      <w:lvlText w:val="(%1)"/>
      <w:lvlJc w:val="left"/>
      <w:pPr>
        <w:ind w:left="425" w:hanging="425"/>
      </w:pPr>
      <w:rPr>
        <w:rFonts w:hint="default"/>
      </w:rPr>
    </w:lvl>
  </w:abstractNum>
  <w:abstractNum w:abstractNumId="13">
    <w:nsid w:val="2DD62010"/>
    <w:multiLevelType w:val="singleLevel"/>
    <w:tmpl w:val="2DD62010"/>
    <w:lvl w:ilvl="0" w:tentative="0">
      <w:start w:val="1"/>
      <w:numFmt w:val="decimal"/>
      <w:lvlText w:val="(%1)"/>
      <w:lvlJc w:val="left"/>
      <w:pPr>
        <w:ind w:left="425" w:hanging="425"/>
      </w:pPr>
      <w:rPr>
        <w:rFonts w:hint="default"/>
      </w:rPr>
    </w:lvl>
  </w:abstractNum>
  <w:abstractNum w:abstractNumId="14">
    <w:nsid w:val="31777CA7"/>
    <w:multiLevelType w:val="singleLevel"/>
    <w:tmpl w:val="31777CA7"/>
    <w:lvl w:ilvl="0" w:tentative="0">
      <w:start w:val="1"/>
      <w:numFmt w:val="decimal"/>
      <w:suff w:val="nothing"/>
      <w:lvlText w:val="%1．"/>
      <w:lvlJc w:val="left"/>
      <w:pPr>
        <w:ind w:left="0" w:firstLine="400"/>
      </w:pPr>
      <w:rPr>
        <w:rFonts w:hint="default"/>
      </w:rPr>
    </w:lvl>
  </w:abstractNum>
  <w:abstractNum w:abstractNumId="15">
    <w:nsid w:val="39C083C8"/>
    <w:multiLevelType w:val="singleLevel"/>
    <w:tmpl w:val="39C083C8"/>
    <w:lvl w:ilvl="0" w:tentative="0">
      <w:start w:val="1"/>
      <w:numFmt w:val="decimal"/>
      <w:lvlText w:val="%1."/>
      <w:lvlJc w:val="left"/>
      <w:pPr>
        <w:ind w:left="425" w:hanging="425"/>
      </w:pPr>
      <w:rPr>
        <w:rFonts w:hint="default"/>
      </w:rPr>
    </w:lvl>
  </w:abstractNum>
  <w:abstractNum w:abstractNumId="16">
    <w:nsid w:val="46761307"/>
    <w:multiLevelType w:val="singleLevel"/>
    <w:tmpl w:val="46761307"/>
    <w:lvl w:ilvl="0" w:tentative="0">
      <w:start w:val="1"/>
      <w:numFmt w:val="decimal"/>
      <w:lvlText w:val="(%1)"/>
      <w:lvlJc w:val="left"/>
      <w:pPr>
        <w:ind w:left="5" w:hanging="425"/>
      </w:pPr>
      <w:rPr>
        <w:rFonts w:hint="default"/>
      </w:rPr>
    </w:lvl>
  </w:abstractNum>
  <w:abstractNum w:abstractNumId="17">
    <w:nsid w:val="4F6F74A7"/>
    <w:multiLevelType w:val="singleLevel"/>
    <w:tmpl w:val="4F6F74A7"/>
    <w:lvl w:ilvl="0" w:tentative="0">
      <w:start w:val="1"/>
      <w:numFmt w:val="decimal"/>
      <w:suff w:val="nothing"/>
      <w:lvlText w:val="%1．"/>
      <w:lvlJc w:val="left"/>
      <w:pPr>
        <w:ind w:left="20" w:firstLine="400"/>
      </w:pPr>
      <w:rPr>
        <w:rFonts w:hint="default" w:ascii="宋体" w:hAnsi="宋体" w:eastAsia="宋体" w:cs="宋体"/>
        <w:sz w:val="24"/>
        <w:szCs w:val="24"/>
      </w:rPr>
    </w:lvl>
  </w:abstractNum>
  <w:abstractNum w:abstractNumId="18">
    <w:nsid w:val="5E24613B"/>
    <w:multiLevelType w:val="singleLevel"/>
    <w:tmpl w:val="5E24613B"/>
    <w:lvl w:ilvl="0" w:tentative="0">
      <w:start w:val="1"/>
      <w:numFmt w:val="decimal"/>
      <w:lvlText w:val="(%1)"/>
      <w:lvlJc w:val="left"/>
      <w:pPr>
        <w:ind w:left="425" w:hanging="425"/>
      </w:pPr>
      <w:rPr>
        <w:rFonts w:hint="default"/>
      </w:rPr>
    </w:lvl>
  </w:abstractNum>
  <w:abstractNum w:abstractNumId="19">
    <w:nsid w:val="5E9535B0"/>
    <w:multiLevelType w:val="singleLevel"/>
    <w:tmpl w:val="5E9535B0"/>
    <w:lvl w:ilvl="0" w:tentative="0">
      <w:start w:val="1"/>
      <w:numFmt w:val="decimal"/>
      <w:lvlText w:val="(%1)"/>
      <w:lvlJc w:val="left"/>
      <w:pPr>
        <w:ind w:left="425" w:hanging="425"/>
      </w:pPr>
      <w:rPr>
        <w:rFonts w:hint="default"/>
      </w:rPr>
    </w:lvl>
  </w:abstractNum>
  <w:abstractNum w:abstractNumId="20">
    <w:nsid w:val="69BA4F5E"/>
    <w:multiLevelType w:val="multilevel"/>
    <w:tmpl w:val="69BA4F5E"/>
    <w:lvl w:ilvl="0" w:tentative="0">
      <w:start w:val="1"/>
      <w:numFmt w:val="decimal"/>
      <w:lvlText w:val="（%1）"/>
      <w:lvlJc w:val="left"/>
      <w:pPr>
        <w:ind w:left="1146" w:hanging="720"/>
      </w:pPr>
      <w:rPr>
        <w:rFonts w:hint="default"/>
        <w:color w:val="0000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E7E75B4"/>
    <w:multiLevelType w:val="multilevel"/>
    <w:tmpl w:val="7E7E75B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FB9289D"/>
    <w:multiLevelType w:val="multilevel"/>
    <w:tmpl w:val="7FB9289D"/>
    <w:lvl w:ilvl="0" w:tentative="0">
      <w:start w:val="1"/>
      <w:numFmt w:val="decimal"/>
      <w:lvlText w:val="（%1）"/>
      <w:lvlJc w:val="left"/>
      <w:pPr>
        <w:ind w:left="1146"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7"/>
  </w:num>
  <w:num w:numId="3">
    <w:abstractNumId w:val="18"/>
  </w:num>
  <w:num w:numId="4">
    <w:abstractNumId w:val="4"/>
  </w:num>
  <w:num w:numId="5">
    <w:abstractNumId w:val="13"/>
  </w:num>
  <w:num w:numId="6">
    <w:abstractNumId w:val="6"/>
  </w:num>
  <w:num w:numId="7">
    <w:abstractNumId w:val="8"/>
  </w:num>
  <w:num w:numId="8">
    <w:abstractNumId w:val="20"/>
  </w:num>
  <w:num w:numId="9">
    <w:abstractNumId w:val="11"/>
  </w:num>
  <w:num w:numId="10">
    <w:abstractNumId w:val="21"/>
  </w:num>
  <w:num w:numId="11">
    <w:abstractNumId w:val="22"/>
  </w:num>
  <w:num w:numId="12">
    <w:abstractNumId w:val="0"/>
  </w:num>
  <w:num w:numId="13">
    <w:abstractNumId w:val="3"/>
  </w:num>
  <w:num w:numId="14">
    <w:abstractNumId w:val="12"/>
  </w:num>
  <w:num w:numId="15">
    <w:abstractNumId w:val="15"/>
  </w:num>
  <w:num w:numId="16">
    <w:abstractNumId w:val="16"/>
  </w:num>
  <w:num w:numId="17">
    <w:abstractNumId w:val="5"/>
  </w:num>
  <w:num w:numId="18">
    <w:abstractNumId w:val="9"/>
  </w:num>
  <w:num w:numId="19">
    <w:abstractNumId w:val="14"/>
  </w:num>
  <w:num w:numId="20">
    <w:abstractNumId w:val="1"/>
  </w:num>
  <w:num w:numId="21">
    <w:abstractNumId w:val="10"/>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lZGYyMzNlZGY2OTBiYTVjMjIxNmI5MDQ3ZDZjODYifQ=="/>
    <w:docVar w:name="KSO_WPS_MARK_KEY" w:val="8c4ba063-22de-4f10-aebb-b0aa7f70fa1d"/>
  </w:docVars>
  <w:rsids>
    <w:rsidRoot w:val="00172A27"/>
    <w:rsid w:val="00103880"/>
    <w:rsid w:val="0013609F"/>
    <w:rsid w:val="001421CB"/>
    <w:rsid w:val="00147F08"/>
    <w:rsid w:val="001570CE"/>
    <w:rsid w:val="00172A27"/>
    <w:rsid w:val="001E717F"/>
    <w:rsid w:val="002814D1"/>
    <w:rsid w:val="00287740"/>
    <w:rsid w:val="002A37ED"/>
    <w:rsid w:val="002E01C1"/>
    <w:rsid w:val="003058C1"/>
    <w:rsid w:val="0032786B"/>
    <w:rsid w:val="003832E4"/>
    <w:rsid w:val="00470F2B"/>
    <w:rsid w:val="00517DB7"/>
    <w:rsid w:val="00541F8E"/>
    <w:rsid w:val="00591AB4"/>
    <w:rsid w:val="00646226"/>
    <w:rsid w:val="00650B90"/>
    <w:rsid w:val="006E7BED"/>
    <w:rsid w:val="00701D7B"/>
    <w:rsid w:val="007C324B"/>
    <w:rsid w:val="008505C9"/>
    <w:rsid w:val="00892056"/>
    <w:rsid w:val="008D410E"/>
    <w:rsid w:val="009C2C9F"/>
    <w:rsid w:val="00A90E2D"/>
    <w:rsid w:val="00AC7B9D"/>
    <w:rsid w:val="00AF2615"/>
    <w:rsid w:val="00B040EB"/>
    <w:rsid w:val="00B15AC2"/>
    <w:rsid w:val="00B54C0D"/>
    <w:rsid w:val="00B83256"/>
    <w:rsid w:val="00B91206"/>
    <w:rsid w:val="00BE7797"/>
    <w:rsid w:val="00C206FF"/>
    <w:rsid w:val="00C30909"/>
    <w:rsid w:val="00C30E6E"/>
    <w:rsid w:val="00C74EB7"/>
    <w:rsid w:val="00C84C1F"/>
    <w:rsid w:val="00D01278"/>
    <w:rsid w:val="00D426CD"/>
    <w:rsid w:val="00D53E3D"/>
    <w:rsid w:val="00D95EB9"/>
    <w:rsid w:val="00DC19CB"/>
    <w:rsid w:val="00E23041"/>
    <w:rsid w:val="00E6734E"/>
    <w:rsid w:val="00E7391A"/>
    <w:rsid w:val="00E913BB"/>
    <w:rsid w:val="00EA027D"/>
    <w:rsid w:val="00ED5C35"/>
    <w:rsid w:val="00F93F3B"/>
    <w:rsid w:val="00FC1B80"/>
    <w:rsid w:val="00FF7742"/>
    <w:rsid w:val="013C7858"/>
    <w:rsid w:val="013D7912"/>
    <w:rsid w:val="0155694F"/>
    <w:rsid w:val="016D4D19"/>
    <w:rsid w:val="016E4581"/>
    <w:rsid w:val="019A5321"/>
    <w:rsid w:val="01BC78D5"/>
    <w:rsid w:val="01BF5575"/>
    <w:rsid w:val="01E253E7"/>
    <w:rsid w:val="01ED61F4"/>
    <w:rsid w:val="01FB40D3"/>
    <w:rsid w:val="025278F5"/>
    <w:rsid w:val="025A0BE4"/>
    <w:rsid w:val="025F0B06"/>
    <w:rsid w:val="027F64E0"/>
    <w:rsid w:val="028246F4"/>
    <w:rsid w:val="02871C17"/>
    <w:rsid w:val="02B33005"/>
    <w:rsid w:val="02BE77DB"/>
    <w:rsid w:val="02C92423"/>
    <w:rsid w:val="02F70A95"/>
    <w:rsid w:val="03083799"/>
    <w:rsid w:val="030D2310"/>
    <w:rsid w:val="032167EB"/>
    <w:rsid w:val="032B00DC"/>
    <w:rsid w:val="03435DC7"/>
    <w:rsid w:val="03616202"/>
    <w:rsid w:val="037745FC"/>
    <w:rsid w:val="038D2C12"/>
    <w:rsid w:val="03990047"/>
    <w:rsid w:val="039A148E"/>
    <w:rsid w:val="039D122A"/>
    <w:rsid w:val="03B32273"/>
    <w:rsid w:val="03E80687"/>
    <w:rsid w:val="03EC63C9"/>
    <w:rsid w:val="03F94E6D"/>
    <w:rsid w:val="040A6459"/>
    <w:rsid w:val="041D5C87"/>
    <w:rsid w:val="0438059F"/>
    <w:rsid w:val="04531FA4"/>
    <w:rsid w:val="0454741C"/>
    <w:rsid w:val="0458580D"/>
    <w:rsid w:val="046B46DE"/>
    <w:rsid w:val="046C750A"/>
    <w:rsid w:val="04746AE0"/>
    <w:rsid w:val="048A7D88"/>
    <w:rsid w:val="04B14F1D"/>
    <w:rsid w:val="04BF70EB"/>
    <w:rsid w:val="04E52DCA"/>
    <w:rsid w:val="051E6074"/>
    <w:rsid w:val="05241B93"/>
    <w:rsid w:val="052F4CFE"/>
    <w:rsid w:val="054B7634"/>
    <w:rsid w:val="055B3806"/>
    <w:rsid w:val="056E6A76"/>
    <w:rsid w:val="05887887"/>
    <w:rsid w:val="058C36B1"/>
    <w:rsid w:val="05923855"/>
    <w:rsid w:val="0604477D"/>
    <w:rsid w:val="0619313A"/>
    <w:rsid w:val="062001FD"/>
    <w:rsid w:val="062F6A41"/>
    <w:rsid w:val="064271E0"/>
    <w:rsid w:val="06453A90"/>
    <w:rsid w:val="0652579E"/>
    <w:rsid w:val="066466EB"/>
    <w:rsid w:val="067F3525"/>
    <w:rsid w:val="06821C66"/>
    <w:rsid w:val="06B20DC0"/>
    <w:rsid w:val="06B42D00"/>
    <w:rsid w:val="06BC6C81"/>
    <w:rsid w:val="06EB2968"/>
    <w:rsid w:val="06F3181D"/>
    <w:rsid w:val="06FC4B75"/>
    <w:rsid w:val="07032B14"/>
    <w:rsid w:val="071D3ABB"/>
    <w:rsid w:val="07373DFF"/>
    <w:rsid w:val="076243FD"/>
    <w:rsid w:val="076444C8"/>
    <w:rsid w:val="076606C8"/>
    <w:rsid w:val="079E0246"/>
    <w:rsid w:val="07C7072A"/>
    <w:rsid w:val="07E4485C"/>
    <w:rsid w:val="07F04001"/>
    <w:rsid w:val="07FF2BC1"/>
    <w:rsid w:val="080F43BD"/>
    <w:rsid w:val="08284A1B"/>
    <w:rsid w:val="08385DD4"/>
    <w:rsid w:val="08514A4D"/>
    <w:rsid w:val="085C7C9E"/>
    <w:rsid w:val="08806EE4"/>
    <w:rsid w:val="08B63F57"/>
    <w:rsid w:val="08E456DD"/>
    <w:rsid w:val="09256930"/>
    <w:rsid w:val="09297778"/>
    <w:rsid w:val="094F3109"/>
    <w:rsid w:val="095E4E76"/>
    <w:rsid w:val="096B4234"/>
    <w:rsid w:val="098A1B2B"/>
    <w:rsid w:val="099B34C0"/>
    <w:rsid w:val="09A24524"/>
    <w:rsid w:val="09A94928"/>
    <w:rsid w:val="09B47E93"/>
    <w:rsid w:val="09D27682"/>
    <w:rsid w:val="09D35C64"/>
    <w:rsid w:val="09D509CA"/>
    <w:rsid w:val="0A0D3E8A"/>
    <w:rsid w:val="0A265095"/>
    <w:rsid w:val="0A36379C"/>
    <w:rsid w:val="0A3A273B"/>
    <w:rsid w:val="0A3C424D"/>
    <w:rsid w:val="0A3E22B6"/>
    <w:rsid w:val="0A892BC4"/>
    <w:rsid w:val="0A8B6F7F"/>
    <w:rsid w:val="0A911527"/>
    <w:rsid w:val="0A9756D0"/>
    <w:rsid w:val="0ABD755B"/>
    <w:rsid w:val="0AC91212"/>
    <w:rsid w:val="0ACB50F9"/>
    <w:rsid w:val="0AF66ABC"/>
    <w:rsid w:val="0B1A625D"/>
    <w:rsid w:val="0B1F3EB7"/>
    <w:rsid w:val="0B433634"/>
    <w:rsid w:val="0B521208"/>
    <w:rsid w:val="0B5F3F4C"/>
    <w:rsid w:val="0B61769D"/>
    <w:rsid w:val="0B64474B"/>
    <w:rsid w:val="0B776EC0"/>
    <w:rsid w:val="0B8426B5"/>
    <w:rsid w:val="0B8F07DC"/>
    <w:rsid w:val="0BB41690"/>
    <w:rsid w:val="0BCA3494"/>
    <w:rsid w:val="0C1A3435"/>
    <w:rsid w:val="0C2D1EF2"/>
    <w:rsid w:val="0C4E7D52"/>
    <w:rsid w:val="0C52689F"/>
    <w:rsid w:val="0C5270D5"/>
    <w:rsid w:val="0C5F3193"/>
    <w:rsid w:val="0C6048CE"/>
    <w:rsid w:val="0C6B0047"/>
    <w:rsid w:val="0C7156BE"/>
    <w:rsid w:val="0C860258"/>
    <w:rsid w:val="0C880ADB"/>
    <w:rsid w:val="0CA46B68"/>
    <w:rsid w:val="0CEB1A8D"/>
    <w:rsid w:val="0D0A0D90"/>
    <w:rsid w:val="0D143E0D"/>
    <w:rsid w:val="0D1F15BD"/>
    <w:rsid w:val="0D232D16"/>
    <w:rsid w:val="0D3D4DC6"/>
    <w:rsid w:val="0D951422"/>
    <w:rsid w:val="0D951880"/>
    <w:rsid w:val="0D9C0ECC"/>
    <w:rsid w:val="0DF003A4"/>
    <w:rsid w:val="0DF447F8"/>
    <w:rsid w:val="0E514B40"/>
    <w:rsid w:val="0E5606B6"/>
    <w:rsid w:val="0E587382"/>
    <w:rsid w:val="0EB01312"/>
    <w:rsid w:val="0ECA37AB"/>
    <w:rsid w:val="0ED2728E"/>
    <w:rsid w:val="0EF44384"/>
    <w:rsid w:val="0F06008F"/>
    <w:rsid w:val="0F3375A2"/>
    <w:rsid w:val="0F543075"/>
    <w:rsid w:val="0F5C24F2"/>
    <w:rsid w:val="0F6E05DA"/>
    <w:rsid w:val="0F8E3D1A"/>
    <w:rsid w:val="0F9646C6"/>
    <w:rsid w:val="0FA619E1"/>
    <w:rsid w:val="0FB60D9B"/>
    <w:rsid w:val="0FB75B83"/>
    <w:rsid w:val="0FCE2E27"/>
    <w:rsid w:val="0FE41677"/>
    <w:rsid w:val="0FEA3347"/>
    <w:rsid w:val="0FEB39D9"/>
    <w:rsid w:val="10037580"/>
    <w:rsid w:val="101744CC"/>
    <w:rsid w:val="10272330"/>
    <w:rsid w:val="102B64CB"/>
    <w:rsid w:val="10320506"/>
    <w:rsid w:val="10530070"/>
    <w:rsid w:val="106B3A15"/>
    <w:rsid w:val="107153C2"/>
    <w:rsid w:val="10A60020"/>
    <w:rsid w:val="10AA58F8"/>
    <w:rsid w:val="10B4026F"/>
    <w:rsid w:val="10C93BA7"/>
    <w:rsid w:val="10F13271"/>
    <w:rsid w:val="10F67FC0"/>
    <w:rsid w:val="11001520"/>
    <w:rsid w:val="110C3C07"/>
    <w:rsid w:val="112C7D78"/>
    <w:rsid w:val="1137421B"/>
    <w:rsid w:val="116C7179"/>
    <w:rsid w:val="118916FB"/>
    <w:rsid w:val="11B74684"/>
    <w:rsid w:val="11B83D8F"/>
    <w:rsid w:val="11C560A5"/>
    <w:rsid w:val="12163319"/>
    <w:rsid w:val="12192A7F"/>
    <w:rsid w:val="12403C41"/>
    <w:rsid w:val="12691751"/>
    <w:rsid w:val="127A495D"/>
    <w:rsid w:val="128844A5"/>
    <w:rsid w:val="12924A8B"/>
    <w:rsid w:val="12B64F6D"/>
    <w:rsid w:val="12CD6923"/>
    <w:rsid w:val="12E1767A"/>
    <w:rsid w:val="12F64B6E"/>
    <w:rsid w:val="130A686C"/>
    <w:rsid w:val="132F1F75"/>
    <w:rsid w:val="13312D89"/>
    <w:rsid w:val="133774CE"/>
    <w:rsid w:val="133D6D4A"/>
    <w:rsid w:val="1360361C"/>
    <w:rsid w:val="13855EF2"/>
    <w:rsid w:val="138667B3"/>
    <w:rsid w:val="1394183B"/>
    <w:rsid w:val="13B95BA0"/>
    <w:rsid w:val="13C51156"/>
    <w:rsid w:val="13EF5F8F"/>
    <w:rsid w:val="13FF60A4"/>
    <w:rsid w:val="14292D22"/>
    <w:rsid w:val="144E7126"/>
    <w:rsid w:val="144F5D0F"/>
    <w:rsid w:val="145A6C17"/>
    <w:rsid w:val="146E6986"/>
    <w:rsid w:val="14704D81"/>
    <w:rsid w:val="14956BE8"/>
    <w:rsid w:val="14F26BC2"/>
    <w:rsid w:val="152641C9"/>
    <w:rsid w:val="152C1F96"/>
    <w:rsid w:val="15302EED"/>
    <w:rsid w:val="1534707B"/>
    <w:rsid w:val="15381BF9"/>
    <w:rsid w:val="155266CF"/>
    <w:rsid w:val="15556501"/>
    <w:rsid w:val="156009C5"/>
    <w:rsid w:val="15731AEF"/>
    <w:rsid w:val="15787CEC"/>
    <w:rsid w:val="158B68DC"/>
    <w:rsid w:val="159826B6"/>
    <w:rsid w:val="15C825C0"/>
    <w:rsid w:val="15EB2077"/>
    <w:rsid w:val="160B4059"/>
    <w:rsid w:val="160C46E1"/>
    <w:rsid w:val="160F3084"/>
    <w:rsid w:val="161050A1"/>
    <w:rsid w:val="162D4A29"/>
    <w:rsid w:val="164976AB"/>
    <w:rsid w:val="1662755D"/>
    <w:rsid w:val="166A5553"/>
    <w:rsid w:val="169109A8"/>
    <w:rsid w:val="16DD74A1"/>
    <w:rsid w:val="16E06FD9"/>
    <w:rsid w:val="16F76233"/>
    <w:rsid w:val="170B50B9"/>
    <w:rsid w:val="17123F41"/>
    <w:rsid w:val="17136AA8"/>
    <w:rsid w:val="17163DFD"/>
    <w:rsid w:val="172C03A2"/>
    <w:rsid w:val="175518FC"/>
    <w:rsid w:val="1755421E"/>
    <w:rsid w:val="1758191D"/>
    <w:rsid w:val="175B700D"/>
    <w:rsid w:val="17612875"/>
    <w:rsid w:val="17694F4D"/>
    <w:rsid w:val="177F5BEC"/>
    <w:rsid w:val="17C2508C"/>
    <w:rsid w:val="17D9312E"/>
    <w:rsid w:val="17DC2BB9"/>
    <w:rsid w:val="18067B0E"/>
    <w:rsid w:val="182F3DCD"/>
    <w:rsid w:val="18436FA0"/>
    <w:rsid w:val="18457039"/>
    <w:rsid w:val="18730A0F"/>
    <w:rsid w:val="18820C52"/>
    <w:rsid w:val="18B27D15"/>
    <w:rsid w:val="18B4468C"/>
    <w:rsid w:val="18E2603C"/>
    <w:rsid w:val="18E75BF6"/>
    <w:rsid w:val="18F35B1D"/>
    <w:rsid w:val="1903653B"/>
    <w:rsid w:val="19232AA6"/>
    <w:rsid w:val="19386DAB"/>
    <w:rsid w:val="193D7CBC"/>
    <w:rsid w:val="19640C3E"/>
    <w:rsid w:val="19672DFB"/>
    <w:rsid w:val="1988285A"/>
    <w:rsid w:val="19E133B6"/>
    <w:rsid w:val="19F17E3E"/>
    <w:rsid w:val="19F74E09"/>
    <w:rsid w:val="1A0B4BEF"/>
    <w:rsid w:val="1A241117"/>
    <w:rsid w:val="1A4E2FB2"/>
    <w:rsid w:val="1A576B35"/>
    <w:rsid w:val="1A8962E7"/>
    <w:rsid w:val="1A8B7A40"/>
    <w:rsid w:val="1AA81F13"/>
    <w:rsid w:val="1AB03C5A"/>
    <w:rsid w:val="1AB772D9"/>
    <w:rsid w:val="1AB93A0E"/>
    <w:rsid w:val="1ABD660C"/>
    <w:rsid w:val="1ABF7F3C"/>
    <w:rsid w:val="1AC35C7E"/>
    <w:rsid w:val="1ACD5D20"/>
    <w:rsid w:val="1AD32772"/>
    <w:rsid w:val="1B0137E6"/>
    <w:rsid w:val="1B137213"/>
    <w:rsid w:val="1B5D6A47"/>
    <w:rsid w:val="1B5E7557"/>
    <w:rsid w:val="1B5F52FA"/>
    <w:rsid w:val="1B7124B4"/>
    <w:rsid w:val="1B862A6A"/>
    <w:rsid w:val="1BAF777C"/>
    <w:rsid w:val="1BEA548C"/>
    <w:rsid w:val="1BEF6391"/>
    <w:rsid w:val="1C0753AD"/>
    <w:rsid w:val="1C0B27A9"/>
    <w:rsid w:val="1C1222ED"/>
    <w:rsid w:val="1C1E47AE"/>
    <w:rsid w:val="1C200C6F"/>
    <w:rsid w:val="1CA26AAC"/>
    <w:rsid w:val="1CC9228A"/>
    <w:rsid w:val="1CDF6673"/>
    <w:rsid w:val="1CE6458A"/>
    <w:rsid w:val="1D1441B8"/>
    <w:rsid w:val="1D2E128B"/>
    <w:rsid w:val="1D385D84"/>
    <w:rsid w:val="1D4A4D24"/>
    <w:rsid w:val="1D4C347A"/>
    <w:rsid w:val="1D574C9D"/>
    <w:rsid w:val="1D7414B2"/>
    <w:rsid w:val="1D803718"/>
    <w:rsid w:val="1D8B6A3C"/>
    <w:rsid w:val="1DB45E75"/>
    <w:rsid w:val="1DB5362D"/>
    <w:rsid w:val="1DD91755"/>
    <w:rsid w:val="1DDC0E05"/>
    <w:rsid w:val="1DE33F41"/>
    <w:rsid w:val="1E3B3B00"/>
    <w:rsid w:val="1E6A0298"/>
    <w:rsid w:val="1E6F7E21"/>
    <w:rsid w:val="1E7D7EF2"/>
    <w:rsid w:val="1E803E86"/>
    <w:rsid w:val="1EA03D2B"/>
    <w:rsid w:val="1EC0464D"/>
    <w:rsid w:val="1ECC0E79"/>
    <w:rsid w:val="1EE91A2B"/>
    <w:rsid w:val="1F0D2A84"/>
    <w:rsid w:val="1F110DE9"/>
    <w:rsid w:val="1F167F78"/>
    <w:rsid w:val="1F176598"/>
    <w:rsid w:val="1F1A6A44"/>
    <w:rsid w:val="1F277208"/>
    <w:rsid w:val="1F2F486D"/>
    <w:rsid w:val="1F6B6F5A"/>
    <w:rsid w:val="1F72346E"/>
    <w:rsid w:val="1F7237CF"/>
    <w:rsid w:val="1F9041D4"/>
    <w:rsid w:val="1F9B6239"/>
    <w:rsid w:val="1FA46E20"/>
    <w:rsid w:val="1FA54DED"/>
    <w:rsid w:val="1FAD2A59"/>
    <w:rsid w:val="1FB04AF6"/>
    <w:rsid w:val="1FBC6626"/>
    <w:rsid w:val="1FD955FC"/>
    <w:rsid w:val="1FFD798D"/>
    <w:rsid w:val="20024EA0"/>
    <w:rsid w:val="20265CD3"/>
    <w:rsid w:val="202C350B"/>
    <w:rsid w:val="20710E03"/>
    <w:rsid w:val="20757E73"/>
    <w:rsid w:val="209F2AA6"/>
    <w:rsid w:val="20B01302"/>
    <w:rsid w:val="20B44350"/>
    <w:rsid w:val="20B63B8F"/>
    <w:rsid w:val="20B91C8A"/>
    <w:rsid w:val="20E05143"/>
    <w:rsid w:val="20E475FF"/>
    <w:rsid w:val="20E76B7B"/>
    <w:rsid w:val="20EA3AA6"/>
    <w:rsid w:val="20FF1092"/>
    <w:rsid w:val="21040A40"/>
    <w:rsid w:val="21073CA9"/>
    <w:rsid w:val="210A4D42"/>
    <w:rsid w:val="212A1861"/>
    <w:rsid w:val="212F4523"/>
    <w:rsid w:val="21442F49"/>
    <w:rsid w:val="214700A9"/>
    <w:rsid w:val="21525A76"/>
    <w:rsid w:val="215927E8"/>
    <w:rsid w:val="21863561"/>
    <w:rsid w:val="2186530F"/>
    <w:rsid w:val="2198297A"/>
    <w:rsid w:val="21C06794"/>
    <w:rsid w:val="21E40226"/>
    <w:rsid w:val="21E84BA5"/>
    <w:rsid w:val="222D1C2F"/>
    <w:rsid w:val="22394A78"/>
    <w:rsid w:val="223A1089"/>
    <w:rsid w:val="22552F34"/>
    <w:rsid w:val="22576CAC"/>
    <w:rsid w:val="22595CC0"/>
    <w:rsid w:val="225B0757"/>
    <w:rsid w:val="226A0C6A"/>
    <w:rsid w:val="22714212"/>
    <w:rsid w:val="2285122E"/>
    <w:rsid w:val="228A5F23"/>
    <w:rsid w:val="228E7847"/>
    <w:rsid w:val="2290293B"/>
    <w:rsid w:val="22A37B3D"/>
    <w:rsid w:val="22A92A60"/>
    <w:rsid w:val="22EE13BE"/>
    <w:rsid w:val="22FB01AE"/>
    <w:rsid w:val="2342795C"/>
    <w:rsid w:val="235356C5"/>
    <w:rsid w:val="23567232"/>
    <w:rsid w:val="235C1E6E"/>
    <w:rsid w:val="2363090E"/>
    <w:rsid w:val="23696C97"/>
    <w:rsid w:val="236D2C2B"/>
    <w:rsid w:val="23871C25"/>
    <w:rsid w:val="23A576FC"/>
    <w:rsid w:val="23D40E36"/>
    <w:rsid w:val="23D93371"/>
    <w:rsid w:val="24241A8F"/>
    <w:rsid w:val="243C25FD"/>
    <w:rsid w:val="24426C0A"/>
    <w:rsid w:val="24547947"/>
    <w:rsid w:val="24561949"/>
    <w:rsid w:val="248420F6"/>
    <w:rsid w:val="24853FC8"/>
    <w:rsid w:val="249C5804"/>
    <w:rsid w:val="25006D24"/>
    <w:rsid w:val="2507065F"/>
    <w:rsid w:val="250B35A7"/>
    <w:rsid w:val="25307621"/>
    <w:rsid w:val="253614EC"/>
    <w:rsid w:val="253B4192"/>
    <w:rsid w:val="254C061E"/>
    <w:rsid w:val="255B2C19"/>
    <w:rsid w:val="257302A1"/>
    <w:rsid w:val="25893620"/>
    <w:rsid w:val="25924996"/>
    <w:rsid w:val="25AE483C"/>
    <w:rsid w:val="25BC39F6"/>
    <w:rsid w:val="25D54F63"/>
    <w:rsid w:val="260B4BBE"/>
    <w:rsid w:val="260F56D3"/>
    <w:rsid w:val="26204A43"/>
    <w:rsid w:val="26250BC8"/>
    <w:rsid w:val="262F7964"/>
    <w:rsid w:val="264011E2"/>
    <w:rsid w:val="26571970"/>
    <w:rsid w:val="26571F00"/>
    <w:rsid w:val="266B4D72"/>
    <w:rsid w:val="2670658E"/>
    <w:rsid w:val="26963BB8"/>
    <w:rsid w:val="26B44D4B"/>
    <w:rsid w:val="26DA0365"/>
    <w:rsid w:val="27146FA5"/>
    <w:rsid w:val="271D2FDF"/>
    <w:rsid w:val="271D6C3B"/>
    <w:rsid w:val="272B6A07"/>
    <w:rsid w:val="272B6F49"/>
    <w:rsid w:val="279F537D"/>
    <w:rsid w:val="27A40BE5"/>
    <w:rsid w:val="27AE4124"/>
    <w:rsid w:val="27D46B11"/>
    <w:rsid w:val="27DA63B5"/>
    <w:rsid w:val="27EE4A13"/>
    <w:rsid w:val="27F4628E"/>
    <w:rsid w:val="27F84463"/>
    <w:rsid w:val="282C38C1"/>
    <w:rsid w:val="28455219"/>
    <w:rsid w:val="287B5D5D"/>
    <w:rsid w:val="28B035A8"/>
    <w:rsid w:val="28B45063"/>
    <w:rsid w:val="28DD6B9A"/>
    <w:rsid w:val="28DE4641"/>
    <w:rsid w:val="2905727F"/>
    <w:rsid w:val="29097319"/>
    <w:rsid w:val="290B170F"/>
    <w:rsid w:val="290F5DEA"/>
    <w:rsid w:val="291B2957"/>
    <w:rsid w:val="29226266"/>
    <w:rsid w:val="29560046"/>
    <w:rsid w:val="296C67A6"/>
    <w:rsid w:val="296F0D7F"/>
    <w:rsid w:val="299F4C75"/>
    <w:rsid w:val="29AE3F47"/>
    <w:rsid w:val="29CE256B"/>
    <w:rsid w:val="29CF37D7"/>
    <w:rsid w:val="2A1D108B"/>
    <w:rsid w:val="2A1D517C"/>
    <w:rsid w:val="2A2953D2"/>
    <w:rsid w:val="2A391AB9"/>
    <w:rsid w:val="2A4C6BFE"/>
    <w:rsid w:val="2A5C1617"/>
    <w:rsid w:val="2A862824"/>
    <w:rsid w:val="2AB00CCB"/>
    <w:rsid w:val="2AB47391"/>
    <w:rsid w:val="2AB61ED6"/>
    <w:rsid w:val="2AB82698"/>
    <w:rsid w:val="2ABC2333"/>
    <w:rsid w:val="2AE35581"/>
    <w:rsid w:val="2AFE1B42"/>
    <w:rsid w:val="2B2D0F51"/>
    <w:rsid w:val="2B5D17D7"/>
    <w:rsid w:val="2B931F2B"/>
    <w:rsid w:val="2B935990"/>
    <w:rsid w:val="2BAC3971"/>
    <w:rsid w:val="2BB331A5"/>
    <w:rsid w:val="2BC17D4C"/>
    <w:rsid w:val="2BD0215F"/>
    <w:rsid w:val="2C01455C"/>
    <w:rsid w:val="2C0978F5"/>
    <w:rsid w:val="2C106849"/>
    <w:rsid w:val="2C174489"/>
    <w:rsid w:val="2C177522"/>
    <w:rsid w:val="2C251BC9"/>
    <w:rsid w:val="2C3D0F8A"/>
    <w:rsid w:val="2C4413AF"/>
    <w:rsid w:val="2C45630D"/>
    <w:rsid w:val="2C48041E"/>
    <w:rsid w:val="2C756C40"/>
    <w:rsid w:val="2C796ACF"/>
    <w:rsid w:val="2C950AFD"/>
    <w:rsid w:val="2C9C00DD"/>
    <w:rsid w:val="2CA506EE"/>
    <w:rsid w:val="2CA644E9"/>
    <w:rsid w:val="2CC12BD3"/>
    <w:rsid w:val="2D0217A7"/>
    <w:rsid w:val="2D053ED4"/>
    <w:rsid w:val="2D071D83"/>
    <w:rsid w:val="2D1E2ABD"/>
    <w:rsid w:val="2D574421"/>
    <w:rsid w:val="2D5D2A38"/>
    <w:rsid w:val="2D670572"/>
    <w:rsid w:val="2D8A5B13"/>
    <w:rsid w:val="2D8B74C0"/>
    <w:rsid w:val="2DCE076A"/>
    <w:rsid w:val="2DD23237"/>
    <w:rsid w:val="2DE01460"/>
    <w:rsid w:val="2DEF6AA7"/>
    <w:rsid w:val="2E113960"/>
    <w:rsid w:val="2E183301"/>
    <w:rsid w:val="2E1D56B3"/>
    <w:rsid w:val="2E291DE6"/>
    <w:rsid w:val="2E300598"/>
    <w:rsid w:val="2E52352D"/>
    <w:rsid w:val="2E536EC1"/>
    <w:rsid w:val="2E822DC3"/>
    <w:rsid w:val="2E840E29"/>
    <w:rsid w:val="2EA119DB"/>
    <w:rsid w:val="2EAE2349"/>
    <w:rsid w:val="2EBC7029"/>
    <w:rsid w:val="2ED1123C"/>
    <w:rsid w:val="2EF31870"/>
    <w:rsid w:val="2EF330B9"/>
    <w:rsid w:val="2F410614"/>
    <w:rsid w:val="2F4738F9"/>
    <w:rsid w:val="2F574293"/>
    <w:rsid w:val="2F5A5C14"/>
    <w:rsid w:val="2F60223E"/>
    <w:rsid w:val="2F8369EF"/>
    <w:rsid w:val="2F9203A3"/>
    <w:rsid w:val="2F967065"/>
    <w:rsid w:val="2FC343AB"/>
    <w:rsid w:val="2FD36B25"/>
    <w:rsid w:val="2FF16992"/>
    <w:rsid w:val="2FF6387F"/>
    <w:rsid w:val="2FFA48EE"/>
    <w:rsid w:val="30084686"/>
    <w:rsid w:val="30305F6D"/>
    <w:rsid w:val="303E4D98"/>
    <w:rsid w:val="30414904"/>
    <w:rsid w:val="308234EC"/>
    <w:rsid w:val="30D33DC3"/>
    <w:rsid w:val="30F1651D"/>
    <w:rsid w:val="30FF04F0"/>
    <w:rsid w:val="312863E3"/>
    <w:rsid w:val="31291799"/>
    <w:rsid w:val="3135465C"/>
    <w:rsid w:val="31374D4A"/>
    <w:rsid w:val="31506730"/>
    <w:rsid w:val="315A40C3"/>
    <w:rsid w:val="31675CF2"/>
    <w:rsid w:val="31752BF2"/>
    <w:rsid w:val="31A650F7"/>
    <w:rsid w:val="31F14A27"/>
    <w:rsid w:val="31FB4889"/>
    <w:rsid w:val="32290665"/>
    <w:rsid w:val="323750C0"/>
    <w:rsid w:val="32570A2C"/>
    <w:rsid w:val="32676A97"/>
    <w:rsid w:val="32687CEE"/>
    <w:rsid w:val="328622A0"/>
    <w:rsid w:val="32951856"/>
    <w:rsid w:val="32A0644D"/>
    <w:rsid w:val="32AE18B1"/>
    <w:rsid w:val="32B15216"/>
    <w:rsid w:val="32B47927"/>
    <w:rsid w:val="32B96E64"/>
    <w:rsid w:val="32D10174"/>
    <w:rsid w:val="32EC4976"/>
    <w:rsid w:val="33104827"/>
    <w:rsid w:val="331E5A02"/>
    <w:rsid w:val="33791178"/>
    <w:rsid w:val="33801E6F"/>
    <w:rsid w:val="338E16AC"/>
    <w:rsid w:val="33AA7583"/>
    <w:rsid w:val="340C5B48"/>
    <w:rsid w:val="343768BB"/>
    <w:rsid w:val="344A48C2"/>
    <w:rsid w:val="344C6A75"/>
    <w:rsid w:val="346B6905"/>
    <w:rsid w:val="348E1CEA"/>
    <w:rsid w:val="34B95E82"/>
    <w:rsid w:val="34B96559"/>
    <w:rsid w:val="34C6170F"/>
    <w:rsid w:val="34DD5737"/>
    <w:rsid w:val="34DE7AE7"/>
    <w:rsid w:val="34E70A13"/>
    <w:rsid w:val="34EE441B"/>
    <w:rsid w:val="351F118D"/>
    <w:rsid w:val="3525668D"/>
    <w:rsid w:val="352C036D"/>
    <w:rsid w:val="35500034"/>
    <w:rsid w:val="35652C3A"/>
    <w:rsid w:val="35763A92"/>
    <w:rsid w:val="35A1091D"/>
    <w:rsid w:val="35C42C72"/>
    <w:rsid w:val="35D14C13"/>
    <w:rsid w:val="364336E5"/>
    <w:rsid w:val="365D08DD"/>
    <w:rsid w:val="3674682B"/>
    <w:rsid w:val="3679323D"/>
    <w:rsid w:val="36830C11"/>
    <w:rsid w:val="368D6926"/>
    <w:rsid w:val="36A153C7"/>
    <w:rsid w:val="36A4127B"/>
    <w:rsid w:val="36AF6C32"/>
    <w:rsid w:val="37040D59"/>
    <w:rsid w:val="372731F1"/>
    <w:rsid w:val="37284AA6"/>
    <w:rsid w:val="373D2685"/>
    <w:rsid w:val="374C4376"/>
    <w:rsid w:val="37576E7D"/>
    <w:rsid w:val="37577E3C"/>
    <w:rsid w:val="37BF6938"/>
    <w:rsid w:val="37C63EEC"/>
    <w:rsid w:val="37CE5981"/>
    <w:rsid w:val="37D42BF2"/>
    <w:rsid w:val="37D62E4B"/>
    <w:rsid w:val="37EA31CC"/>
    <w:rsid w:val="37F348D8"/>
    <w:rsid w:val="38095CED"/>
    <w:rsid w:val="380B0A44"/>
    <w:rsid w:val="38147523"/>
    <w:rsid w:val="382B0DB6"/>
    <w:rsid w:val="382E3636"/>
    <w:rsid w:val="38574EA6"/>
    <w:rsid w:val="385C3DC7"/>
    <w:rsid w:val="388B1F8F"/>
    <w:rsid w:val="38DD319F"/>
    <w:rsid w:val="38E036D5"/>
    <w:rsid w:val="38F22F11"/>
    <w:rsid w:val="38F27429"/>
    <w:rsid w:val="3905525C"/>
    <w:rsid w:val="391B19B8"/>
    <w:rsid w:val="3932279D"/>
    <w:rsid w:val="393F5832"/>
    <w:rsid w:val="39671A73"/>
    <w:rsid w:val="39913DE9"/>
    <w:rsid w:val="399D3967"/>
    <w:rsid w:val="39BD1693"/>
    <w:rsid w:val="3A185F27"/>
    <w:rsid w:val="3A1A0893"/>
    <w:rsid w:val="3A1F5EA9"/>
    <w:rsid w:val="3A334383"/>
    <w:rsid w:val="3A540249"/>
    <w:rsid w:val="3A541B80"/>
    <w:rsid w:val="3A5B7C6A"/>
    <w:rsid w:val="3A742FCF"/>
    <w:rsid w:val="3A7879C6"/>
    <w:rsid w:val="3A7A345E"/>
    <w:rsid w:val="3A976388"/>
    <w:rsid w:val="3AA3552E"/>
    <w:rsid w:val="3AAA1553"/>
    <w:rsid w:val="3AB037E4"/>
    <w:rsid w:val="3AB339D0"/>
    <w:rsid w:val="3AF47336"/>
    <w:rsid w:val="3AFA0DF0"/>
    <w:rsid w:val="3AFB6916"/>
    <w:rsid w:val="3B6337DB"/>
    <w:rsid w:val="3B635AE4"/>
    <w:rsid w:val="3B6D0AAA"/>
    <w:rsid w:val="3B786AD1"/>
    <w:rsid w:val="3BDC0ABB"/>
    <w:rsid w:val="3BDD6F8B"/>
    <w:rsid w:val="3C804AF7"/>
    <w:rsid w:val="3CE97478"/>
    <w:rsid w:val="3CEF4259"/>
    <w:rsid w:val="3D1C0C6A"/>
    <w:rsid w:val="3DA91E11"/>
    <w:rsid w:val="3DA94408"/>
    <w:rsid w:val="3DDF42CD"/>
    <w:rsid w:val="3DEF7CF6"/>
    <w:rsid w:val="3E10092B"/>
    <w:rsid w:val="3E3143FD"/>
    <w:rsid w:val="3E704F26"/>
    <w:rsid w:val="3E7631CD"/>
    <w:rsid w:val="3E7E3AE6"/>
    <w:rsid w:val="3E846C23"/>
    <w:rsid w:val="3E912589"/>
    <w:rsid w:val="3E9A6446"/>
    <w:rsid w:val="3EA64DEB"/>
    <w:rsid w:val="3EAA0EAE"/>
    <w:rsid w:val="3EBF2354"/>
    <w:rsid w:val="3EC139D3"/>
    <w:rsid w:val="3F3463CB"/>
    <w:rsid w:val="3F3469BA"/>
    <w:rsid w:val="3F4343E8"/>
    <w:rsid w:val="3F7F6126"/>
    <w:rsid w:val="3F880894"/>
    <w:rsid w:val="3F9656E9"/>
    <w:rsid w:val="3FA318AB"/>
    <w:rsid w:val="3FB61AFC"/>
    <w:rsid w:val="3FDE58A4"/>
    <w:rsid w:val="3FF61D07"/>
    <w:rsid w:val="3FFE3175"/>
    <w:rsid w:val="3FFE66E7"/>
    <w:rsid w:val="402B1E8D"/>
    <w:rsid w:val="40534AFF"/>
    <w:rsid w:val="405C6C34"/>
    <w:rsid w:val="40747F2B"/>
    <w:rsid w:val="409B6565"/>
    <w:rsid w:val="409C3CEE"/>
    <w:rsid w:val="40A06954"/>
    <w:rsid w:val="40A076B8"/>
    <w:rsid w:val="40A26B5E"/>
    <w:rsid w:val="40B749F8"/>
    <w:rsid w:val="40BC6B48"/>
    <w:rsid w:val="40D60EBD"/>
    <w:rsid w:val="40FA3098"/>
    <w:rsid w:val="41697343"/>
    <w:rsid w:val="418B7124"/>
    <w:rsid w:val="418D19C0"/>
    <w:rsid w:val="41B25855"/>
    <w:rsid w:val="41C33572"/>
    <w:rsid w:val="41CF762F"/>
    <w:rsid w:val="41DD341B"/>
    <w:rsid w:val="422A6DE4"/>
    <w:rsid w:val="422B7AE1"/>
    <w:rsid w:val="423F7036"/>
    <w:rsid w:val="42477782"/>
    <w:rsid w:val="42951C17"/>
    <w:rsid w:val="4298585B"/>
    <w:rsid w:val="429A239E"/>
    <w:rsid w:val="42AD04DB"/>
    <w:rsid w:val="42B201F7"/>
    <w:rsid w:val="42BB49B8"/>
    <w:rsid w:val="42C121F4"/>
    <w:rsid w:val="42E859D2"/>
    <w:rsid w:val="4305534A"/>
    <w:rsid w:val="4306593C"/>
    <w:rsid w:val="431D5FD9"/>
    <w:rsid w:val="4320120F"/>
    <w:rsid w:val="43503578"/>
    <w:rsid w:val="43592037"/>
    <w:rsid w:val="43597946"/>
    <w:rsid w:val="437878A2"/>
    <w:rsid w:val="43AC2EA4"/>
    <w:rsid w:val="43B05243"/>
    <w:rsid w:val="43C00FC5"/>
    <w:rsid w:val="43C10C74"/>
    <w:rsid w:val="43DB72E5"/>
    <w:rsid w:val="43DD43F6"/>
    <w:rsid w:val="43E2759C"/>
    <w:rsid w:val="440B74CC"/>
    <w:rsid w:val="442A0FD2"/>
    <w:rsid w:val="443D48D8"/>
    <w:rsid w:val="444C2720"/>
    <w:rsid w:val="44687E35"/>
    <w:rsid w:val="44690B82"/>
    <w:rsid w:val="447671FA"/>
    <w:rsid w:val="448B2CA6"/>
    <w:rsid w:val="449A25FE"/>
    <w:rsid w:val="44A02BD3"/>
    <w:rsid w:val="44D94728"/>
    <w:rsid w:val="44E23E65"/>
    <w:rsid w:val="450D2300"/>
    <w:rsid w:val="45151C55"/>
    <w:rsid w:val="45261842"/>
    <w:rsid w:val="45593795"/>
    <w:rsid w:val="456D21BF"/>
    <w:rsid w:val="45744C16"/>
    <w:rsid w:val="45765517"/>
    <w:rsid w:val="458A34FF"/>
    <w:rsid w:val="459717C7"/>
    <w:rsid w:val="45A869EA"/>
    <w:rsid w:val="45BB36C9"/>
    <w:rsid w:val="45CE2797"/>
    <w:rsid w:val="45D354F1"/>
    <w:rsid w:val="45E81C16"/>
    <w:rsid w:val="45EA3061"/>
    <w:rsid w:val="45F41679"/>
    <w:rsid w:val="45FB3C6E"/>
    <w:rsid w:val="46192169"/>
    <w:rsid w:val="4654512D"/>
    <w:rsid w:val="46632D61"/>
    <w:rsid w:val="467C34DE"/>
    <w:rsid w:val="467D0836"/>
    <w:rsid w:val="46857F7E"/>
    <w:rsid w:val="469043B7"/>
    <w:rsid w:val="46B0343B"/>
    <w:rsid w:val="46BD3E58"/>
    <w:rsid w:val="46C1776B"/>
    <w:rsid w:val="46C62140"/>
    <w:rsid w:val="46D30556"/>
    <w:rsid w:val="46EB1298"/>
    <w:rsid w:val="471C5A2F"/>
    <w:rsid w:val="47374AAC"/>
    <w:rsid w:val="473A55E2"/>
    <w:rsid w:val="473B5D19"/>
    <w:rsid w:val="474B0DD7"/>
    <w:rsid w:val="475F022D"/>
    <w:rsid w:val="476256B5"/>
    <w:rsid w:val="47696693"/>
    <w:rsid w:val="476B48B8"/>
    <w:rsid w:val="476C1783"/>
    <w:rsid w:val="47703263"/>
    <w:rsid w:val="47943EEF"/>
    <w:rsid w:val="47961EA1"/>
    <w:rsid w:val="47A81454"/>
    <w:rsid w:val="47A85730"/>
    <w:rsid w:val="47E270C1"/>
    <w:rsid w:val="47FD4CF5"/>
    <w:rsid w:val="480F6B33"/>
    <w:rsid w:val="482717AC"/>
    <w:rsid w:val="48345216"/>
    <w:rsid w:val="48464182"/>
    <w:rsid w:val="486A6E89"/>
    <w:rsid w:val="488D2991"/>
    <w:rsid w:val="488E4926"/>
    <w:rsid w:val="489F6B33"/>
    <w:rsid w:val="48D24CB7"/>
    <w:rsid w:val="48DF112B"/>
    <w:rsid w:val="48EC3A71"/>
    <w:rsid w:val="48F3583C"/>
    <w:rsid w:val="490C1CEF"/>
    <w:rsid w:val="49100FDB"/>
    <w:rsid w:val="491919EC"/>
    <w:rsid w:val="49653D58"/>
    <w:rsid w:val="49746212"/>
    <w:rsid w:val="498B7BA5"/>
    <w:rsid w:val="4A054190"/>
    <w:rsid w:val="4A2512BA"/>
    <w:rsid w:val="4A3F338E"/>
    <w:rsid w:val="4A673681"/>
    <w:rsid w:val="4A76350D"/>
    <w:rsid w:val="4AA3430B"/>
    <w:rsid w:val="4AA54275"/>
    <w:rsid w:val="4ABD1538"/>
    <w:rsid w:val="4AC705C3"/>
    <w:rsid w:val="4AD56F91"/>
    <w:rsid w:val="4B0B6F78"/>
    <w:rsid w:val="4B1A1B04"/>
    <w:rsid w:val="4B275B32"/>
    <w:rsid w:val="4B38326F"/>
    <w:rsid w:val="4B6C5D94"/>
    <w:rsid w:val="4B72045C"/>
    <w:rsid w:val="4B83463F"/>
    <w:rsid w:val="4B985ABC"/>
    <w:rsid w:val="4BD52403"/>
    <w:rsid w:val="4BE377C5"/>
    <w:rsid w:val="4BF90C50"/>
    <w:rsid w:val="4C054A64"/>
    <w:rsid w:val="4C365D07"/>
    <w:rsid w:val="4C471BF4"/>
    <w:rsid w:val="4C755A4D"/>
    <w:rsid w:val="4C863890"/>
    <w:rsid w:val="4C867B7C"/>
    <w:rsid w:val="4C87112E"/>
    <w:rsid w:val="4C8A1AA9"/>
    <w:rsid w:val="4C947DE3"/>
    <w:rsid w:val="4C9B3AA9"/>
    <w:rsid w:val="4CA65130"/>
    <w:rsid w:val="4CAA0E1E"/>
    <w:rsid w:val="4CAA5B82"/>
    <w:rsid w:val="4CAB574A"/>
    <w:rsid w:val="4CDA2830"/>
    <w:rsid w:val="4CE42997"/>
    <w:rsid w:val="4CF621E1"/>
    <w:rsid w:val="4D0A74E0"/>
    <w:rsid w:val="4D16313C"/>
    <w:rsid w:val="4D3B5E2B"/>
    <w:rsid w:val="4D4567E2"/>
    <w:rsid w:val="4D586F2B"/>
    <w:rsid w:val="4D5A127B"/>
    <w:rsid w:val="4D6B75CD"/>
    <w:rsid w:val="4D70145D"/>
    <w:rsid w:val="4DC62DB4"/>
    <w:rsid w:val="4E071D33"/>
    <w:rsid w:val="4E0D1A7D"/>
    <w:rsid w:val="4E170D71"/>
    <w:rsid w:val="4E4B5067"/>
    <w:rsid w:val="4E656E3A"/>
    <w:rsid w:val="4E7034FC"/>
    <w:rsid w:val="4E7F4A38"/>
    <w:rsid w:val="4EAE726A"/>
    <w:rsid w:val="4EC15FC5"/>
    <w:rsid w:val="4EF513CC"/>
    <w:rsid w:val="4F082F58"/>
    <w:rsid w:val="4F1A27CB"/>
    <w:rsid w:val="4F355CA5"/>
    <w:rsid w:val="4F505448"/>
    <w:rsid w:val="4F7E2199"/>
    <w:rsid w:val="4F816541"/>
    <w:rsid w:val="4F9740D6"/>
    <w:rsid w:val="4FC9093A"/>
    <w:rsid w:val="4FE70D1C"/>
    <w:rsid w:val="4FE95EF2"/>
    <w:rsid w:val="4FEE5148"/>
    <w:rsid w:val="4FF755CB"/>
    <w:rsid w:val="4FF77E5C"/>
    <w:rsid w:val="4FF81662"/>
    <w:rsid w:val="4FFF3EDE"/>
    <w:rsid w:val="50313A01"/>
    <w:rsid w:val="504C03A6"/>
    <w:rsid w:val="50517F78"/>
    <w:rsid w:val="50813414"/>
    <w:rsid w:val="508F3931"/>
    <w:rsid w:val="50901457"/>
    <w:rsid w:val="50966A6E"/>
    <w:rsid w:val="50AB6B46"/>
    <w:rsid w:val="50AC06DC"/>
    <w:rsid w:val="50B27CCC"/>
    <w:rsid w:val="50EB50F5"/>
    <w:rsid w:val="5129756C"/>
    <w:rsid w:val="5137127C"/>
    <w:rsid w:val="513A7041"/>
    <w:rsid w:val="51450494"/>
    <w:rsid w:val="514745B1"/>
    <w:rsid w:val="516A6756"/>
    <w:rsid w:val="51776A11"/>
    <w:rsid w:val="517C3DE2"/>
    <w:rsid w:val="51860E30"/>
    <w:rsid w:val="51872F12"/>
    <w:rsid w:val="51A574DC"/>
    <w:rsid w:val="51A8721A"/>
    <w:rsid w:val="51CC64C9"/>
    <w:rsid w:val="5216332F"/>
    <w:rsid w:val="522C36B1"/>
    <w:rsid w:val="524E0539"/>
    <w:rsid w:val="525E180D"/>
    <w:rsid w:val="52700A79"/>
    <w:rsid w:val="529F4D43"/>
    <w:rsid w:val="52A1794C"/>
    <w:rsid w:val="52A467F1"/>
    <w:rsid w:val="52AB16A6"/>
    <w:rsid w:val="52BE1C61"/>
    <w:rsid w:val="53107811"/>
    <w:rsid w:val="53254A75"/>
    <w:rsid w:val="532A032E"/>
    <w:rsid w:val="533573EB"/>
    <w:rsid w:val="5343486C"/>
    <w:rsid w:val="536F7A4A"/>
    <w:rsid w:val="5375528D"/>
    <w:rsid w:val="537701B9"/>
    <w:rsid w:val="53B87802"/>
    <w:rsid w:val="54385B47"/>
    <w:rsid w:val="549056CA"/>
    <w:rsid w:val="54A17B1B"/>
    <w:rsid w:val="54A9535C"/>
    <w:rsid w:val="54F2130D"/>
    <w:rsid w:val="551C1466"/>
    <w:rsid w:val="551C775D"/>
    <w:rsid w:val="552A50FF"/>
    <w:rsid w:val="55386B23"/>
    <w:rsid w:val="55425416"/>
    <w:rsid w:val="5572233A"/>
    <w:rsid w:val="55CB71CC"/>
    <w:rsid w:val="55D017FF"/>
    <w:rsid w:val="55EB3F69"/>
    <w:rsid w:val="55F34537"/>
    <w:rsid w:val="561843C9"/>
    <w:rsid w:val="562E027B"/>
    <w:rsid w:val="564B4727"/>
    <w:rsid w:val="565765B4"/>
    <w:rsid w:val="56832E38"/>
    <w:rsid w:val="56E702CA"/>
    <w:rsid w:val="56FC16A3"/>
    <w:rsid w:val="570279A3"/>
    <w:rsid w:val="57174680"/>
    <w:rsid w:val="573174F0"/>
    <w:rsid w:val="57343FCE"/>
    <w:rsid w:val="57566F57"/>
    <w:rsid w:val="575C1029"/>
    <w:rsid w:val="576A47B0"/>
    <w:rsid w:val="577643F1"/>
    <w:rsid w:val="57877167"/>
    <w:rsid w:val="578B0F44"/>
    <w:rsid w:val="57973195"/>
    <w:rsid w:val="57995122"/>
    <w:rsid w:val="57D305A7"/>
    <w:rsid w:val="57DE02F4"/>
    <w:rsid w:val="57FC5E86"/>
    <w:rsid w:val="583749E1"/>
    <w:rsid w:val="58693712"/>
    <w:rsid w:val="58694A68"/>
    <w:rsid w:val="586C303C"/>
    <w:rsid w:val="587D0513"/>
    <w:rsid w:val="589C4E3D"/>
    <w:rsid w:val="58B97F4B"/>
    <w:rsid w:val="58BB76B3"/>
    <w:rsid w:val="58C41DC2"/>
    <w:rsid w:val="58D71BFF"/>
    <w:rsid w:val="58DC384D"/>
    <w:rsid w:val="58FF02D1"/>
    <w:rsid w:val="59053B70"/>
    <w:rsid w:val="59097FF9"/>
    <w:rsid w:val="59103135"/>
    <w:rsid w:val="59154BEF"/>
    <w:rsid w:val="5960490B"/>
    <w:rsid w:val="597441AF"/>
    <w:rsid w:val="597A22BD"/>
    <w:rsid w:val="59A568DC"/>
    <w:rsid w:val="59B241EC"/>
    <w:rsid w:val="59D06813"/>
    <w:rsid w:val="59D85C43"/>
    <w:rsid w:val="59E940B2"/>
    <w:rsid w:val="59FF0615"/>
    <w:rsid w:val="59FF35BF"/>
    <w:rsid w:val="5A054C64"/>
    <w:rsid w:val="5A276988"/>
    <w:rsid w:val="5A364554"/>
    <w:rsid w:val="5A9530B0"/>
    <w:rsid w:val="5AAA7730"/>
    <w:rsid w:val="5ABB5323"/>
    <w:rsid w:val="5AC71F19"/>
    <w:rsid w:val="5AD145A6"/>
    <w:rsid w:val="5B0A78C6"/>
    <w:rsid w:val="5B1A4336"/>
    <w:rsid w:val="5B3C4CF5"/>
    <w:rsid w:val="5B4572DD"/>
    <w:rsid w:val="5B6148FA"/>
    <w:rsid w:val="5B7649F7"/>
    <w:rsid w:val="5B8826D4"/>
    <w:rsid w:val="5BA85399"/>
    <w:rsid w:val="5BBF61B6"/>
    <w:rsid w:val="5BC43637"/>
    <w:rsid w:val="5BC9529F"/>
    <w:rsid w:val="5BCB143C"/>
    <w:rsid w:val="5BDF6B4B"/>
    <w:rsid w:val="5BFA5886"/>
    <w:rsid w:val="5C0E2225"/>
    <w:rsid w:val="5C0E5285"/>
    <w:rsid w:val="5C362B07"/>
    <w:rsid w:val="5C400966"/>
    <w:rsid w:val="5C425CFC"/>
    <w:rsid w:val="5C7859A7"/>
    <w:rsid w:val="5CE27059"/>
    <w:rsid w:val="5CE615E5"/>
    <w:rsid w:val="5CEC277C"/>
    <w:rsid w:val="5CED126F"/>
    <w:rsid w:val="5CF579B5"/>
    <w:rsid w:val="5D017965"/>
    <w:rsid w:val="5D1D22C5"/>
    <w:rsid w:val="5D283143"/>
    <w:rsid w:val="5D752CE5"/>
    <w:rsid w:val="5D7A47AA"/>
    <w:rsid w:val="5D8364F3"/>
    <w:rsid w:val="5D845EA0"/>
    <w:rsid w:val="5D8C59B0"/>
    <w:rsid w:val="5D99455B"/>
    <w:rsid w:val="5D9A533D"/>
    <w:rsid w:val="5DB526C9"/>
    <w:rsid w:val="5DC80E2F"/>
    <w:rsid w:val="5DD961EC"/>
    <w:rsid w:val="5DE9626A"/>
    <w:rsid w:val="5DF17A13"/>
    <w:rsid w:val="5E3504D8"/>
    <w:rsid w:val="5E697BB9"/>
    <w:rsid w:val="5E936F6B"/>
    <w:rsid w:val="5E9465B6"/>
    <w:rsid w:val="5E9C673B"/>
    <w:rsid w:val="5EB05844"/>
    <w:rsid w:val="5ED85E18"/>
    <w:rsid w:val="5ED97850"/>
    <w:rsid w:val="5EF552A7"/>
    <w:rsid w:val="5F13572D"/>
    <w:rsid w:val="5F2A648F"/>
    <w:rsid w:val="5F3F3F36"/>
    <w:rsid w:val="5F4721A5"/>
    <w:rsid w:val="5F682549"/>
    <w:rsid w:val="5F856FBA"/>
    <w:rsid w:val="5F887FFD"/>
    <w:rsid w:val="5F9368A7"/>
    <w:rsid w:val="5FA46AB3"/>
    <w:rsid w:val="5FAC7FA7"/>
    <w:rsid w:val="5FBE7749"/>
    <w:rsid w:val="5FC222B9"/>
    <w:rsid w:val="5FC55D3F"/>
    <w:rsid w:val="5FD01870"/>
    <w:rsid w:val="5FD54CDD"/>
    <w:rsid w:val="5FD943DC"/>
    <w:rsid w:val="5FF2089A"/>
    <w:rsid w:val="6005164E"/>
    <w:rsid w:val="603D6F06"/>
    <w:rsid w:val="605C2DBF"/>
    <w:rsid w:val="60912FAF"/>
    <w:rsid w:val="609A5724"/>
    <w:rsid w:val="60AD2293"/>
    <w:rsid w:val="60CA4511"/>
    <w:rsid w:val="60D61F57"/>
    <w:rsid w:val="60DC4FD0"/>
    <w:rsid w:val="60E17538"/>
    <w:rsid w:val="60E5739C"/>
    <w:rsid w:val="61091E40"/>
    <w:rsid w:val="61334B8B"/>
    <w:rsid w:val="61473567"/>
    <w:rsid w:val="615269E1"/>
    <w:rsid w:val="6155231B"/>
    <w:rsid w:val="615A497D"/>
    <w:rsid w:val="61722BDF"/>
    <w:rsid w:val="61761FA3"/>
    <w:rsid w:val="61800470"/>
    <w:rsid w:val="618B5919"/>
    <w:rsid w:val="61A51C3D"/>
    <w:rsid w:val="61BE50BD"/>
    <w:rsid w:val="61C67518"/>
    <w:rsid w:val="61D0451F"/>
    <w:rsid w:val="61EB780C"/>
    <w:rsid w:val="61FC4E63"/>
    <w:rsid w:val="61FE7599"/>
    <w:rsid w:val="62073B81"/>
    <w:rsid w:val="62347C41"/>
    <w:rsid w:val="626536F8"/>
    <w:rsid w:val="62731F0A"/>
    <w:rsid w:val="628530B0"/>
    <w:rsid w:val="62900F51"/>
    <w:rsid w:val="62906860"/>
    <w:rsid w:val="62C50004"/>
    <w:rsid w:val="62C92CD3"/>
    <w:rsid w:val="62F972E4"/>
    <w:rsid w:val="62FC778E"/>
    <w:rsid w:val="630242E4"/>
    <w:rsid w:val="631C5FCC"/>
    <w:rsid w:val="631E1E64"/>
    <w:rsid w:val="63220C5B"/>
    <w:rsid w:val="633D721D"/>
    <w:rsid w:val="635D6309"/>
    <w:rsid w:val="639C3F43"/>
    <w:rsid w:val="63B54537"/>
    <w:rsid w:val="63C23031"/>
    <w:rsid w:val="63E57EC8"/>
    <w:rsid w:val="641B3D96"/>
    <w:rsid w:val="641B5F97"/>
    <w:rsid w:val="6429110B"/>
    <w:rsid w:val="644941EF"/>
    <w:rsid w:val="644D23E8"/>
    <w:rsid w:val="645C5B7D"/>
    <w:rsid w:val="645E5670"/>
    <w:rsid w:val="64871D5A"/>
    <w:rsid w:val="649317EA"/>
    <w:rsid w:val="649553DA"/>
    <w:rsid w:val="64A37DE8"/>
    <w:rsid w:val="64B05F8F"/>
    <w:rsid w:val="64CC6AAA"/>
    <w:rsid w:val="64E04304"/>
    <w:rsid w:val="650E56C5"/>
    <w:rsid w:val="65142243"/>
    <w:rsid w:val="65220AAD"/>
    <w:rsid w:val="65237841"/>
    <w:rsid w:val="656A15DD"/>
    <w:rsid w:val="65AB4A60"/>
    <w:rsid w:val="65D774B5"/>
    <w:rsid w:val="65ED6011"/>
    <w:rsid w:val="66140F05"/>
    <w:rsid w:val="661C4366"/>
    <w:rsid w:val="661C75BD"/>
    <w:rsid w:val="662C6867"/>
    <w:rsid w:val="662E109F"/>
    <w:rsid w:val="66340B3E"/>
    <w:rsid w:val="664F7ACD"/>
    <w:rsid w:val="66807D55"/>
    <w:rsid w:val="66A4314D"/>
    <w:rsid w:val="66BA2932"/>
    <w:rsid w:val="66C34F6F"/>
    <w:rsid w:val="66EC3434"/>
    <w:rsid w:val="66F14680"/>
    <w:rsid w:val="66F2052A"/>
    <w:rsid w:val="66FD6757"/>
    <w:rsid w:val="67051AC1"/>
    <w:rsid w:val="671640E1"/>
    <w:rsid w:val="671D539B"/>
    <w:rsid w:val="671E7EFB"/>
    <w:rsid w:val="673A021A"/>
    <w:rsid w:val="673B7F17"/>
    <w:rsid w:val="67423054"/>
    <w:rsid w:val="674E7C4A"/>
    <w:rsid w:val="67592808"/>
    <w:rsid w:val="67752C6B"/>
    <w:rsid w:val="67902BEC"/>
    <w:rsid w:val="67953C67"/>
    <w:rsid w:val="67AF507E"/>
    <w:rsid w:val="67C05371"/>
    <w:rsid w:val="68003D90"/>
    <w:rsid w:val="682A52DB"/>
    <w:rsid w:val="683D381B"/>
    <w:rsid w:val="68691E82"/>
    <w:rsid w:val="68775E54"/>
    <w:rsid w:val="687B50A6"/>
    <w:rsid w:val="68801CBC"/>
    <w:rsid w:val="68A20848"/>
    <w:rsid w:val="68AD20DC"/>
    <w:rsid w:val="68C86801"/>
    <w:rsid w:val="68FF1857"/>
    <w:rsid w:val="69102558"/>
    <w:rsid w:val="692516C9"/>
    <w:rsid w:val="693A0DD9"/>
    <w:rsid w:val="694A7716"/>
    <w:rsid w:val="69530802"/>
    <w:rsid w:val="69623269"/>
    <w:rsid w:val="697E2252"/>
    <w:rsid w:val="69822E89"/>
    <w:rsid w:val="69926A05"/>
    <w:rsid w:val="69A47F64"/>
    <w:rsid w:val="69B7735D"/>
    <w:rsid w:val="69BA2B64"/>
    <w:rsid w:val="69F34AD9"/>
    <w:rsid w:val="6A024815"/>
    <w:rsid w:val="6A1A2066"/>
    <w:rsid w:val="6A274783"/>
    <w:rsid w:val="6A336578"/>
    <w:rsid w:val="6A3B56A3"/>
    <w:rsid w:val="6A542DBC"/>
    <w:rsid w:val="6A9C6C01"/>
    <w:rsid w:val="6AE318CB"/>
    <w:rsid w:val="6AF1232C"/>
    <w:rsid w:val="6B396723"/>
    <w:rsid w:val="6B4E7AFB"/>
    <w:rsid w:val="6B616A51"/>
    <w:rsid w:val="6B77417D"/>
    <w:rsid w:val="6B840B3B"/>
    <w:rsid w:val="6BC30EB9"/>
    <w:rsid w:val="6BC70E47"/>
    <w:rsid w:val="6C011F74"/>
    <w:rsid w:val="6C180827"/>
    <w:rsid w:val="6C271B43"/>
    <w:rsid w:val="6C3A254B"/>
    <w:rsid w:val="6C4655D4"/>
    <w:rsid w:val="6C687AD3"/>
    <w:rsid w:val="6C6B24D2"/>
    <w:rsid w:val="6C7E407D"/>
    <w:rsid w:val="6C8B1A0D"/>
    <w:rsid w:val="6C9C3BE2"/>
    <w:rsid w:val="6CAE2F39"/>
    <w:rsid w:val="6CB2511E"/>
    <w:rsid w:val="6CCB1156"/>
    <w:rsid w:val="6CFC1209"/>
    <w:rsid w:val="6D117319"/>
    <w:rsid w:val="6D12078F"/>
    <w:rsid w:val="6D1C31E0"/>
    <w:rsid w:val="6D650F53"/>
    <w:rsid w:val="6D6855BC"/>
    <w:rsid w:val="6D7C2E65"/>
    <w:rsid w:val="6DAB1E7F"/>
    <w:rsid w:val="6DD62748"/>
    <w:rsid w:val="6DFA4079"/>
    <w:rsid w:val="6E076DA5"/>
    <w:rsid w:val="6E5702CB"/>
    <w:rsid w:val="6E5F098F"/>
    <w:rsid w:val="6E60665A"/>
    <w:rsid w:val="6E623FDB"/>
    <w:rsid w:val="6E953DFE"/>
    <w:rsid w:val="6EB32A89"/>
    <w:rsid w:val="6EE64E57"/>
    <w:rsid w:val="6EEB5D7F"/>
    <w:rsid w:val="6EF42065"/>
    <w:rsid w:val="6F032B91"/>
    <w:rsid w:val="6F206EE0"/>
    <w:rsid w:val="6F4E2F5A"/>
    <w:rsid w:val="6F560AA1"/>
    <w:rsid w:val="6F80513A"/>
    <w:rsid w:val="6FB039FA"/>
    <w:rsid w:val="6FCC3E02"/>
    <w:rsid w:val="6FD76508"/>
    <w:rsid w:val="6FD950F2"/>
    <w:rsid w:val="6FF667FC"/>
    <w:rsid w:val="70001CB3"/>
    <w:rsid w:val="702C7F74"/>
    <w:rsid w:val="70325739"/>
    <w:rsid w:val="70407C9D"/>
    <w:rsid w:val="70467FD4"/>
    <w:rsid w:val="70506AFF"/>
    <w:rsid w:val="707E79C2"/>
    <w:rsid w:val="70853FB1"/>
    <w:rsid w:val="70B873D5"/>
    <w:rsid w:val="70CC4A0E"/>
    <w:rsid w:val="70E50686"/>
    <w:rsid w:val="70E81C89"/>
    <w:rsid w:val="710C342D"/>
    <w:rsid w:val="711035BA"/>
    <w:rsid w:val="711D616A"/>
    <w:rsid w:val="71297032"/>
    <w:rsid w:val="713F7ABB"/>
    <w:rsid w:val="7141437C"/>
    <w:rsid w:val="71810C1C"/>
    <w:rsid w:val="7185070D"/>
    <w:rsid w:val="718D75C1"/>
    <w:rsid w:val="71AB6B02"/>
    <w:rsid w:val="71B23075"/>
    <w:rsid w:val="71C75005"/>
    <w:rsid w:val="71E602A2"/>
    <w:rsid w:val="71F66F14"/>
    <w:rsid w:val="72027DF4"/>
    <w:rsid w:val="720345D9"/>
    <w:rsid w:val="72187B49"/>
    <w:rsid w:val="72345C8F"/>
    <w:rsid w:val="726E2F4F"/>
    <w:rsid w:val="7277041C"/>
    <w:rsid w:val="727F515C"/>
    <w:rsid w:val="72874010"/>
    <w:rsid w:val="72916C3D"/>
    <w:rsid w:val="72A5036A"/>
    <w:rsid w:val="72B814B9"/>
    <w:rsid w:val="72CB03A1"/>
    <w:rsid w:val="72DA0E41"/>
    <w:rsid w:val="72DB6247"/>
    <w:rsid w:val="72DE18A1"/>
    <w:rsid w:val="72DF7317"/>
    <w:rsid w:val="7306762B"/>
    <w:rsid w:val="730F44F2"/>
    <w:rsid w:val="731832BA"/>
    <w:rsid w:val="732D0E8B"/>
    <w:rsid w:val="73C10763"/>
    <w:rsid w:val="73D901B0"/>
    <w:rsid w:val="73D94D40"/>
    <w:rsid w:val="73DE336E"/>
    <w:rsid w:val="73E46DED"/>
    <w:rsid w:val="742B599F"/>
    <w:rsid w:val="74343E18"/>
    <w:rsid w:val="7459220F"/>
    <w:rsid w:val="74843D56"/>
    <w:rsid w:val="74A23383"/>
    <w:rsid w:val="74C558F9"/>
    <w:rsid w:val="74D35A69"/>
    <w:rsid w:val="74D55507"/>
    <w:rsid w:val="750D2EF3"/>
    <w:rsid w:val="75130EAE"/>
    <w:rsid w:val="75314E12"/>
    <w:rsid w:val="75590CD9"/>
    <w:rsid w:val="75A02658"/>
    <w:rsid w:val="75A7746C"/>
    <w:rsid w:val="75DB1175"/>
    <w:rsid w:val="75E11C8A"/>
    <w:rsid w:val="75EC5544"/>
    <w:rsid w:val="75F145C2"/>
    <w:rsid w:val="75FA43B3"/>
    <w:rsid w:val="7621652A"/>
    <w:rsid w:val="76312C11"/>
    <w:rsid w:val="763F5ADF"/>
    <w:rsid w:val="764F5FBE"/>
    <w:rsid w:val="76511A65"/>
    <w:rsid w:val="766569C7"/>
    <w:rsid w:val="76687C2C"/>
    <w:rsid w:val="76730101"/>
    <w:rsid w:val="768E1E11"/>
    <w:rsid w:val="76915C23"/>
    <w:rsid w:val="76B31867"/>
    <w:rsid w:val="76B8312A"/>
    <w:rsid w:val="76BF7FD1"/>
    <w:rsid w:val="76D92CE2"/>
    <w:rsid w:val="76E02553"/>
    <w:rsid w:val="770A334C"/>
    <w:rsid w:val="771C7F59"/>
    <w:rsid w:val="7725509C"/>
    <w:rsid w:val="7731279D"/>
    <w:rsid w:val="77500AE3"/>
    <w:rsid w:val="77530965"/>
    <w:rsid w:val="777070F2"/>
    <w:rsid w:val="77714B18"/>
    <w:rsid w:val="77751D9B"/>
    <w:rsid w:val="779262D0"/>
    <w:rsid w:val="779532B3"/>
    <w:rsid w:val="77A72DA4"/>
    <w:rsid w:val="77BF3CE1"/>
    <w:rsid w:val="77C655DB"/>
    <w:rsid w:val="77D36B20"/>
    <w:rsid w:val="77D62A71"/>
    <w:rsid w:val="77E925C0"/>
    <w:rsid w:val="77EF7411"/>
    <w:rsid w:val="77F625B4"/>
    <w:rsid w:val="780134D7"/>
    <w:rsid w:val="78054355"/>
    <w:rsid w:val="780E616E"/>
    <w:rsid w:val="781816F8"/>
    <w:rsid w:val="78236589"/>
    <w:rsid w:val="7825071E"/>
    <w:rsid w:val="786D2BDE"/>
    <w:rsid w:val="78743289"/>
    <w:rsid w:val="787E0075"/>
    <w:rsid w:val="78A11F90"/>
    <w:rsid w:val="78A36579"/>
    <w:rsid w:val="78B60A41"/>
    <w:rsid w:val="78C30960"/>
    <w:rsid w:val="78D329C8"/>
    <w:rsid w:val="78E57CE3"/>
    <w:rsid w:val="78E83EDF"/>
    <w:rsid w:val="78F2097F"/>
    <w:rsid w:val="790A7749"/>
    <w:rsid w:val="79223D4C"/>
    <w:rsid w:val="792962BE"/>
    <w:rsid w:val="793C3C42"/>
    <w:rsid w:val="794B55C1"/>
    <w:rsid w:val="796953C8"/>
    <w:rsid w:val="79A4194C"/>
    <w:rsid w:val="79BF4067"/>
    <w:rsid w:val="79C322B0"/>
    <w:rsid w:val="79C813D8"/>
    <w:rsid w:val="79D34DCF"/>
    <w:rsid w:val="79E85119"/>
    <w:rsid w:val="79FF7CAB"/>
    <w:rsid w:val="7A05638E"/>
    <w:rsid w:val="7A2318E6"/>
    <w:rsid w:val="7A32614E"/>
    <w:rsid w:val="7A400DF6"/>
    <w:rsid w:val="7A4819B7"/>
    <w:rsid w:val="7A58622D"/>
    <w:rsid w:val="7A743A97"/>
    <w:rsid w:val="7A94385C"/>
    <w:rsid w:val="7AE545B4"/>
    <w:rsid w:val="7B176321"/>
    <w:rsid w:val="7B283AC0"/>
    <w:rsid w:val="7B2A03E8"/>
    <w:rsid w:val="7B3A56F1"/>
    <w:rsid w:val="7B3B661C"/>
    <w:rsid w:val="7B4126F8"/>
    <w:rsid w:val="7B486307"/>
    <w:rsid w:val="7B486C62"/>
    <w:rsid w:val="7B550954"/>
    <w:rsid w:val="7B615143"/>
    <w:rsid w:val="7B763F9E"/>
    <w:rsid w:val="7B7D35E1"/>
    <w:rsid w:val="7BA4699B"/>
    <w:rsid w:val="7BB34F34"/>
    <w:rsid w:val="7BD12CDA"/>
    <w:rsid w:val="7BEA3B4B"/>
    <w:rsid w:val="7C0409EF"/>
    <w:rsid w:val="7C2B6E8A"/>
    <w:rsid w:val="7C376AA7"/>
    <w:rsid w:val="7C4460F9"/>
    <w:rsid w:val="7C4E6453"/>
    <w:rsid w:val="7C4F4DD5"/>
    <w:rsid w:val="7C753AF6"/>
    <w:rsid w:val="7C7B47BF"/>
    <w:rsid w:val="7CA76EFD"/>
    <w:rsid w:val="7CAA554B"/>
    <w:rsid w:val="7CB43C54"/>
    <w:rsid w:val="7CD3698E"/>
    <w:rsid w:val="7CD97ACD"/>
    <w:rsid w:val="7CF10282"/>
    <w:rsid w:val="7CF1439F"/>
    <w:rsid w:val="7CF45935"/>
    <w:rsid w:val="7CF90A41"/>
    <w:rsid w:val="7D1044EC"/>
    <w:rsid w:val="7D1A3050"/>
    <w:rsid w:val="7D344D95"/>
    <w:rsid w:val="7D3B72C6"/>
    <w:rsid w:val="7D3D32C1"/>
    <w:rsid w:val="7D490C56"/>
    <w:rsid w:val="7D6E0AB4"/>
    <w:rsid w:val="7D716EFB"/>
    <w:rsid w:val="7D7A4DC0"/>
    <w:rsid w:val="7D7C075F"/>
    <w:rsid w:val="7D9F68E1"/>
    <w:rsid w:val="7DBA173E"/>
    <w:rsid w:val="7DBF0B77"/>
    <w:rsid w:val="7DDF69CC"/>
    <w:rsid w:val="7DFF25FC"/>
    <w:rsid w:val="7E236758"/>
    <w:rsid w:val="7E2542A7"/>
    <w:rsid w:val="7E2B4BE0"/>
    <w:rsid w:val="7E4F65E0"/>
    <w:rsid w:val="7E525E1A"/>
    <w:rsid w:val="7E8B30DA"/>
    <w:rsid w:val="7E946AAD"/>
    <w:rsid w:val="7EA35D37"/>
    <w:rsid w:val="7EEF4B45"/>
    <w:rsid w:val="7EF7580F"/>
    <w:rsid w:val="7EFB41FC"/>
    <w:rsid w:val="7F0D3427"/>
    <w:rsid w:val="7F132B47"/>
    <w:rsid w:val="7F173325"/>
    <w:rsid w:val="7F4D5F2F"/>
    <w:rsid w:val="7F8F2756"/>
    <w:rsid w:val="7FAF2DF8"/>
    <w:rsid w:val="7FD0349B"/>
    <w:rsid w:val="7FD36AE7"/>
    <w:rsid w:val="7FEE3C52"/>
    <w:rsid w:val="7FFA447F"/>
    <w:rsid w:val="955FA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1400" w:lineRule="exact"/>
      <w:jc w:val="center"/>
      <w:outlineLvl w:val="0"/>
    </w:pPr>
    <w:rPr>
      <w:rFonts w:ascii="宋体" w:hAnsi="宋体"/>
      <w:b/>
      <w:kern w:val="44"/>
      <w:sz w:val="52"/>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Cs/>
      <w:sz w:val="32"/>
      <w:szCs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szCs w:val="21"/>
    </w:rPr>
  </w:style>
  <w:style w:type="paragraph" w:styleId="6">
    <w:name w:val="annotation text"/>
    <w:basedOn w:val="1"/>
    <w:autoRedefine/>
    <w:semiHidden/>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spacing w:after="120"/>
      <w:ind w:left="420" w:leftChars="200"/>
    </w:pPr>
  </w:style>
  <w:style w:type="paragraph" w:styleId="9">
    <w:name w:val="Plain Text"/>
    <w:basedOn w:val="1"/>
    <w:next w:val="10"/>
    <w:autoRedefine/>
    <w:qFormat/>
    <w:uiPriority w:val="0"/>
    <w:rPr>
      <w:rFonts w:ascii="宋体" w:hAnsi="Courier New" w:cs="Tahoma"/>
      <w:szCs w:val="21"/>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tabs>
        <w:tab w:val="right" w:leader="dot" w:pos="9060"/>
      </w:tabs>
      <w:spacing w:line="360" w:lineRule="auto"/>
    </w:pPr>
    <w:rPr>
      <w:szCs w:val="20"/>
    </w:rPr>
  </w:style>
  <w:style w:type="paragraph" w:styleId="14">
    <w:name w:val="Body Text Indent 3"/>
    <w:basedOn w:val="1"/>
    <w:autoRedefine/>
    <w:qFormat/>
    <w:uiPriority w:val="0"/>
    <w:pPr>
      <w:adjustRightInd w:val="0"/>
      <w:snapToGrid w:val="0"/>
      <w:spacing w:line="360" w:lineRule="auto"/>
      <w:ind w:firstLine="600" w:firstLineChars="250"/>
    </w:pPr>
    <w:rPr>
      <w:rFonts w:ascii="宋体" w:hAnsi="宋体"/>
      <w:sz w:val="24"/>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color w:val="000000"/>
      <w:sz w:val="24"/>
    </w:rPr>
  </w:style>
  <w:style w:type="paragraph" w:styleId="16">
    <w:name w:val="Body Text First Indent"/>
    <w:basedOn w:val="7"/>
    <w:autoRedefine/>
    <w:qFormat/>
    <w:uiPriority w:val="0"/>
    <w:pPr>
      <w:tabs>
        <w:tab w:val="left" w:pos="0"/>
        <w:tab w:val="left" w:pos="1276"/>
        <w:tab w:val="left" w:pos="1920"/>
        <w:tab w:val="left" w:pos="2070"/>
        <w:tab w:val="left" w:pos="6464"/>
        <w:tab w:val="left" w:pos="7768"/>
        <w:tab w:val="left" w:pos="9072"/>
        <w:tab w:val="left" w:pos="10206"/>
      </w:tabs>
      <w:ind w:firstLine="420" w:firstLineChars="100"/>
    </w:pPr>
  </w:style>
  <w:style w:type="paragraph" w:styleId="17">
    <w:name w:val="Body Text First Indent 2"/>
    <w:basedOn w:val="8"/>
    <w:autoRedefine/>
    <w:qFormat/>
    <w:uiPriority w:val="0"/>
    <w:pPr>
      <w:ind w:firstLine="420"/>
    </w:pPr>
    <w:rPr>
      <w:rFonts w:ascii="宋体" w:hAnsi="宋体"/>
      <w:color w:val="000000"/>
    </w:rPr>
  </w:style>
  <w:style w:type="character" w:styleId="20">
    <w:name w:val="Strong"/>
    <w:autoRedefine/>
    <w:qFormat/>
    <w:uiPriority w:val="0"/>
    <w:rPr>
      <w:b/>
      <w:bCs/>
    </w:rPr>
  </w:style>
  <w:style w:type="character" w:customStyle="1" w:styleId="21">
    <w:name w:val="p12"/>
    <w:basedOn w:val="19"/>
    <w:autoRedefine/>
    <w:qFormat/>
    <w:uiPriority w:val="0"/>
  </w:style>
  <w:style w:type="paragraph" w:customStyle="1" w:styleId="22">
    <w:name w:val="列出段落1"/>
    <w:basedOn w:val="1"/>
    <w:autoRedefine/>
    <w:qFormat/>
    <w:uiPriority w:val="0"/>
    <w:pPr>
      <w:ind w:firstLine="420" w:firstLineChars="200"/>
    </w:pPr>
  </w:style>
  <w:style w:type="character" w:customStyle="1" w:styleId="23">
    <w:name w:val="style21"/>
    <w:autoRedefine/>
    <w:qFormat/>
    <w:uiPriority w:val="0"/>
    <w:rPr>
      <w:sz w:val="40"/>
      <w:szCs w:val="40"/>
    </w:rPr>
  </w:style>
  <w:style w:type="character" w:customStyle="1" w:styleId="24">
    <w:name w:val="font81"/>
    <w:basedOn w:val="19"/>
    <w:autoRedefine/>
    <w:qFormat/>
    <w:uiPriority w:val="0"/>
    <w:rPr>
      <w:rFonts w:hint="eastAsia" w:ascii="宋体" w:hAnsi="宋体" w:eastAsia="宋体" w:cs="宋体"/>
      <w:color w:val="000000"/>
      <w:sz w:val="18"/>
      <w:szCs w:val="18"/>
      <w:u w:val="none"/>
    </w:rPr>
  </w:style>
  <w:style w:type="character" w:customStyle="1" w:styleId="25">
    <w:name w:val="font151"/>
    <w:basedOn w:val="19"/>
    <w:autoRedefine/>
    <w:qFormat/>
    <w:uiPriority w:val="0"/>
    <w:rPr>
      <w:rFonts w:hint="default" w:ascii="Wingdings 2" w:hAnsi="Wingdings 2" w:eastAsia="Wingdings 2" w:cs="Wingdings 2"/>
      <w:color w:val="000000"/>
      <w:sz w:val="18"/>
      <w:szCs w:val="18"/>
      <w:u w:val="none"/>
    </w:rPr>
  </w:style>
  <w:style w:type="character" w:customStyle="1" w:styleId="26">
    <w:name w:val="font171"/>
    <w:basedOn w:val="19"/>
    <w:autoRedefine/>
    <w:qFormat/>
    <w:uiPriority w:val="0"/>
    <w:rPr>
      <w:rFonts w:hint="eastAsia" w:ascii="宋体" w:hAnsi="宋体" w:eastAsia="宋体" w:cs="宋体"/>
      <w:color w:val="000000"/>
      <w:sz w:val="20"/>
      <w:szCs w:val="20"/>
      <w:u w:val="none"/>
    </w:rPr>
  </w:style>
  <w:style w:type="paragraph" w:customStyle="1" w:styleId="27">
    <w:name w:val="Other|1"/>
    <w:basedOn w:val="1"/>
    <w:autoRedefine/>
    <w:qFormat/>
    <w:uiPriority w:val="0"/>
    <w:pPr>
      <w:spacing w:line="349" w:lineRule="exact"/>
    </w:pPr>
    <w:rPr>
      <w:rFonts w:ascii="宋体" w:hAnsi="宋体" w:cs="宋体"/>
      <w:sz w:val="20"/>
      <w:szCs w:val="20"/>
      <w:lang w:val="zh-TW" w:eastAsia="zh-TW" w:bidi="zh-TW"/>
    </w:rPr>
  </w:style>
  <w:style w:type="paragraph" w:customStyle="1" w:styleId="28">
    <w:name w:val="_正文段落"/>
    <w:basedOn w:val="1"/>
    <w:autoRedefine/>
    <w:qFormat/>
    <w:uiPriority w:val="0"/>
    <w:pPr>
      <w:spacing w:line="360" w:lineRule="auto"/>
    </w:pPr>
    <w:rPr>
      <w:rFonts w:ascii="宋体" w:eastAsia="仿宋_GB2312"/>
      <w:kern w:val="0"/>
      <w:sz w:val="28"/>
    </w:rPr>
  </w:style>
  <w:style w:type="paragraph" w:customStyle="1" w:styleId="29">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Table Text"/>
    <w:basedOn w:val="1"/>
    <w:autoRedefine/>
    <w:semiHidden/>
    <w:qFormat/>
    <w:uiPriority w:val="0"/>
    <w:rPr>
      <w:rFonts w:ascii="宋体" w:hAnsi="宋体" w:cs="宋体"/>
      <w:sz w:val="24"/>
      <w:lang w:eastAsia="en-US"/>
    </w:rPr>
  </w:style>
  <w:style w:type="paragraph" w:styleId="3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1869</Words>
  <Characters>10658</Characters>
  <Lines>88</Lines>
  <Paragraphs>25</Paragraphs>
  <TotalTime>0</TotalTime>
  <ScaleCrop>false</ScaleCrop>
  <LinksUpToDate>false</LinksUpToDate>
  <CharactersWithSpaces>12502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2024-03-01T17:01:00Z</dcterms:created>
  <dc:creator>庄•净化工程设计</dc:creator>
  <cp:lastModifiedBy>罗鑫</cp:lastModifiedBy>
  <dcterms:modified xsi:type="dcterms:W3CDTF">2024-03-08T02:52:40Z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9496779811944434A19F6BAAEE90E123_13</vt:lpwstr>
  </property>
</Properties>
</file>