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92F51">
      <w:pPr>
        <w:rPr>
          <w:rFonts w:ascii="Times New Roman" w:hAnsi="Times New Roman" w:cs="Times New Roman"/>
        </w:rPr>
      </w:pPr>
    </w:p>
    <w:p w14:paraId="6095E238">
      <w:pPr>
        <w:pStyle w:val="16"/>
        <w:rPr>
          <w:rFonts w:ascii="Times New Roman" w:hAnsi="Times New Roman" w:cs="Times New Roman"/>
        </w:rPr>
      </w:pPr>
    </w:p>
    <w:p w14:paraId="19A8B524">
      <w:pPr>
        <w:rPr>
          <w:rFonts w:ascii="Times New Roman" w:hAnsi="Times New Roman" w:cs="Times New Roman"/>
        </w:rPr>
      </w:pPr>
    </w:p>
    <w:p w14:paraId="6E93201A">
      <w:pPr>
        <w:spacing w:before="1560" w:beforeLines="65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sz w:val="48"/>
          <w:szCs w:val="48"/>
        </w:rPr>
        <w:t>物资类项目竞争性谈判文件（2.0版）</w:t>
      </w:r>
    </w:p>
    <w:p w14:paraId="417698E0">
      <w:pPr>
        <w:pStyle w:val="2"/>
        <w:rPr>
          <w:rFonts w:ascii="Times New Roman" w:hAnsi="Times New Roman" w:eastAsia="方正小标宋简体" w:cs="Times New Roman"/>
          <w:b w:val="0"/>
          <w:sz w:val="84"/>
          <w:szCs w:val="84"/>
        </w:rPr>
      </w:pPr>
      <w:bookmarkStart w:id="0" w:name="_Toc150421095"/>
      <w:bookmarkStart w:id="1" w:name="_Toc130887460"/>
      <w:bookmarkStart w:id="2" w:name="_Toc132190594"/>
      <w:bookmarkStart w:id="3" w:name="_Toc152058250"/>
      <w:bookmarkStart w:id="4" w:name="_Toc150421207"/>
      <w:bookmarkStart w:id="5" w:name="_Toc128150016"/>
      <w:bookmarkStart w:id="6" w:name="_Toc31826"/>
      <w:bookmarkStart w:id="7" w:name="_Toc128397940"/>
      <w:bookmarkStart w:id="8" w:name="_Toc2665"/>
      <w:r>
        <w:rPr>
          <w:rFonts w:hint="eastAsia" w:ascii="Times New Roman" w:hAnsi="Times New Roman" w:eastAsia="方正小标宋简体" w:cs="Times New Roman"/>
          <w:b w:val="0"/>
          <w:sz w:val="84"/>
          <w:szCs w:val="84"/>
        </w:rPr>
        <w:t>通用文件</w:t>
      </w:r>
      <w:bookmarkEnd w:id="0"/>
      <w:bookmarkEnd w:id="1"/>
      <w:bookmarkEnd w:id="2"/>
      <w:bookmarkEnd w:id="3"/>
      <w:bookmarkEnd w:id="4"/>
      <w:bookmarkEnd w:id="5"/>
      <w:bookmarkEnd w:id="6"/>
      <w:bookmarkEnd w:id="7"/>
      <w:bookmarkEnd w:id="8"/>
    </w:p>
    <w:p w14:paraId="7F1A0773">
      <w:pPr>
        <w:rPr>
          <w:rFonts w:ascii="Times New Roman" w:hAnsi="Times New Roman" w:cs="Times New Roman"/>
        </w:rPr>
      </w:pPr>
    </w:p>
    <w:p w14:paraId="7676E709">
      <w:pPr>
        <w:pStyle w:val="16"/>
        <w:rPr>
          <w:rFonts w:ascii="Times New Roman" w:hAnsi="Times New Roman" w:cs="Times New Roman"/>
        </w:rPr>
      </w:pPr>
    </w:p>
    <w:p w14:paraId="32C1E5D2">
      <w:pPr>
        <w:rPr>
          <w:rFonts w:ascii="Times New Roman" w:hAnsi="Times New Roman" w:cs="Times New Roman"/>
        </w:rPr>
      </w:pPr>
    </w:p>
    <w:p w14:paraId="2C811C2F">
      <w:pPr>
        <w:pStyle w:val="16"/>
        <w:rPr>
          <w:rFonts w:ascii="Times New Roman" w:hAnsi="Times New Roman" w:cs="Times New Roman"/>
        </w:rPr>
      </w:pPr>
    </w:p>
    <w:p w14:paraId="6C353DFE">
      <w:pPr>
        <w:rPr>
          <w:rFonts w:ascii="Times New Roman" w:hAnsi="Times New Roman" w:cs="Times New Roman"/>
        </w:rPr>
      </w:pPr>
    </w:p>
    <w:p w14:paraId="7F4CD411">
      <w:pPr>
        <w:pStyle w:val="16"/>
        <w:rPr>
          <w:rFonts w:ascii="Times New Roman" w:hAnsi="Times New Roman" w:cs="Times New Roman"/>
        </w:rPr>
      </w:pPr>
    </w:p>
    <w:p w14:paraId="081AB337">
      <w:pPr>
        <w:rPr>
          <w:rFonts w:ascii="Times New Roman" w:hAnsi="Times New Roman" w:cs="Times New Roman"/>
        </w:rPr>
      </w:pPr>
    </w:p>
    <w:p w14:paraId="5A8D8429">
      <w:pPr>
        <w:spacing w:line="560" w:lineRule="exact"/>
        <w:ind w:left="3595" w:leftChars="1026" w:hanging="1440" w:hangingChars="4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r>
        <w:rPr>
          <w:rFonts w:hint="eastAsia" w:eastAsia="方正小标宋简体" w:cs="Times New Roman"/>
          <w:bCs/>
          <w:sz w:val="36"/>
          <w:szCs w:val="36"/>
          <w:u w:val="single"/>
          <w:lang w:eastAsia="zh-CN"/>
        </w:rPr>
        <w:t>2025-2026营养科特殊医学用途食品（早产儿奶粉配方）（第三次）</w:t>
      </w:r>
      <w:r>
        <w:rPr>
          <w:rFonts w:hint="eastAsia" w:ascii="Times New Roman" w:hAnsi="Times New Roman" w:eastAsia="方正小标宋简体" w:cs="Times New Roman"/>
          <w:bCs/>
          <w:sz w:val="36"/>
          <w:szCs w:val="36"/>
          <w:u w:val="single"/>
        </w:rPr>
        <w:tab/>
      </w:r>
    </w:p>
    <w:p w14:paraId="0716A340">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2024-JL13(04)-W30076</w:t>
      </w:r>
    </w:p>
    <w:p w14:paraId="5BE69854">
      <w:pPr>
        <w:pStyle w:val="16"/>
        <w:rPr>
          <w:rFonts w:ascii="Times New Roman" w:hAnsi="Times New Roman" w:cs="Times New Roman"/>
        </w:rPr>
      </w:pPr>
    </w:p>
    <w:p w14:paraId="7BDEC3C8">
      <w:pPr>
        <w:rPr>
          <w:rFonts w:ascii="Times New Roman" w:hAnsi="Times New Roman" w:cs="Times New Roman"/>
        </w:rPr>
      </w:pPr>
    </w:p>
    <w:p w14:paraId="38E1E0F4">
      <w:pPr>
        <w:pStyle w:val="16"/>
        <w:rPr>
          <w:rFonts w:ascii="Times New Roman" w:hAnsi="Times New Roman" w:cs="Times New Roman"/>
        </w:rPr>
      </w:pPr>
    </w:p>
    <w:p w14:paraId="4BE4669D">
      <w:pPr>
        <w:rPr>
          <w:rFonts w:ascii="Times New Roman" w:hAnsi="Times New Roman" w:cs="Times New Roman"/>
        </w:rPr>
      </w:pPr>
    </w:p>
    <w:p w14:paraId="743FED1D">
      <w:pPr>
        <w:widowControl/>
        <w:jc w:val="left"/>
        <w:rPr>
          <w:rFonts w:hint="eastAsia" w:ascii="Times New Roman" w:hAnsi="Times New Roman" w:eastAsia="黑体" w:cs="Times New Roman"/>
          <w:bCs/>
          <w:sz w:val="44"/>
          <w:szCs w:val="44"/>
        </w:rPr>
      </w:pPr>
      <w:r>
        <w:rPr>
          <w:rFonts w:hint="eastAsia" w:ascii="Times New Roman" w:hAnsi="Times New Roman" w:eastAsia="黑体" w:cs="Times New Roman"/>
          <w:bCs/>
          <w:sz w:val="44"/>
          <w:szCs w:val="44"/>
        </w:rPr>
        <w:br w:type="page"/>
      </w:r>
    </w:p>
    <w:p w14:paraId="219CCE51">
      <w:pPr>
        <w:bidi w:val="0"/>
        <w:jc w:val="left"/>
        <w:rPr>
          <w:rFonts w:ascii="Times New Roman" w:hAnsi="Times New Roman" w:eastAsia="宋体" w:cs="Times New Roman"/>
          <w:kern w:val="2"/>
          <w:sz w:val="21"/>
          <w:szCs w:val="24"/>
          <w:lang w:val="en-US" w:eastAsia="zh-CN" w:bidi="ar-SA"/>
        </w:rPr>
      </w:pPr>
    </w:p>
    <w:p w14:paraId="682CCC0C">
      <w:pPr>
        <w:pStyle w:val="20"/>
        <w:tabs>
          <w:tab w:val="right" w:leader="dot" w:pos="9344"/>
        </w:tabs>
        <w:ind w:left="42" w:leftChars="20"/>
        <w:rPr>
          <w:rFonts w:ascii="Times New Roman" w:hAnsi="Times New Roman" w:cs="Times New Roman" w:eastAsiaTheme="minorEastAsia"/>
          <w:b/>
          <w:color w:val="auto"/>
          <w:kern w:val="2"/>
          <w:sz w:val="28"/>
          <w:szCs w:val="28"/>
          <w:u w:val="single"/>
          <w:lang w:val="en-US" w:eastAsia="zh-CN" w:bidi="ar-SA"/>
        </w:rPr>
      </w:pPr>
      <w:r>
        <w:rPr>
          <w:rFonts w:hint="eastAsia" w:ascii="Times New Roman" w:hAnsi="Times New Roman" w:eastAsia="黑体" w:cs="Times New Roman"/>
          <w:bCs/>
          <w:sz w:val="44"/>
          <w:szCs w:val="44"/>
        </w:rPr>
        <w:t>目   录</w:t>
      </w:r>
      <w:r>
        <w:rPr>
          <w:rStyle w:val="48"/>
          <w:rFonts w:ascii="Times New Roman" w:hAnsi="Times New Roman" w:cs="Times New Roman" w:eastAsiaTheme="minorEastAsia"/>
          <w:b/>
          <w:color w:val="auto"/>
          <w:sz w:val="28"/>
          <w:szCs w:val="28"/>
        </w:rPr>
        <w:fldChar w:fldCharType="begin"/>
      </w:r>
      <w:r>
        <w:rPr>
          <w:rStyle w:val="48"/>
          <w:rFonts w:ascii="Times New Roman" w:hAnsi="Times New Roman" w:cs="Times New Roman" w:eastAsiaTheme="minorEastAsia"/>
          <w:b/>
          <w:color w:val="auto"/>
          <w:sz w:val="28"/>
          <w:szCs w:val="28"/>
        </w:rPr>
        <w:instrText xml:space="preserve"> TOC \o "1-3" \h \z \u </w:instrText>
      </w:r>
      <w:r>
        <w:rPr>
          <w:rStyle w:val="48"/>
          <w:rFonts w:ascii="Times New Roman" w:hAnsi="Times New Roman" w:cs="Times New Roman" w:eastAsiaTheme="minorEastAsia"/>
          <w:b/>
          <w:color w:val="auto"/>
          <w:sz w:val="28"/>
          <w:szCs w:val="28"/>
        </w:rPr>
        <w:fldChar w:fldCharType="separate"/>
      </w:r>
    </w:p>
    <w:p w14:paraId="412A2F8D">
      <w:pPr>
        <w:pStyle w:val="28"/>
        <w:tabs>
          <w:tab w:val="right" w:leader="dot" w:pos="9354"/>
        </w:tabs>
        <w:rPr>
          <w:rFonts w:hint="eastAsia" w:ascii="宋体" w:hAnsi="宋体" w:eastAsia="宋体" w:cs="宋体"/>
          <w:b/>
          <w:bCs/>
        </w:rPr>
      </w:pPr>
      <w:r>
        <w:rPr>
          <w:rFonts w:hint="eastAsia" w:ascii="宋体" w:hAnsi="宋体" w:eastAsia="宋体" w:cs="宋体"/>
          <w:b/>
          <w:bCs/>
          <w:color w:val="auto"/>
          <w:szCs w:val="28"/>
        </w:rPr>
        <w:fldChar w:fldCharType="begin"/>
      </w:r>
      <w:r>
        <w:rPr>
          <w:rFonts w:hint="eastAsia" w:ascii="宋体" w:hAnsi="宋体" w:eastAsia="宋体" w:cs="宋体"/>
          <w:b/>
          <w:bCs/>
          <w:szCs w:val="28"/>
        </w:rPr>
        <w:instrText xml:space="preserve"> HYPERLINK \l _Toc31826 </w:instrText>
      </w:r>
      <w:r>
        <w:rPr>
          <w:rFonts w:hint="eastAsia" w:ascii="宋体" w:hAnsi="宋体" w:eastAsia="宋体" w:cs="宋体"/>
          <w:b/>
          <w:bCs/>
          <w:szCs w:val="28"/>
        </w:rPr>
        <w:fldChar w:fldCharType="separate"/>
      </w:r>
      <w:r>
        <w:rPr>
          <w:rFonts w:hint="eastAsia" w:ascii="宋体" w:hAnsi="宋体" w:eastAsia="宋体" w:cs="宋体"/>
          <w:b/>
          <w:bCs/>
          <w:szCs w:val="84"/>
        </w:rPr>
        <w:t>通用文件</w:t>
      </w:r>
      <w:r>
        <w:rPr>
          <w:rFonts w:hint="eastAsia" w:ascii="宋体" w:hAnsi="宋体" w:eastAsia="宋体" w:cs="宋体"/>
          <w:b/>
          <w:bCs/>
          <w:color w:val="auto"/>
          <w:szCs w:val="28"/>
        </w:rPr>
        <w:fldChar w:fldCharType="end"/>
      </w:r>
    </w:p>
    <w:p w14:paraId="47765242">
      <w:pPr>
        <w:pStyle w:val="33"/>
        <w:tabs>
          <w:tab w:val="right" w:leader="dot" w:pos="9354"/>
        </w:tabs>
        <w:rPr>
          <w:rFonts w:hint="eastAsia" w:ascii="宋体" w:hAnsi="宋体" w:eastAsia="宋体" w:cs="宋体"/>
          <w:b/>
          <w:bCs/>
        </w:rPr>
      </w:pPr>
      <w:r>
        <w:rPr>
          <w:rFonts w:hint="eastAsia" w:ascii="宋体" w:hAnsi="宋体" w:eastAsia="宋体" w:cs="宋体"/>
          <w:b/>
          <w:bCs/>
          <w:color w:val="auto"/>
          <w:szCs w:val="28"/>
        </w:rPr>
        <w:fldChar w:fldCharType="begin"/>
      </w:r>
      <w:r>
        <w:rPr>
          <w:rFonts w:hint="eastAsia" w:ascii="宋体" w:hAnsi="宋体" w:eastAsia="宋体" w:cs="宋体"/>
          <w:b/>
          <w:bCs/>
          <w:szCs w:val="28"/>
        </w:rPr>
        <w:instrText xml:space="preserve"> HYPERLINK \l _Toc17256 </w:instrText>
      </w:r>
      <w:r>
        <w:rPr>
          <w:rFonts w:hint="eastAsia" w:ascii="宋体" w:hAnsi="宋体" w:eastAsia="宋体" w:cs="宋体"/>
          <w:b/>
          <w:bCs/>
          <w:szCs w:val="28"/>
        </w:rPr>
        <w:fldChar w:fldCharType="separate"/>
      </w:r>
      <w:r>
        <w:rPr>
          <w:rFonts w:hint="eastAsia" w:ascii="宋体" w:hAnsi="宋体" w:eastAsia="宋体" w:cs="宋体"/>
          <w:b/>
          <w:bCs/>
          <w:szCs w:val="44"/>
          <w:lang w:val="zh-CN"/>
        </w:rPr>
        <w:t>第一章 谈判须知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_Toc17256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color w:val="auto"/>
          <w:szCs w:val="28"/>
        </w:rPr>
        <w:fldChar w:fldCharType="end"/>
      </w:r>
    </w:p>
    <w:p w14:paraId="4ACEA6FA">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_Toc11073 </w:instrText>
      </w:r>
      <w:r>
        <w:rPr>
          <w:rFonts w:hint="eastAsia" w:ascii="宋体" w:hAnsi="宋体" w:eastAsia="宋体" w:cs="宋体"/>
          <w:b w:val="0"/>
          <w:bCs w:val="0"/>
          <w:szCs w:val="28"/>
        </w:rPr>
        <w:fldChar w:fldCharType="separate"/>
      </w:r>
      <w:r>
        <w:rPr>
          <w:rFonts w:hint="eastAsia" w:ascii="宋体" w:hAnsi="宋体" w:eastAsia="宋体" w:cs="宋体"/>
          <w:b w:val="0"/>
          <w:bCs w:val="0"/>
        </w:rPr>
        <w:t>一、说  明</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_Toc11073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759E864C">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_Toc26711 </w:instrText>
      </w:r>
      <w:r>
        <w:rPr>
          <w:rFonts w:hint="eastAsia" w:ascii="宋体" w:hAnsi="宋体" w:eastAsia="宋体" w:cs="宋体"/>
          <w:b w:val="0"/>
          <w:bCs w:val="0"/>
          <w:szCs w:val="28"/>
        </w:rPr>
        <w:fldChar w:fldCharType="separate"/>
      </w:r>
      <w:r>
        <w:rPr>
          <w:rFonts w:hint="eastAsia" w:ascii="宋体" w:hAnsi="宋体" w:eastAsia="宋体" w:cs="宋体"/>
          <w:b w:val="0"/>
          <w:bCs w:val="0"/>
        </w:rPr>
        <w:t>二、谈判文件的内容及澄清与修改</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_Toc26711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27E1EF3E">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_Toc3938 </w:instrText>
      </w:r>
      <w:r>
        <w:rPr>
          <w:rFonts w:hint="eastAsia" w:ascii="宋体" w:hAnsi="宋体" w:eastAsia="宋体" w:cs="宋体"/>
          <w:b w:val="0"/>
          <w:bCs w:val="0"/>
          <w:szCs w:val="28"/>
        </w:rPr>
        <w:fldChar w:fldCharType="separate"/>
      </w:r>
      <w:r>
        <w:rPr>
          <w:rFonts w:hint="eastAsia" w:ascii="宋体" w:hAnsi="宋体" w:eastAsia="宋体" w:cs="宋体"/>
          <w:b w:val="0"/>
          <w:bCs w:val="0"/>
        </w:rPr>
        <w:t>三、报价文件的基本要求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_Toc3938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1313F04A">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_Toc2764 </w:instrText>
      </w:r>
      <w:r>
        <w:rPr>
          <w:rFonts w:hint="eastAsia" w:ascii="宋体" w:hAnsi="宋体" w:eastAsia="宋体" w:cs="宋体"/>
          <w:b w:val="0"/>
          <w:bCs w:val="0"/>
          <w:szCs w:val="28"/>
        </w:rPr>
        <w:fldChar w:fldCharType="separate"/>
      </w:r>
      <w:r>
        <w:rPr>
          <w:rFonts w:hint="eastAsia" w:ascii="宋体" w:hAnsi="宋体" w:eastAsia="宋体" w:cs="宋体"/>
          <w:b w:val="0"/>
          <w:bCs w:val="0"/>
        </w:rPr>
        <w:t>四、报价文件提交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_Toc2764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4475C2F5">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_Toc25757 </w:instrText>
      </w:r>
      <w:r>
        <w:rPr>
          <w:rFonts w:hint="eastAsia" w:ascii="宋体" w:hAnsi="宋体" w:eastAsia="宋体" w:cs="宋体"/>
          <w:b w:val="0"/>
          <w:bCs w:val="0"/>
          <w:szCs w:val="28"/>
        </w:rPr>
        <w:fldChar w:fldCharType="separate"/>
      </w:r>
      <w:r>
        <w:rPr>
          <w:rFonts w:hint="eastAsia" w:ascii="宋体" w:hAnsi="宋体" w:eastAsia="宋体" w:cs="宋体"/>
          <w:b w:val="0"/>
          <w:bCs w:val="0"/>
        </w:rPr>
        <w:t>五、谈判与评审</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_Toc25757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652FF514">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_Toc23026 </w:instrText>
      </w:r>
      <w:r>
        <w:rPr>
          <w:rFonts w:hint="eastAsia" w:ascii="宋体" w:hAnsi="宋体" w:eastAsia="宋体" w:cs="宋体"/>
          <w:b w:val="0"/>
          <w:bCs w:val="0"/>
          <w:szCs w:val="28"/>
        </w:rPr>
        <w:fldChar w:fldCharType="separate"/>
      </w:r>
      <w:r>
        <w:rPr>
          <w:rFonts w:hint="eastAsia" w:ascii="宋体" w:hAnsi="宋体" w:eastAsia="宋体" w:cs="宋体"/>
          <w:b w:val="0"/>
          <w:bCs w:val="0"/>
        </w:rPr>
        <w:t>六、成交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_Toc23026 \h </w:instrText>
      </w:r>
      <w:r>
        <w:rPr>
          <w:rFonts w:hint="eastAsia" w:ascii="宋体" w:hAnsi="宋体" w:eastAsia="宋体" w:cs="宋体"/>
          <w:b w:val="0"/>
          <w:bCs w:val="0"/>
        </w:rPr>
        <w:fldChar w:fldCharType="separate"/>
      </w:r>
      <w:r>
        <w:rPr>
          <w:rFonts w:hint="eastAsia" w:ascii="宋体" w:hAnsi="宋体" w:eastAsia="宋体" w:cs="宋体"/>
          <w:b w:val="0"/>
          <w:bCs w:val="0"/>
        </w:rPr>
        <w:t>22</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004711DF">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_Toc31942 </w:instrText>
      </w:r>
      <w:r>
        <w:rPr>
          <w:rFonts w:hint="eastAsia" w:ascii="宋体" w:hAnsi="宋体" w:eastAsia="宋体" w:cs="宋体"/>
          <w:b w:val="0"/>
          <w:bCs w:val="0"/>
          <w:szCs w:val="28"/>
        </w:rPr>
        <w:fldChar w:fldCharType="separate"/>
      </w:r>
      <w:r>
        <w:rPr>
          <w:rFonts w:hint="eastAsia" w:ascii="宋体" w:hAnsi="宋体" w:eastAsia="宋体" w:cs="宋体"/>
          <w:b w:val="0"/>
          <w:bCs w:val="0"/>
        </w:rPr>
        <w:t>七、质疑、投诉和投诉复议</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_Toc31942 \h </w:instrText>
      </w:r>
      <w:r>
        <w:rPr>
          <w:rFonts w:hint="eastAsia" w:ascii="宋体" w:hAnsi="宋体" w:eastAsia="宋体" w:cs="宋体"/>
          <w:b w:val="0"/>
          <w:bCs w:val="0"/>
        </w:rPr>
        <w:fldChar w:fldCharType="separate"/>
      </w:r>
      <w:r>
        <w:rPr>
          <w:rFonts w:hint="eastAsia" w:ascii="宋体" w:hAnsi="宋体" w:eastAsia="宋体" w:cs="宋体"/>
          <w:b w:val="0"/>
          <w:bCs w:val="0"/>
        </w:rPr>
        <w:t>23</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6E37D5EB">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_Toc10812 </w:instrText>
      </w:r>
      <w:r>
        <w:rPr>
          <w:rFonts w:hint="eastAsia" w:ascii="宋体" w:hAnsi="宋体" w:eastAsia="宋体" w:cs="宋体"/>
          <w:b w:val="0"/>
          <w:bCs w:val="0"/>
          <w:szCs w:val="28"/>
        </w:rPr>
        <w:fldChar w:fldCharType="separate"/>
      </w:r>
      <w:r>
        <w:rPr>
          <w:rFonts w:hint="eastAsia" w:ascii="宋体" w:hAnsi="宋体" w:eastAsia="宋体" w:cs="宋体"/>
          <w:b w:val="0"/>
          <w:bCs w:val="0"/>
        </w:rPr>
        <w:t>八、签订合同</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_Toc10812 \h </w:instrText>
      </w:r>
      <w:r>
        <w:rPr>
          <w:rFonts w:hint="eastAsia" w:ascii="宋体" w:hAnsi="宋体" w:eastAsia="宋体" w:cs="宋体"/>
          <w:b w:val="0"/>
          <w:bCs w:val="0"/>
        </w:rPr>
        <w:fldChar w:fldCharType="separate"/>
      </w:r>
      <w:r>
        <w:rPr>
          <w:rFonts w:hint="eastAsia" w:ascii="宋体" w:hAnsi="宋体" w:eastAsia="宋体" w:cs="宋体"/>
          <w:b w:val="0"/>
          <w:bCs w:val="0"/>
        </w:rPr>
        <w:t>26</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3AC7CF05">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_Toc17592 </w:instrText>
      </w:r>
      <w:r>
        <w:rPr>
          <w:rFonts w:hint="eastAsia" w:ascii="宋体" w:hAnsi="宋体" w:eastAsia="宋体" w:cs="宋体"/>
          <w:b w:val="0"/>
          <w:bCs w:val="0"/>
          <w:szCs w:val="28"/>
        </w:rPr>
        <w:fldChar w:fldCharType="separate"/>
      </w:r>
      <w:r>
        <w:rPr>
          <w:rFonts w:hint="eastAsia" w:ascii="宋体" w:hAnsi="宋体" w:eastAsia="宋体" w:cs="宋体"/>
          <w:b w:val="0"/>
          <w:bCs w:val="0"/>
        </w:rPr>
        <w:t>九、解释权限</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_Toc17592 \h </w:instrText>
      </w:r>
      <w:r>
        <w:rPr>
          <w:rFonts w:hint="eastAsia" w:ascii="宋体" w:hAnsi="宋体" w:eastAsia="宋体" w:cs="宋体"/>
          <w:b w:val="0"/>
          <w:bCs w:val="0"/>
        </w:rPr>
        <w:fldChar w:fldCharType="separate"/>
      </w:r>
      <w:r>
        <w:rPr>
          <w:rFonts w:hint="eastAsia" w:ascii="宋体" w:hAnsi="宋体" w:eastAsia="宋体" w:cs="宋体"/>
          <w:b w:val="0"/>
          <w:bCs w:val="0"/>
        </w:rPr>
        <w:t>26</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41A5BBE4">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_Toc7840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附页1 谈判文件更正确认函</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_Toc7840 \h </w:instrText>
      </w:r>
      <w:r>
        <w:rPr>
          <w:rFonts w:hint="eastAsia" w:ascii="宋体" w:hAnsi="宋体" w:eastAsia="宋体" w:cs="宋体"/>
          <w:b w:val="0"/>
          <w:bCs w:val="0"/>
        </w:rPr>
        <w:fldChar w:fldCharType="separate"/>
      </w:r>
      <w:r>
        <w:rPr>
          <w:rFonts w:hint="eastAsia" w:ascii="宋体" w:hAnsi="宋体" w:eastAsia="宋体" w:cs="宋体"/>
          <w:b w:val="0"/>
          <w:bCs w:val="0"/>
        </w:rPr>
        <w:t>27</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3FB100F6">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_Toc7937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附页2 质疑函（格式）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_Toc7937 \h </w:instrText>
      </w:r>
      <w:r>
        <w:rPr>
          <w:rFonts w:hint="eastAsia" w:ascii="宋体" w:hAnsi="宋体" w:eastAsia="宋体" w:cs="宋体"/>
          <w:b w:val="0"/>
          <w:bCs w:val="0"/>
        </w:rPr>
        <w:fldChar w:fldCharType="separate"/>
      </w:r>
      <w:r>
        <w:rPr>
          <w:rFonts w:hint="eastAsia" w:ascii="宋体" w:hAnsi="宋体" w:eastAsia="宋体" w:cs="宋体"/>
          <w:b w:val="0"/>
          <w:bCs w:val="0"/>
        </w:rPr>
        <w:t>28</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7E5EC41C">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_Toc5377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附页3 投诉书（格式）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_Toc5377 \h </w:instrText>
      </w:r>
      <w:r>
        <w:rPr>
          <w:rFonts w:hint="eastAsia" w:ascii="宋体" w:hAnsi="宋体" w:eastAsia="宋体" w:cs="宋体"/>
          <w:b w:val="0"/>
          <w:bCs w:val="0"/>
        </w:rPr>
        <w:fldChar w:fldCharType="separate"/>
      </w:r>
      <w:r>
        <w:rPr>
          <w:rFonts w:hint="eastAsia" w:ascii="宋体" w:hAnsi="宋体" w:eastAsia="宋体" w:cs="宋体"/>
          <w:b w:val="0"/>
          <w:bCs w:val="0"/>
        </w:rPr>
        <w:t>29</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58CF9B72">
      <w:pPr>
        <w:pStyle w:val="33"/>
        <w:tabs>
          <w:tab w:val="right" w:leader="dot" w:pos="9354"/>
        </w:tabs>
        <w:rPr>
          <w:rFonts w:hint="eastAsia" w:ascii="宋体" w:hAnsi="宋体" w:eastAsia="宋体" w:cs="宋体"/>
          <w:b/>
          <w:bCs/>
          <w:color w:val="auto"/>
          <w:szCs w:val="28"/>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_Toc10569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lang w:val="zh-CN"/>
        </w:rPr>
        <w:t>第二章 合同通用条款</w:t>
      </w:r>
      <w:r>
        <w:rPr>
          <w:rFonts w:hint="eastAsia" w:ascii="宋体" w:hAnsi="宋体" w:eastAsia="宋体" w:cs="宋体"/>
          <w:b/>
          <w:bCs/>
          <w:color w:val="auto"/>
          <w:szCs w:val="28"/>
        </w:rPr>
        <w:tab/>
      </w: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PAGEREF _Toc10569 \h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rPr>
        <w:t>30</w:t>
      </w:r>
      <w:r>
        <w:rPr>
          <w:rFonts w:hint="eastAsia" w:ascii="宋体" w:hAnsi="宋体" w:eastAsia="宋体" w:cs="宋体"/>
          <w:b/>
          <w:bCs/>
          <w:color w:val="auto"/>
          <w:szCs w:val="28"/>
        </w:rPr>
        <w:fldChar w:fldCharType="end"/>
      </w:r>
      <w:r>
        <w:rPr>
          <w:rFonts w:hint="eastAsia" w:ascii="宋体" w:hAnsi="宋体" w:eastAsia="宋体" w:cs="宋体"/>
          <w:b/>
          <w:bCs/>
          <w:color w:val="auto"/>
          <w:szCs w:val="28"/>
        </w:rPr>
        <w:fldChar w:fldCharType="end"/>
      </w:r>
    </w:p>
    <w:p w14:paraId="619E4731">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_Toc13965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一、定义</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_Toc13965 \h </w:instrText>
      </w:r>
      <w:r>
        <w:rPr>
          <w:rFonts w:hint="eastAsia" w:ascii="宋体" w:hAnsi="宋体" w:eastAsia="宋体" w:cs="宋体"/>
          <w:b w:val="0"/>
          <w:bCs w:val="0"/>
        </w:rPr>
        <w:fldChar w:fldCharType="separate"/>
      </w:r>
      <w:r>
        <w:rPr>
          <w:rFonts w:hint="eastAsia" w:ascii="宋体" w:hAnsi="宋体" w:eastAsia="宋体" w:cs="宋体"/>
          <w:b w:val="0"/>
          <w:bCs w:val="0"/>
        </w:rPr>
        <w:t>30</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44551EA1">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_Toc27033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二、质量标准和保证</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_Toc27033 \h </w:instrText>
      </w:r>
      <w:r>
        <w:rPr>
          <w:rFonts w:hint="eastAsia" w:ascii="宋体" w:hAnsi="宋体" w:eastAsia="宋体" w:cs="宋体"/>
          <w:b w:val="0"/>
          <w:bCs w:val="0"/>
        </w:rPr>
        <w:fldChar w:fldCharType="separate"/>
      </w:r>
      <w:r>
        <w:rPr>
          <w:rFonts w:hint="eastAsia" w:ascii="宋体" w:hAnsi="宋体" w:eastAsia="宋体" w:cs="宋体"/>
          <w:b w:val="0"/>
          <w:bCs w:val="0"/>
        </w:rPr>
        <w:t>30</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5994D669">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_Toc21591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三、物资编目编码、打码贴签要求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_Toc21591 \h </w:instrText>
      </w:r>
      <w:r>
        <w:rPr>
          <w:rFonts w:hint="eastAsia" w:ascii="宋体" w:hAnsi="宋体" w:eastAsia="宋体" w:cs="宋体"/>
          <w:b w:val="0"/>
          <w:bCs w:val="0"/>
        </w:rPr>
        <w:fldChar w:fldCharType="separate"/>
      </w:r>
      <w:r>
        <w:rPr>
          <w:rFonts w:hint="eastAsia" w:ascii="宋体" w:hAnsi="宋体" w:eastAsia="宋体" w:cs="宋体"/>
          <w:b w:val="0"/>
          <w:bCs w:val="0"/>
        </w:rPr>
        <w:t>31</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1C838CEA">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_Toc14710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四、包装及技术材料</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_Toc14710 \h </w:instrText>
      </w:r>
      <w:r>
        <w:rPr>
          <w:rFonts w:hint="eastAsia" w:ascii="宋体" w:hAnsi="宋体" w:eastAsia="宋体" w:cs="宋体"/>
          <w:b w:val="0"/>
          <w:bCs w:val="0"/>
        </w:rPr>
        <w:fldChar w:fldCharType="separate"/>
      </w:r>
      <w:r>
        <w:rPr>
          <w:rFonts w:hint="eastAsia" w:ascii="宋体" w:hAnsi="宋体" w:eastAsia="宋体" w:cs="宋体"/>
          <w:b w:val="0"/>
          <w:bCs w:val="0"/>
        </w:rPr>
        <w:t>31</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01237F08">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_Toc20078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五、知识产权</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_Toc20078 \h </w:instrText>
      </w:r>
      <w:r>
        <w:rPr>
          <w:rFonts w:hint="eastAsia" w:ascii="宋体" w:hAnsi="宋体" w:eastAsia="宋体" w:cs="宋体"/>
          <w:b w:val="0"/>
          <w:bCs w:val="0"/>
        </w:rPr>
        <w:fldChar w:fldCharType="separate"/>
      </w:r>
      <w:r>
        <w:rPr>
          <w:rFonts w:hint="eastAsia" w:ascii="宋体" w:hAnsi="宋体" w:eastAsia="宋体" w:cs="宋体"/>
          <w:b w:val="0"/>
          <w:bCs w:val="0"/>
        </w:rPr>
        <w:t>32</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2078BE06">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_Toc10097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六、合同的变更和解除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_Toc10097 \h </w:instrText>
      </w:r>
      <w:r>
        <w:rPr>
          <w:rFonts w:hint="eastAsia" w:ascii="宋体" w:hAnsi="宋体" w:eastAsia="宋体" w:cs="宋体"/>
          <w:b w:val="0"/>
          <w:bCs w:val="0"/>
        </w:rPr>
        <w:fldChar w:fldCharType="separate"/>
      </w:r>
      <w:r>
        <w:rPr>
          <w:rFonts w:hint="eastAsia" w:ascii="宋体" w:hAnsi="宋体" w:eastAsia="宋体" w:cs="宋体"/>
          <w:b w:val="0"/>
          <w:bCs w:val="0"/>
        </w:rPr>
        <w:t>32</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068D116C">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_Toc11863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七、履约监督</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_Toc11863 \h </w:instrText>
      </w:r>
      <w:r>
        <w:rPr>
          <w:rFonts w:hint="eastAsia" w:ascii="宋体" w:hAnsi="宋体" w:eastAsia="宋体" w:cs="宋体"/>
          <w:b w:val="0"/>
          <w:bCs w:val="0"/>
        </w:rPr>
        <w:fldChar w:fldCharType="separate"/>
      </w:r>
      <w:r>
        <w:rPr>
          <w:rFonts w:hint="eastAsia" w:ascii="宋体" w:hAnsi="宋体" w:eastAsia="宋体" w:cs="宋体"/>
          <w:b w:val="0"/>
          <w:bCs w:val="0"/>
        </w:rPr>
        <w:t>34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2B77E721">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_Toc5829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八、转包与分包</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_Toc5829 \h </w:instrText>
      </w:r>
      <w:r>
        <w:rPr>
          <w:rFonts w:hint="eastAsia" w:ascii="宋体" w:hAnsi="宋体" w:eastAsia="宋体" w:cs="宋体"/>
          <w:b w:val="0"/>
          <w:bCs w:val="0"/>
        </w:rPr>
        <w:fldChar w:fldCharType="separate"/>
      </w:r>
      <w:r>
        <w:rPr>
          <w:rFonts w:hint="eastAsia" w:ascii="宋体" w:hAnsi="宋体" w:eastAsia="宋体" w:cs="宋体"/>
          <w:b w:val="0"/>
          <w:bCs w:val="0"/>
        </w:rPr>
        <w:t>34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58865CED">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_Toc3401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九、争议解决方式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_Toc3401 \h </w:instrText>
      </w:r>
      <w:r>
        <w:rPr>
          <w:rFonts w:hint="eastAsia" w:ascii="宋体" w:hAnsi="宋体" w:eastAsia="宋体" w:cs="宋体"/>
          <w:b w:val="0"/>
          <w:bCs w:val="0"/>
        </w:rPr>
        <w:fldChar w:fldCharType="separate"/>
      </w:r>
      <w:r>
        <w:rPr>
          <w:rFonts w:hint="eastAsia" w:ascii="宋体" w:hAnsi="宋体" w:eastAsia="宋体" w:cs="宋体"/>
          <w:b w:val="0"/>
          <w:bCs w:val="0"/>
        </w:rPr>
        <w:t>35</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4C4ACD83">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_Toc25790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十、组成合同的文件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_Toc25790 \h </w:instrText>
      </w:r>
      <w:r>
        <w:rPr>
          <w:rFonts w:hint="eastAsia" w:ascii="宋体" w:hAnsi="宋体" w:eastAsia="宋体" w:cs="宋体"/>
          <w:b w:val="0"/>
          <w:bCs w:val="0"/>
        </w:rPr>
        <w:fldChar w:fldCharType="separate"/>
      </w:r>
      <w:r>
        <w:rPr>
          <w:rFonts w:hint="eastAsia" w:ascii="宋体" w:hAnsi="宋体" w:eastAsia="宋体" w:cs="宋体"/>
          <w:b w:val="0"/>
          <w:bCs w:val="0"/>
        </w:rPr>
        <w:t>35</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3C6C42B1">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_Toc3600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十一、其他</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_Toc3600 \h </w:instrText>
      </w:r>
      <w:r>
        <w:rPr>
          <w:rFonts w:hint="eastAsia" w:ascii="宋体" w:hAnsi="宋体" w:eastAsia="宋体" w:cs="宋体"/>
          <w:b w:val="0"/>
          <w:bCs w:val="0"/>
        </w:rPr>
        <w:fldChar w:fldCharType="separate"/>
      </w:r>
      <w:r>
        <w:rPr>
          <w:rFonts w:hint="eastAsia" w:ascii="宋体" w:hAnsi="宋体" w:eastAsia="宋体" w:cs="宋体"/>
          <w:b w:val="0"/>
          <w:bCs w:val="0"/>
        </w:rPr>
        <w:t>35</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43A1BAED">
      <w:pPr>
        <w:pStyle w:val="33"/>
        <w:tabs>
          <w:tab w:val="right" w:leader="dot" w:pos="9354"/>
        </w:tabs>
        <w:rPr>
          <w:rFonts w:hint="eastAsia" w:ascii="宋体" w:hAnsi="宋体" w:eastAsia="宋体" w:cs="宋体"/>
          <w:b/>
          <w:bCs/>
          <w:color w:val="auto"/>
          <w:szCs w:val="28"/>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_Toc8446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lang w:val="zh-CN"/>
        </w:rPr>
        <w:t>第三章 报价文件内容及格式</w:t>
      </w:r>
      <w:r>
        <w:rPr>
          <w:rFonts w:hint="eastAsia" w:ascii="宋体" w:hAnsi="宋体" w:eastAsia="宋体" w:cs="宋体"/>
          <w:b/>
          <w:bCs/>
          <w:color w:val="auto"/>
          <w:szCs w:val="28"/>
        </w:rPr>
        <w:tab/>
      </w: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PAGEREF _Toc8446 \h </w:instrText>
      </w:r>
      <w:r>
        <w:rPr>
          <w:rFonts w:hint="eastAsia" w:ascii="宋体" w:hAnsi="宋体" w:eastAsia="宋体" w:cs="宋体"/>
          <w:b/>
          <w:bCs/>
          <w:color w:val="auto"/>
          <w:szCs w:val="28"/>
        </w:rPr>
        <w:fldChar w:fldCharType="separate"/>
      </w:r>
      <w:r>
        <w:rPr>
          <w:rFonts w:hint="eastAsia" w:ascii="宋体" w:hAnsi="宋体" w:eastAsia="宋体" w:cs="宋体"/>
          <w:b/>
          <w:bCs/>
          <w:color w:val="auto"/>
          <w:szCs w:val="28"/>
        </w:rPr>
        <w:t>37</w:t>
      </w:r>
      <w:r>
        <w:rPr>
          <w:rFonts w:hint="eastAsia" w:ascii="宋体" w:hAnsi="宋体" w:eastAsia="宋体" w:cs="宋体"/>
          <w:b/>
          <w:bCs/>
          <w:color w:val="auto"/>
          <w:szCs w:val="28"/>
        </w:rPr>
        <w:fldChar w:fldCharType="end"/>
      </w:r>
      <w:r>
        <w:rPr>
          <w:rFonts w:hint="eastAsia" w:ascii="宋体" w:hAnsi="宋体" w:eastAsia="宋体" w:cs="宋体"/>
          <w:b/>
          <w:bCs/>
          <w:color w:val="auto"/>
          <w:szCs w:val="28"/>
        </w:rPr>
        <w:fldChar w:fldCharType="end"/>
      </w:r>
    </w:p>
    <w:p w14:paraId="193A9911">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_Toc8632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52"/>
        </w:rPr>
        <w:t>一、价格文件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_Toc8632 \h </w:instrText>
      </w:r>
      <w:r>
        <w:rPr>
          <w:rFonts w:hint="eastAsia" w:ascii="宋体" w:hAnsi="宋体" w:eastAsia="宋体" w:cs="宋体"/>
          <w:b w:val="0"/>
          <w:bCs w:val="0"/>
        </w:rPr>
        <w:fldChar w:fldCharType="separate"/>
      </w:r>
      <w:r>
        <w:rPr>
          <w:rFonts w:hint="eastAsia" w:ascii="宋体" w:hAnsi="宋体" w:eastAsia="宋体" w:cs="宋体"/>
          <w:b w:val="0"/>
          <w:bCs w:val="0"/>
        </w:rPr>
        <w:t>38</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70E8DF98">
      <w:pPr>
        <w:pStyle w:val="20"/>
        <w:tabs>
          <w:tab w:val="right" w:leader="dot" w:pos="9354"/>
        </w:tabs>
        <w:rPr>
          <w:rFonts w:hint="eastAsia" w:ascii="宋体" w:hAnsi="宋体" w:eastAsia="宋体" w:cs="宋体"/>
          <w:b w:val="0"/>
          <w:bCs w:val="0"/>
        </w:rPr>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_Toc107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52"/>
        </w:rPr>
        <w:t>二、商务技术文件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_Toc107 \h </w:instrText>
      </w:r>
      <w:r>
        <w:rPr>
          <w:rFonts w:hint="eastAsia" w:ascii="宋体" w:hAnsi="宋体" w:eastAsia="宋体" w:cs="宋体"/>
          <w:b w:val="0"/>
          <w:bCs w:val="0"/>
        </w:rPr>
        <w:fldChar w:fldCharType="separate"/>
      </w:r>
      <w:r>
        <w:rPr>
          <w:rFonts w:hint="eastAsia" w:ascii="宋体" w:hAnsi="宋体" w:eastAsia="宋体" w:cs="宋体"/>
          <w:b w:val="0"/>
          <w:bCs w:val="0"/>
        </w:rPr>
        <w:t>44</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1423A57B">
      <w:pPr>
        <w:pStyle w:val="20"/>
        <w:tabs>
          <w:tab w:val="right" w:leader="dot" w:pos="9354"/>
        </w:tabs>
      </w:pPr>
      <w:r>
        <w:rPr>
          <w:rFonts w:hint="eastAsia" w:ascii="宋体" w:hAnsi="宋体" w:eastAsia="宋体" w:cs="宋体"/>
          <w:b w:val="0"/>
          <w:bCs w:val="0"/>
          <w:color w:val="auto"/>
          <w:szCs w:val="28"/>
        </w:rPr>
        <w:fldChar w:fldCharType="begin"/>
      </w:r>
      <w:r>
        <w:rPr>
          <w:rFonts w:hint="eastAsia" w:ascii="宋体" w:hAnsi="宋体" w:eastAsia="宋体" w:cs="宋体"/>
          <w:b w:val="0"/>
          <w:bCs w:val="0"/>
          <w:szCs w:val="28"/>
        </w:rPr>
        <w:instrText xml:space="preserve"> HYPERLINK \l _Toc22877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52"/>
        </w:rPr>
        <w:t>三、资格证明文件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_Toc22877 \h </w:instrText>
      </w:r>
      <w:r>
        <w:rPr>
          <w:rFonts w:hint="eastAsia" w:ascii="宋体" w:hAnsi="宋体" w:eastAsia="宋体" w:cs="宋体"/>
          <w:b w:val="0"/>
          <w:bCs w:val="0"/>
        </w:rPr>
        <w:fldChar w:fldCharType="separate"/>
      </w:r>
      <w:r>
        <w:rPr>
          <w:rFonts w:hint="eastAsia" w:ascii="宋体" w:hAnsi="宋体" w:eastAsia="宋体" w:cs="宋体"/>
          <w:b w:val="0"/>
          <w:bCs w:val="0"/>
        </w:rPr>
        <w:t>59</w:t>
      </w:r>
      <w:r>
        <w:rPr>
          <w:rFonts w:hint="eastAsia" w:ascii="宋体" w:hAnsi="宋体" w:eastAsia="宋体" w:cs="宋体"/>
          <w:b w:val="0"/>
          <w:bCs w:val="0"/>
        </w:rPr>
        <w:fldChar w:fldCharType="end"/>
      </w:r>
      <w:r>
        <w:rPr>
          <w:rFonts w:hint="eastAsia" w:ascii="宋体" w:hAnsi="宋体" w:eastAsia="宋体" w:cs="宋体"/>
          <w:b w:val="0"/>
          <w:bCs w:val="0"/>
          <w:color w:val="auto"/>
          <w:szCs w:val="28"/>
        </w:rPr>
        <w:fldChar w:fldCharType="end"/>
      </w:r>
    </w:p>
    <w:p w14:paraId="09260273">
      <w:pPr>
        <w:pStyle w:val="21"/>
        <w:tabs>
          <w:tab w:val="right" w:leader="dot" w:pos="9344"/>
        </w:tabs>
        <w:adjustRightInd w:val="0"/>
        <w:snapToGrid w:val="0"/>
        <w:spacing w:line="560" w:lineRule="exact"/>
        <w:ind w:left="42" w:leftChars="20"/>
        <w:jc w:val="center"/>
        <w:rPr>
          <w:rFonts w:ascii="Times New Roman" w:hAnsi="Times New Roman" w:eastAsia="宋体" w:cs="Times New Roman"/>
          <w:b w:val="0"/>
          <w:bCs/>
          <w:szCs w:val="28"/>
        </w:rPr>
        <w:sectPr>
          <w:headerReference r:id="rId5" w:type="first"/>
          <w:headerReference r:id="rId3" w:type="default"/>
          <w:headerReference r:id="rId4" w:type="even"/>
          <w:pgSz w:w="11906" w:h="16838"/>
          <w:pgMar w:top="1418" w:right="1134" w:bottom="1418" w:left="1418" w:header="851" w:footer="851" w:gutter="0"/>
          <w:cols w:space="720" w:num="1"/>
        </w:sectPr>
      </w:pPr>
      <w:r>
        <w:rPr>
          <w:rStyle w:val="48"/>
          <w:rFonts w:ascii="Times New Roman" w:hAnsi="Times New Roman" w:cs="Times New Roman"/>
          <w:color w:val="auto"/>
          <w:szCs w:val="28"/>
        </w:rPr>
        <w:fldChar w:fldCharType="end"/>
      </w:r>
    </w:p>
    <w:p w14:paraId="29C9039E">
      <w:pPr>
        <w:pStyle w:val="3"/>
        <w:keepNext w:val="0"/>
        <w:keepLines w:val="0"/>
        <w:adjustRightInd w:val="0"/>
        <w:snapToGrid w:val="0"/>
        <w:spacing w:line="560" w:lineRule="exact"/>
        <w:jc w:val="center"/>
        <w:rPr>
          <w:rFonts w:ascii="Times New Roman" w:hAnsi="Times New Roman" w:cs="Times New Roman"/>
          <w:b w:val="0"/>
          <w:szCs w:val="44"/>
        </w:rPr>
      </w:pPr>
      <w:bookmarkStart w:id="9" w:name="_Toc112768378"/>
      <w:bookmarkStart w:id="10" w:name="_Toc112317766"/>
      <w:bookmarkStart w:id="11" w:name="_Toc28054"/>
      <w:bookmarkStart w:id="12" w:name="_Toc12911"/>
      <w:bookmarkStart w:id="13" w:name="_Toc945"/>
      <w:bookmarkStart w:id="14" w:name="_Toc152058251"/>
      <w:bookmarkStart w:id="15" w:name="_Toc240432230"/>
      <w:bookmarkStart w:id="16" w:name="_Toc17256"/>
      <w:bookmarkStart w:id="17" w:name="_Toc390713968"/>
      <w:bookmarkStart w:id="18" w:name="_Toc285612601"/>
      <w:bookmarkStart w:id="19" w:name="_Toc15634"/>
      <w:bookmarkStart w:id="20" w:name="_Toc3979"/>
      <w:bookmarkStart w:id="21" w:name="_Toc2179"/>
      <w:bookmarkStart w:id="22" w:name="_Hlk112258849"/>
      <w:r>
        <w:rPr>
          <w:rFonts w:hint="eastAsia" w:ascii="Times New Roman" w:hAnsi="Times New Roman" w:cs="Times New Roman"/>
          <w:b w:val="0"/>
          <w:szCs w:val="44"/>
          <w:lang w:val="zh-CN"/>
        </w:rPr>
        <w:t>第一章 谈判须知</w:t>
      </w:r>
      <w:bookmarkEnd w:id="9"/>
      <w:bookmarkEnd w:id="10"/>
      <w:bookmarkEnd w:id="11"/>
      <w:bookmarkEnd w:id="12"/>
      <w:bookmarkEnd w:id="13"/>
      <w:bookmarkEnd w:id="14"/>
      <w:bookmarkEnd w:id="15"/>
      <w:bookmarkEnd w:id="16"/>
      <w:bookmarkEnd w:id="17"/>
      <w:bookmarkEnd w:id="18"/>
      <w:bookmarkEnd w:id="19"/>
      <w:bookmarkEnd w:id="20"/>
      <w:bookmarkEnd w:id="21"/>
    </w:p>
    <w:bookmarkEnd w:id="22"/>
    <w:p w14:paraId="1E773B40">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3" w:name="_Toc16291"/>
      <w:bookmarkStart w:id="24" w:name="_Toc112317767"/>
      <w:bookmarkStart w:id="25" w:name="_Toc3044"/>
      <w:bookmarkStart w:id="26" w:name="_Toc152058252"/>
      <w:bookmarkStart w:id="27" w:name="_Toc5139"/>
      <w:bookmarkStart w:id="28" w:name="_Toc112768379"/>
      <w:bookmarkStart w:id="29" w:name="_Toc19197"/>
      <w:bookmarkStart w:id="30" w:name="_Toc14198"/>
      <w:bookmarkStart w:id="31" w:name="_Toc11073"/>
      <w:bookmarkStart w:id="32" w:name="_Toc20949"/>
      <w:r>
        <w:rPr>
          <w:rFonts w:hint="eastAsia" w:ascii="Times New Roman" w:hAnsi="Times New Roman" w:cs="Times New Roman"/>
          <w:b w:val="0"/>
        </w:rPr>
        <w:t>一、说</w:t>
      </w:r>
      <w:r>
        <w:rPr>
          <w:rFonts w:ascii="Times New Roman" w:hAnsi="Times New Roman" w:cs="Times New Roman"/>
          <w:b w:val="0"/>
        </w:rPr>
        <w:t xml:space="preserve">  </w:t>
      </w:r>
      <w:r>
        <w:rPr>
          <w:rFonts w:hint="eastAsia" w:ascii="Times New Roman" w:hAnsi="Times New Roman" w:cs="Times New Roman"/>
          <w:b w:val="0"/>
        </w:rPr>
        <w:t>明</w:t>
      </w:r>
      <w:bookmarkEnd w:id="23"/>
      <w:bookmarkEnd w:id="24"/>
      <w:bookmarkEnd w:id="25"/>
      <w:bookmarkEnd w:id="26"/>
      <w:bookmarkEnd w:id="27"/>
      <w:bookmarkEnd w:id="28"/>
      <w:bookmarkEnd w:id="29"/>
      <w:bookmarkEnd w:id="30"/>
      <w:bookmarkEnd w:id="31"/>
      <w:bookmarkEnd w:id="32"/>
    </w:p>
    <w:p w14:paraId="6B00BEBB">
      <w:pPr>
        <w:pStyle w:val="5"/>
        <w:keepNext w:val="0"/>
        <w:keepLines w:val="0"/>
        <w:adjustRightInd w:val="0"/>
        <w:snapToGrid w:val="0"/>
        <w:spacing w:before="0" w:after="0" w:line="560" w:lineRule="exact"/>
        <w:ind w:firstLine="560" w:firstLineChars="200"/>
        <w:rPr>
          <w:rFonts w:ascii="Times New Roman" w:hAnsi="Times New Roman" w:cs="Times New Roman"/>
          <w:snapToGrid w:val="0"/>
          <w:lang w:val="zh-CN"/>
        </w:rPr>
      </w:pPr>
      <w:bookmarkStart w:id="33" w:name="_Toc4267"/>
      <w:bookmarkStart w:id="34" w:name="_Toc27733"/>
      <w:bookmarkStart w:id="35" w:name="_Toc21350"/>
      <w:bookmarkStart w:id="36" w:name="_Toc112768380"/>
      <w:bookmarkStart w:id="37" w:name="_Toc10142"/>
      <w:bookmarkStart w:id="38" w:name="_Toc18781"/>
      <w:r>
        <w:rPr>
          <w:rFonts w:ascii="Times New Roman" w:hAnsi="Times New Roman" w:cs="Times New Roman"/>
          <w:b w:val="0"/>
        </w:rPr>
        <w:t>1.概述</w:t>
      </w:r>
      <w:bookmarkEnd w:id="33"/>
      <w:bookmarkEnd w:id="34"/>
      <w:bookmarkEnd w:id="35"/>
      <w:bookmarkEnd w:id="36"/>
      <w:bookmarkEnd w:id="37"/>
      <w:bookmarkEnd w:id="38"/>
    </w:p>
    <w:p w14:paraId="11842190">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42FD737E">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lang w:val="zh-CN"/>
        </w:rPr>
        <w:t>1.2</w:t>
      </w:r>
      <w:r>
        <w:rPr>
          <w:rFonts w:hint="eastAsia" w:ascii="Times New Roman" w:hAnsi="Times New Roman" w:cs="Times New Roman"/>
          <w:bCs/>
          <w:snapToGrid w:val="0"/>
          <w:sz w:val="28"/>
          <w:szCs w:val="28"/>
        </w:rPr>
        <w:t>竞争性谈判的各参加方，对在参与谈判过程中获悉的国家、军队和商业秘密，以及其他依法应当保密的内容，均负有保密义务，违者应当承担相应的法律责任。</w:t>
      </w:r>
    </w:p>
    <w:p w14:paraId="68D14735">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39" w:name="_Toc31925"/>
      <w:bookmarkStart w:id="40" w:name="_Toc22416"/>
      <w:bookmarkStart w:id="41" w:name="_Toc2154"/>
      <w:bookmarkStart w:id="42" w:name="_Toc112768381"/>
      <w:bookmarkStart w:id="43" w:name="_Toc12952"/>
      <w:bookmarkStart w:id="44" w:name="_Toc27552"/>
      <w:r>
        <w:rPr>
          <w:rFonts w:ascii="Times New Roman" w:hAnsi="Times New Roman" w:cs="Times New Roman"/>
          <w:b w:val="0"/>
        </w:rPr>
        <w:t>2.定义</w:t>
      </w:r>
      <w:bookmarkEnd w:id="39"/>
      <w:bookmarkEnd w:id="40"/>
      <w:bookmarkEnd w:id="41"/>
      <w:bookmarkEnd w:id="42"/>
      <w:bookmarkEnd w:id="43"/>
      <w:bookmarkEnd w:id="44"/>
    </w:p>
    <w:p w14:paraId="186B29EE">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2.1“采购项目”</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指本谈判文件描述的所需采购的物资</w:t>
      </w:r>
      <w:r>
        <w:rPr>
          <w:rFonts w:hint="eastAsia" w:ascii="Times New Roman" w:hAnsi="Times New Roman" w:cs="Times New Roman"/>
          <w:bCs/>
          <w:snapToGrid w:val="0"/>
          <w:sz w:val="28"/>
          <w:szCs w:val="28"/>
        </w:rPr>
        <w:t>及其</w:t>
      </w:r>
      <w:r>
        <w:rPr>
          <w:rFonts w:ascii="Times New Roman" w:hAnsi="Times New Roman" w:cs="Times New Roman"/>
          <w:bCs/>
          <w:snapToGrid w:val="0"/>
          <w:sz w:val="28"/>
          <w:szCs w:val="28"/>
        </w:rPr>
        <w:t>相关服务</w:t>
      </w:r>
      <w:r>
        <w:rPr>
          <w:rFonts w:hint="eastAsia" w:ascii="Times New Roman" w:hAnsi="Times New Roman" w:cs="Times New Roman"/>
          <w:bCs/>
          <w:snapToGrid w:val="0"/>
          <w:sz w:val="28"/>
          <w:szCs w:val="28"/>
        </w:rPr>
        <w:t>。</w:t>
      </w:r>
    </w:p>
    <w:p w14:paraId="5C60187C">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2.2“采购机构”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指组织本次谈判的</w:t>
      </w:r>
      <w:r>
        <w:rPr>
          <w:rFonts w:ascii="Times New Roman" w:hAnsi="Times New Roman" w:cs="Times New Roman"/>
          <w:bCs/>
          <w:sz w:val="28"/>
          <w:szCs w:val="28"/>
        </w:rPr>
        <w:t>采购机构</w:t>
      </w:r>
      <w:r>
        <w:rPr>
          <w:rFonts w:hint="eastAsia" w:ascii="Times New Roman" w:hAnsi="Times New Roman" w:cs="Times New Roman"/>
          <w:bCs/>
          <w:sz w:val="28"/>
          <w:szCs w:val="28"/>
        </w:rPr>
        <w:t>或代理机构</w:t>
      </w:r>
      <w:r>
        <w:rPr>
          <w:rFonts w:hint="eastAsia" w:ascii="Times New Roman" w:hAnsi="Times New Roman" w:cs="Times New Roman"/>
          <w:bCs/>
          <w:snapToGrid w:val="0"/>
          <w:sz w:val="28"/>
          <w:szCs w:val="28"/>
        </w:rPr>
        <w:t>。</w:t>
      </w:r>
    </w:p>
    <w:p w14:paraId="5171FE89">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2.3</w:t>
      </w:r>
      <w:r>
        <w:rPr>
          <w:rFonts w:hint="eastAsia" w:ascii="Times New Roman" w:hAnsi="Times New Roman" w:cs="Times New Roman"/>
          <w:bCs/>
          <w:snapToGrid w:val="0"/>
          <w:sz w:val="28"/>
          <w:szCs w:val="28"/>
        </w:rPr>
        <w:t>“采购单位”是指本次采购物资和相关服务的需求单位。</w:t>
      </w:r>
    </w:p>
    <w:p w14:paraId="74367D56">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2.4“</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指从采购机构按规定获取</w:t>
      </w:r>
      <w:r>
        <w:rPr>
          <w:rFonts w:hint="eastAsia" w:ascii="Times New Roman" w:hAnsi="Times New Roman" w:cs="Times New Roman"/>
          <w:bCs/>
          <w:snapToGrid w:val="0"/>
          <w:sz w:val="28"/>
          <w:szCs w:val="28"/>
        </w:rPr>
        <w:t>谈判</w:t>
      </w:r>
      <w:r>
        <w:rPr>
          <w:rFonts w:ascii="Times New Roman" w:hAnsi="Times New Roman" w:cs="Times New Roman"/>
          <w:bCs/>
          <w:snapToGrid w:val="0"/>
          <w:sz w:val="28"/>
          <w:szCs w:val="28"/>
        </w:rPr>
        <w:t>文件</w:t>
      </w:r>
      <w:r>
        <w:rPr>
          <w:rFonts w:hint="eastAsia" w:ascii="Times New Roman" w:hAnsi="Times New Roman" w:cs="Times New Roman"/>
          <w:bCs/>
          <w:snapToGrid w:val="0"/>
          <w:sz w:val="28"/>
          <w:szCs w:val="28"/>
        </w:rPr>
        <w:t>并提交报价文件</w:t>
      </w:r>
      <w:r>
        <w:rPr>
          <w:rFonts w:ascii="Times New Roman" w:hAnsi="Times New Roman" w:cs="Times New Roman"/>
          <w:bCs/>
          <w:snapToGrid w:val="0"/>
          <w:sz w:val="28"/>
          <w:szCs w:val="28"/>
        </w:rPr>
        <w:t>的供应商</w:t>
      </w:r>
      <w:r>
        <w:rPr>
          <w:rFonts w:hint="eastAsia" w:ascii="Times New Roman" w:hAnsi="Times New Roman" w:cs="Times New Roman"/>
          <w:bCs/>
          <w:snapToGrid w:val="0"/>
          <w:sz w:val="28"/>
          <w:szCs w:val="28"/>
        </w:rPr>
        <w:t>。</w:t>
      </w:r>
    </w:p>
    <w:p w14:paraId="14B27545">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2.5“</w:t>
      </w:r>
      <w:bookmarkStart w:id="45" w:name="_Hlk112421795"/>
      <w:r>
        <w:rPr>
          <w:rFonts w:hint="eastAsia" w:ascii="Times New Roman" w:hAnsi="Times New Roman" w:cs="Times New Roman"/>
          <w:bCs/>
          <w:snapToGrid w:val="0"/>
          <w:sz w:val="28"/>
          <w:szCs w:val="28"/>
        </w:rPr>
        <w:t>预</w:t>
      </w:r>
      <w:r>
        <w:rPr>
          <w:rFonts w:ascii="Times New Roman" w:hAnsi="Times New Roman" w:cs="Times New Roman"/>
          <w:bCs/>
          <w:snapToGrid w:val="0"/>
          <w:sz w:val="28"/>
          <w:szCs w:val="28"/>
        </w:rPr>
        <w:t>成交供应商</w:t>
      </w:r>
      <w:bookmarkEnd w:id="45"/>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获得成交资格</w:t>
      </w:r>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r>
        <w:rPr>
          <w:rFonts w:hint="eastAsia" w:ascii="Times New Roman" w:hAnsi="Times New Roman" w:cs="Times New Roman"/>
          <w:bCs/>
          <w:snapToGrid w:val="0"/>
          <w:sz w:val="28"/>
          <w:szCs w:val="28"/>
        </w:rPr>
        <w:t>。</w:t>
      </w:r>
    </w:p>
    <w:p w14:paraId="1531F070">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2.6“成交供应商”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bookmarkStart w:id="46" w:name="_Hlk112351339"/>
      <w:bookmarkStart w:id="47" w:name="_Hlk112259183"/>
      <w:r>
        <w:rPr>
          <w:rFonts w:hint="eastAsia" w:ascii="Times New Roman" w:hAnsi="Times New Roman" w:cs="Times New Roman"/>
          <w:bCs/>
          <w:snapToGrid w:val="0"/>
          <w:sz w:val="28"/>
          <w:szCs w:val="28"/>
          <w:lang w:val="zh-CN"/>
        </w:rPr>
        <w:t>获得合同签订资格</w:t>
      </w:r>
      <w:bookmarkEnd w:id="46"/>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bookmarkEnd w:id="47"/>
      <w:r>
        <w:rPr>
          <w:rFonts w:hint="eastAsia" w:ascii="Times New Roman" w:hAnsi="Times New Roman" w:cs="Times New Roman"/>
          <w:bCs/>
          <w:snapToGrid w:val="0"/>
          <w:sz w:val="28"/>
          <w:szCs w:val="28"/>
        </w:rPr>
        <w:t>。</w:t>
      </w:r>
    </w:p>
    <w:p w14:paraId="66E5CCF1">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2.7“物资”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指成交供应商按谈判文件规定，提供的各种形态和种类的物品，包括设备、产品、备品备件、工具、手册等</w:t>
      </w:r>
      <w:r>
        <w:rPr>
          <w:rFonts w:hint="eastAsia" w:ascii="Times New Roman" w:hAnsi="Times New Roman" w:cs="Times New Roman"/>
          <w:bCs/>
          <w:snapToGrid w:val="0"/>
          <w:sz w:val="28"/>
          <w:szCs w:val="28"/>
        </w:rPr>
        <w:t>。</w:t>
      </w:r>
    </w:p>
    <w:p w14:paraId="5D043EBB">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2.8“服务”</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承担的运输、安装、调试、技术协助、培训、维修</w:t>
      </w:r>
      <w:r>
        <w:rPr>
          <w:rFonts w:hint="eastAsia" w:ascii="Times New Roman" w:hAnsi="Times New Roman" w:cs="Times New Roman"/>
          <w:bCs/>
          <w:snapToGrid w:val="0"/>
          <w:sz w:val="28"/>
          <w:szCs w:val="28"/>
        </w:rPr>
        <w:t>及</w:t>
      </w:r>
      <w:r>
        <w:rPr>
          <w:rFonts w:ascii="Times New Roman" w:hAnsi="Times New Roman" w:cs="Times New Roman"/>
          <w:bCs/>
          <w:snapToGrid w:val="0"/>
          <w:sz w:val="28"/>
          <w:szCs w:val="28"/>
        </w:rPr>
        <w:t>配件供应等义务。</w:t>
      </w:r>
    </w:p>
    <w:p w14:paraId="5E3D9E77">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48" w:name="_Toc20366"/>
      <w:bookmarkStart w:id="49" w:name="_Toc112768382"/>
      <w:bookmarkStart w:id="50" w:name="_Toc29116"/>
      <w:bookmarkStart w:id="51" w:name="_Toc6801"/>
      <w:bookmarkStart w:id="52" w:name="_Toc8203"/>
      <w:bookmarkStart w:id="53" w:name="_Toc11437"/>
      <w:r>
        <w:rPr>
          <w:rFonts w:ascii="Times New Roman" w:hAnsi="Times New Roman" w:cs="Times New Roman"/>
          <w:b w:val="0"/>
        </w:rPr>
        <w:t>3.合格的</w:t>
      </w:r>
      <w:r>
        <w:rPr>
          <w:rFonts w:hint="eastAsia" w:ascii="Times New Roman" w:hAnsi="Times New Roman" w:cs="Times New Roman"/>
          <w:b w:val="0"/>
        </w:rPr>
        <w:t>报价</w:t>
      </w:r>
      <w:r>
        <w:rPr>
          <w:rFonts w:ascii="Times New Roman" w:hAnsi="Times New Roman" w:cs="Times New Roman"/>
          <w:b w:val="0"/>
        </w:rPr>
        <w:t>供应商</w:t>
      </w:r>
      <w:bookmarkEnd w:id="48"/>
      <w:bookmarkEnd w:id="49"/>
      <w:bookmarkEnd w:id="50"/>
      <w:bookmarkEnd w:id="51"/>
      <w:bookmarkEnd w:id="52"/>
      <w:bookmarkEnd w:id="53"/>
    </w:p>
    <w:p w14:paraId="343E015B">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3.1能够遵守国家和军队的有关法律、法规和本次</w:t>
      </w:r>
      <w:r>
        <w:rPr>
          <w:rFonts w:hint="eastAsia" w:ascii="Times New Roman" w:hAnsi="Times New Roman" w:cs="Times New Roman"/>
          <w:bCs/>
          <w:snapToGrid w:val="0"/>
          <w:sz w:val="28"/>
          <w:szCs w:val="28"/>
        </w:rPr>
        <w:t>竞争性谈判</w:t>
      </w:r>
      <w:r>
        <w:rPr>
          <w:rFonts w:ascii="Times New Roman" w:hAnsi="Times New Roman" w:cs="Times New Roman"/>
          <w:bCs/>
          <w:snapToGrid w:val="0"/>
          <w:sz w:val="28"/>
          <w:szCs w:val="28"/>
        </w:rPr>
        <w:t>的有关规定</w:t>
      </w:r>
      <w:r>
        <w:rPr>
          <w:rFonts w:hint="eastAsia" w:ascii="Times New Roman" w:hAnsi="Times New Roman" w:cs="Times New Roman"/>
          <w:bCs/>
          <w:snapToGrid w:val="0"/>
          <w:sz w:val="28"/>
          <w:szCs w:val="28"/>
        </w:rPr>
        <w:t>。</w:t>
      </w:r>
    </w:p>
    <w:p w14:paraId="26339C14">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3.2符合</w:t>
      </w:r>
      <w:r>
        <w:rPr>
          <w:rFonts w:hint="eastAsia" w:ascii="Times New Roman" w:hAnsi="Times New Roman" w:cs="Times New Roman"/>
          <w:bCs/>
          <w:snapToGrid w:val="0"/>
          <w:sz w:val="28"/>
          <w:szCs w:val="28"/>
        </w:rPr>
        <w:t>谈判文件的专用文件</w:t>
      </w:r>
      <w:r>
        <w:rPr>
          <w:rFonts w:hint="eastAsia" w:ascii="Times New Roman" w:hAnsi="Times New Roman" w:cs="Times New Roman" w:eastAsiaTheme="minorEastAsia"/>
          <w:bCs/>
          <w:sz w:val="28"/>
          <w:szCs w:val="28"/>
        </w:rPr>
        <w:t>【报价供应商须知前附表】</w:t>
      </w:r>
      <w:r>
        <w:rPr>
          <w:rFonts w:ascii="Times New Roman" w:hAnsi="Times New Roman" w:cs="Times New Roman"/>
          <w:bCs/>
          <w:snapToGrid w:val="0"/>
          <w:sz w:val="28"/>
          <w:szCs w:val="28"/>
        </w:rPr>
        <w:t>所述的</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供应商资格条件</w:t>
      </w:r>
      <w:r>
        <w:rPr>
          <w:rFonts w:hint="eastAsia" w:ascii="Times New Roman" w:hAnsi="Times New Roman" w:cs="Times New Roman"/>
          <w:bCs/>
          <w:snapToGrid w:val="0"/>
          <w:sz w:val="28"/>
          <w:szCs w:val="28"/>
        </w:rPr>
        <w:t>。</w:t>
      </w:r>
    </w:p>
    <w:p w14:paraId="104C60D4">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3.3能够承担</w:t>
      </w:r>
      <w:r>
        <w:rPr>
          <w:rFonts w:hint="eastAsia" w:ascii="Times New Roman" w:hAnsi="Times New Roman" w:cs="Times New Roman"/>
          <w:bCs/>
          <w:snapToGrid w:val="0"/>
          <w:sz w:val="28"/>
          <w:szCs w:val="28"/>
        </w:rPr>
        <w:t>报价文件</w:t>
      </w:r>
      <w:r>
        <w:rPr>
          <w:rFonts w:ascii="Times New Roman" w:hAnsi="Times New Roman" w:cs="Times New Roman"/>
          <w:bCs/>
          <w:snapToGrid w:val="0"/>
          <w:sz w:val="28"/>
          <w:szCs w:val="28"/>
        </w:rPr>
        <w:t>及</w:t>
      </w:r>
      <w:r>
        <w:rPr>
          <w:rFonts w:hint="eastAsia" w:ascii="Times New Roman" w:hAnsi="Times New Roman" w:cs="Times New Roman"/>
          <w:bCs/>
          <w:snapToGrid w:val="0"/>
          <w:sz w:val="28"/>
          <w:szCs w:val="28"/>
        </w:rPr>
        <w:t>采购合同</w:t>
      </w:r>
      <w:r>
        <w:rPr>
          <w:rFonts w:ascii="Times New Roman" w:hAnsi="Times New Roman" w:cs="Times New Roman"/>
          <w:bCs/>
          <w:snapToGrid w:val="0"/>
          <w:sz w:val="28"/>
          <w:szCs w:val="28"/>
        </w:rPr>
        <w:t>中</w:t>
      </w:r>
      <w:r>
        <w:rPr>
          <w:rFonts w:hint="eastAsia" w:ascii="Times New Roman" w:hAnsi="Times New Roman" w:cs="Times New Roman"/>
          <w:bCs/>
          <w:snapToGrid w:val="0"/>
          <w:sz w:val="28"/>
          <w:szCs w:val="28"/>
        </w:rPr>
        <w:t>明确的</w:t>
      </w:r>
      <w:r>
        <w:rPr>
          <w:rFonts w:ascii="Times New Roman" w:hAnsi="Times New Roman" w:cs="Times New Roman"/>
          <w:bCs/>
          <w:snapToGrid w:val="0"/>
          <w:sz w:val="28"/>
          <w:szCs w:val="28"/>
        </w:rPr>
        <w:t>全部责任与义务。</w:t>
      </w:r>
    </w:p>
    <w:p w14:paraId="3ED62DBC">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54" w:name="_Toc6947"/>
      <w:bookmarkStart w:id="55" w:name="_Toc112768383"/>
      <w:bookmarkStart w:id="56" w:name="_Toc18986"/>
      <w:bookmarkStart w:id="57" w:name="_Toc17620"/>
      <w:bookmarkStart w:id="58" w:name="_Toc6977"/>
      <w:bookmarkStart w:id="59" w:name="_Toc12583"/>
      <w:r>
        <w:rPr>
          <w:rFonts w:ascii="Times New Roman" w:hAnsi="Times New Roman" w:cs="Times New Roman"/>
          <w:b w:val="0"/>
        </w:rPr>
        <w:t>4.</w:t>
      </w:r>
      <w:r>
        <w:rPr>
          <w:rFonts w:hint="eastAsia" w:ascii="Times New Roman" w:hAnsi="Times New Roman" w:cs="Times New Roman"/>
          <w:b w:val="0"/>
        </w:rPr>
        <w:t>合格的物资及其相关服务</w:t>
      </w:r>
      <w:bookmarkEnd w:id="54"/>
      <w:bookmarkEnd w:id="55"/>
      <w:bookmarkEnd w:id="56"/>
      <w:bookmarkEnd w:id="57"/>
      <w:bookmarkEnd w:id="58"/>
      <w:bookmarkEnd w:id="59"/>
    </w:p>
    <w:p w14:paraId="25DBFACF">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供应商对</w:t>
      </w:r>
      <w:r>
        <w:rPr>
          <w:rFonts w:hint="eastAsia" w:ascii="Times New Roman" w:hAnsi="Times New Roman" w:cs="Times New Roman"/>
          <w:bCs/>
          <w:snapToGrid w:val="0"/>
          <w:sz w:val="28"/>
          <w:szCs w:val="28"/>
        </w:rPr>
        <w:t>其</w:t>
      </w:r>
      <w:r>
        <w:rPr>
          <w:rFonts w:ascii="Times New Roman" w:hAnsi="Times New Roman" w:cs="Times New Roman"/>
          <w:bCs/>
          <w:snapToGrid w:val="0"/>
          <w:sz w:val="28"/>
          <w:szCs w:val="28"/>
        </w:rPr>
        <w:t>提供的物资应当享有合法的所有权，没有侵犯任何第三方的知识产权、技术秘密等权利，而且不存在任何抵押、留置、查封等产权瑕疵</w:t>
      </w:r>
      <w:r>
        <w:rPr>
          <w:rFonts w:hint="eastAsia" w:ascii="Times New Roman" w:hAnsi="Times New Roman" w:cs="Times New Roman"/>
          <w:bCs/>
          <w:snapToGrid w:val="0"/>
          <w:sz w:val="28"/>
          <w:szCs w:val="28"/>
        </w:rPr>
        <w:t>。</w:t>
      </w:r>
    </w:p>
    <w:p w14:paraId="43C0D179">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4.2</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供应商提供的物资</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是全新</w:t>
      </w:r>
      <w:r>
        <w:rPr>
          <w:rFonts w:hint="eastAsia" w:ascii="Times New Roman" w:hAnsi="Times New Roman" w:cs="Times New Roman"/>
          <w:bCs/>
          <w:snapToGrid w:val="0"/>
          <w:sz w:val="28"/>
          <w:szCs w:val="28"/>
        </w:rPr>
        <w:t>且</w:t>
      </w:r>
      <w:r>
        <w:rPr>
          <w:rFonts w:ascii="Times New Roman" w:hAnsi="Times New Roman" w:cs="Times New Roman"/>
          <w:bCs/>
          <w:snapToGrid w:val="0"/>
          <w:sz w:val="28"/>
          <w:szCs w:val="28"/>
        </w:rPr>
        <w:t>未使用过的，物资和相关服务应当符合谈判文件要求。</w:t>
      </w:r>
    </w:p>
    <w:p w14:paraId="0C0DD68F">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60" w:name="_Toc9133"/>
      <w:bookmarkStart w:id="61" w:name="_Toc32653"/>
      <w:bookmarkStart w:id="62" w:name="_Toc112768384"/>
      <w:bookmarkStart w:id="63" w:name="_Toc26101"/>
      <w:bookmarkStart w:id="64" w:name="_Toc17326"/>
      <w:bookmarkStart w:id="65" w:name="_Toc18900"/>
      <w:r>
        <w:rPr>
          <w:rFonts w:ascii="Times New Roman" w:hAnsi="Times New Roman" w:cs="Times New Roman"/>
          <w:b w:val="0"/>
        </w:rPr>
        <w:t>5.</w:t>
      </w:r>
      <w:r>
        <w:rPr>
          <w:rFonts w:hint="eastAsia" w:ascii="Times New Roman" w:hAnsi="Times New Roman" w:cs="Times New Roman"/>
          <w:b w:val="0"/>
        </w:rPr>
        <w:t>授权委托</w:t>
      </w:r>
      <w:bookmarkEnd w:id="60"/>
      <w:bookmarkEnd w:id="61"/>
      <w:bookmarkEnd w:id="62"/>
      <w:bookmarkEnd w:id="63"/>
      <w:bookmarkEnd w:id="64"/>
      <w:bookmarkEnd w:id="65"/>
    </w:p>
    <w:p w14:paraId="7F501886">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5.1</w:t>
      </w:r>
      <w:r>
        <w:rPr>
          <w:rFonts w:hint="eastAsia" w:ascii="Times New Roman" w:hAnsi="Times New Roman" w:cs="Times New Roman"/>
          <w:bCs/>
          <w:snapToGrid w:val="0"/>
          <w:sz w:val="28"/>
          <w:szCs w:val="28"/>
        </w:rPr>
        <w:t>如报价供应商代表不是法定代表人，应当在报价文件中提供《法定代表人授权书》，后附授权代表在</w:t>
      </w:r>
      <w:r>
        <w:rPr>
          <w:rFonts w:hint="eastAsia" w:ascii="Times New Roman" w:hAnsi="Times New Roman" w:cs="Times New Roman"/>
          <w:bCs/>
          <w:snapToGrid w:val="0"/>
          <w:sz w:val="28"/>
          <w:szCs w:val="28"/>
          <w:lang w:val="zh-CN"/>
        </w:rPr>
        <w:t>报价前4个月内（不含报价当月）连续3个月由</w:t>
      </w:r>
      <w:r>
        <w:rPr>
          <w:rFonts w:hint="eastAsia" w:ascii="Times New Roman" w:hAnsi="Times New Roman" w:cs="Times New Roman"/>
          <w:bCs/>
          <w:snapToGrid w:val="0"/>
          <w:sz w:val="28"/>
          <w:szCs w:val="28"/>
        </w:rPr>
        <w:t>报价供应商缴纳社保证明材料。</w:t>
      </w:r>
      <w:r>
        <w:rPr>
          <w:rFonts w:hint="eastAsia" w:ascii="Times New Roman" w:hAnsi="Times New Roman" w:cs="Times New Roman" w:eastAsiaTheme="majorEastAsia"/>
          <w:bCs/>
          <w:snapToGrid w:val="0"/>
          <w:sz w:val="28"/>
          <w:szCs w:val="28"/>
        </w:rPr>
        <w:t>代缴社保证明材料不予认可。</w:t>
      </w:r>
    </w:p>
    <w:p w14:paraId="0DFD0628">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66" w:name="_Toc112768385"/>
      <w:bookmarkStart w:id="67" w:name="_Toc21752"/>
      <w:bookmarkStart w:id="68" w:name="_Toc20166"/>
      <w:bookmarkStart w:id="69" w:name="_Toc3974"/>
      <w:bookmarkStart w:id="70" w:name="_Toc5983"/>
      <w:bookmarkStart w:id="71" w:name="_Toc24739"/>
      <w:r>
        <w:rPr>
          <w:rFonts w:ascii="Times New Roman" w:hAnsi="Times New Roman" w:cs="Times New Roman"/>
          <w:b w:val="0"/>
        </w:rPr>
        <w:t>6.</w:t>
      </w:r>
      <w:r>
        <w:rPr>
          <w:rFonts w:hint="eastAsia" w:ascii="Times New Roman" w:hAnsi="Times New Roman" w:cs="Times New Roman"/>
          <w:b w:val="0"/>
        </w:rPr>
        <w:t>谈判费用</w:t>
      </w:r>
      <w:bookmarkEnd w:id="66"/>
      <w:bookmarkEnd w:id="67"/>
      <w:bookmarkEnd w:id="68"/>
      <w:bookmarkEnd w:id="69"/>
      <w:bookmarkEnd w:id="70"/>
      <w:bookmarkEnd w:id="71"/>
    </w:p>
    <w:p w14:paraId="1495D883">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6.1</w:t>
      </w:r>
      <w:r>
        <w:rPr>
          <w:rFonts w:hint="eastAsia" w:ascii="Times New Roman" w:hAnsi="Times New Roman" w:cs="Times New Roman"/>
          <w:bCs/>
          <w:snapToGrid w:val="0"/>
          <w:sz w:val="28"/>
          <w:szCs w:val="28"/>
        </w:rPr>
        <w:t>无论谈判结果如何，报价供应商均应当自行承担准备和参加谈判相关的全部费用。</w:t>
      </w:r>
    </w:p>
    <w:p w14:paraId="660F349C">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72" w:name="_Toc30514"/>
      <w:bookmarkStart w:id="73" w:name="_Toc17255"/>
      <w:bookmarkStart w:id="74" w:name="_Toc27522"/>
      <w:bookmarkStart w:id="75" w:name="_Toc22348"/>
      <w:bookmarkStart w:id="76" w:name="_Toc112768386"/>
      <w:bookmarkStart w:id="77" w:name="_Toc5991"/>
      <w:bookmarkStart w:id="78" w:name="_Toc112317768"/>
      <w:r>
        <w:rPr>
          <w:rFonts w:ascii="Times New Roman" w:hAnsi="Times New Roman" w:cs="Times New Roman"/>
          <w:b w:val="0"/>
        </w:rPr>
        <w:t>7.</w:t>
      </w:r>
      <w:r>
        <w:rPr>
          <w:rFonts w:hint="eastAsia" w:ascii="Times New Roman" w:hAnsi="Times New Roman" w:cs="Times New Roman"/>
          <w:b w:val="0"/>
        </w:rPr>
        <w:t>组织现场踏勘或召开标前答疑会</w:t>
      </w:r>
      <w:bookmarkEnd w:id="72"/>
      <w:bookmarkEnd w:id="73"/>
      <w:bookmarkEnd w:id="74"/>
      <w:bookmarkEnd w:id="75"/>
      <w:bookmarkEnd w:id="76"/>
      <w:bookmarkEnd w:id="77"/>
    </w:p>
    <w:p w14:paraId="1B4FC6F4">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7.1采购机构可以在</w:t>
      </w:r>
      <w:r>
        <w:rPr>
          <w:rFonts w:hint="eastAsia" w:ascii="Times New Roman" w:hAnsi="Times New Roman" w:cs="Times New Roman" w:eastAsiaTheme="minorEastAsia"/>
          <w:bCs/>
          <w:sz w:val="28"/>
          <w:szCs w:val="28"/>
        </w:rPr>
        <w:t>【报价供应商须知前附表】明确的谈判文件申领时间截止后，组织已获取谈判文件的报价供应商现场踏勘或召开标前答疑会。</w:t>
      </w:r>
    </w:p>
    <w:p w14:paraId="203F343C">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7.2</w:t>
      </w:r>
      <w:r>
        <w:rPr>
          <w:rFonts w:hint="eastAsia" w:ascii="Times New Roman" w:hAnsi="Times New Roman" w:cs="Times New Roman" w:eastAsiaTheme="minorEastAsia"/>
          <w:bCs/>
          <w:sz w:val="28"/>
          <w:szCs w:val="28"/>
        </w:rPr>
        <w:t>已</w:t>
      </w:r>
      <w:r>
        <w:rPr>
          <w:rFonts w:ascii="Times New Roman" w:hAnsi="Times New Roman" w:cs="Times New Roman" w:eastAsiaTheme="minorEastAsia"/>
          <w:bCs/>
          <w:sz w:val="28"/>
          <w:szCs w:val="28"/>
        </w:rPr>
        <w:t>申领谈判文件的供应商按</w:t>
      </w:r>
      <w:r>
        <w:rPr>
          <w:rFonts w:hint="eastAsia" w:ascii="Times New Roman" w:hAnsi="Times New Roman" w:cs="Times New Roman" w:eastAsiaTheme="minorEastAsia"/>
          <w:bCs/>
          <w:sz w:val="28"/>
          <w:szCs w:val="28"/>
        </w:rPr>
        <w:t>【报价供应商须知前附表】明确的要求参加现场踏勘或标前答疑会；如不参加，风险自行承担。</w:t>
      </w:r>
    </w:p>
    <w:p w14:paraId="0A6F1F42">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7.3</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eastAsiaTheme="minorEastAsia"/>
          <w:bCs/>
          <w:sz w:val="28"/>
          <w:szCs w:val="28"/>
        </w:rPr>
        <w:t>现场踏勘或参加标前答疑会的费用自行承担，现场踏勘期间发生的人身伤害及财产损失自行负责。</w:t>
      </w:r>
    </w:p>
    <w:p w14:paraId="3321EB53">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7.4采购机构不对</w:t>
      </w:r>
      <w:r>
        <w:rPr>
          <w:rFonts w:hint="eastAsia" w:ascii="Times New Roman" w:hAnsi="Times New Roman" w:cs="Times New Roman" w:eastAsiaTheme="minorEastAsia"/>
          <w:bCs/>
          <w:sz w:val="28"/>
          <w:szCs w:val="28"/>
        </w:rPr>
        <w:t>谈判文件或最终书面答复之外，报价供应商自行得出的推论、理解和结论</w:t>
      </w:r>
      <w:r>
        <w:rPr>
          <w:rFonts w:ascii="Times New Roman" w:hAnsi="Times New Roman" w:cs="Times New Roman" w:eastAsiaTheme="minorEastAsia"/>
          <w:bCs/>
          <w:sz w:val="28"/>
          <w:szCs w:val="28"/>
        </w:rPr>
        <w:t>负责。</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bCs/>
          <w:sz w:val="28"/>
          <w:szCs w:val="28"/>
        </w:rPr>
        <w:t>未参加现场踏勘或标前答疑会的，</w:t>
      </w:r>
      <w:r>
        <w:rPr>
          <w:rFonts w:ascii="Times New Roman" w:hAnsi="Times New Roman" w:cs="Times New Roman" w:eastAsiaTheme="minorEastAsia"/>
          <w:bCs/>
          <w:sz w:val="28"/>
          <w:szCs w:val="28"/>
        </w:rPr>
        <w:t>一旦成交，不得以任何借口，提出额外补偿或延长合同期限</w:t>
      </w:r>
      <w:r>
        <w:rPr>
          <w:rFonts w:hint="eastAsia" w:ascii="Times New Roman" w:hAnsi="Times New Roman" w:cs="Times New Roman" w:eastAsiaTheme="minorEastAsia"/>
          <w:bCs/>
          <w:sz w:val="28"/>
          <w:szCs w:val="28"/>
        </w:rPr>
        <w:t>等不合理</w:t>
      </w:r>
      <w:r>
        <w:rPr>
          <w:rFonts w:ascii="Times New Roman" w:hAnsi="Times New Roman" w:cs="Times New Roman" w:eastAsiaTheme="minorEastAsia"/>
          <w:bCs/>
          <w:sz w:val="28"/>
          <w:szCs w:val="28"/>
        </w:rPr>
        <w:t>要求。</w:t>
      </w:r>
    </w:p>
    <w:p w14:paraId="33F3954E">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79" w:name="_Toc6659"/>
      <w:bookmarkStart w:id="80" w:name="_Toc11383"/>
      <w:bookmarkStart w:id="81" w:name="_Toc12217"/>
      <w:bookmarkStart w:id="82" w:name="_Toc15396"/>
      <w:bookmarkStart w:id="83" w:name="_Toc112768387"/>
      <w:bookmarkStart w:id="84" w:name="_Toc23752"/>
      <w:r>
        <w:rPr>
          <w:rFonts w:ascii="Times New Roman" w:hAnsi="Times New Roman" w:cs="Times New Roman"/>
          <w:b w:val="0"/>
        </w:rPr>
        <w:t>8.</w:t>
      </w:r>
      <w:r>
        <w:rPr>
          <w:rFonts w:hint="eastAsia" w:ascii="Times New Roman" w:hAnsi="Times New Roman" w:cs="Times New Roman"/>
          <w:b w:val="0"/>
        </w:rPr>
        <w:t>信息发布及媒体</w:t>
      </w:r>
      <w:bookmarkEnd w:id="79"/>
      <w:bookmarkEnd w:id="80"/>
      <w:bookmarkEnd w:id="81"/>
      <w:bookmarkEnd w:id="82"/>
      <w:bookmarkEnd w:id="83"/>
      <w:bookmarkEnd w:id="84"/>
    </w:p>
    <w:p w14:paraId="5C0286BB">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rPr>
        <w:t>8.1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供应商参与采购活动期间，</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及时关注</w:t>
      </w:r>
      <w:bookmarkStart w:id="85" w:name="_Hlk112497301"/>
      <w:r>
        <w:rPr>
          <w:rFonts w:hint="eastAsia" w:ascii="Times New Roman" w:hAnsi="Times New Roman" w:cs="Times New Roman" w:eastAsiaTheme="minorEastAsia"/>
          <w:bCs/>
          <w:sz w:val="28"/>
          <w:szCs w:val="28"/>
        </w:rPr>
        <w:t>【报价供应商须知前附表】明确的</w:t>
      </w:r>
      <w:r>
        <w:rPr>
          <w:rFonts w:ascii="Times New Roman" w:hAnsi="Times New Roman" w:cs="Times New Roman"/>
          <w:bCs/>
          <w:snapToGrid w:val="0"/>
          <w:sz w:val="28"/>
          <w:szCs w:val="28"/>
        </w:rPr>
        <w:t>媒体上</w:t>
      </w:r>
      <w:r>
        <w:rPr>
          <w:rFonts w:hint="eastAsia" w:ascii="Times New Roman" w:hAnsi="Times New Roman" w:cs="Times New Roman"/>
          <w:bCs/>
          <w:snapToGrid w:val="0"/>
          <w:sz w:val="28"/>
          <w:szCs w:val="28"/>
        </w:rPr>
        <w:t>发布</w:t>
      </w:r>
      <w:r>
        <w:rPr>
          <w:rFonts w:ascii="Times New Roman" w:hAnsi="Times New Roman" w:cs="Times New Roman"/>
          <w:bCs/>
          <w:snapToGrid w:val="0"/>
          <w:sz w:val="28"/>
          <w:szCs w:val="28"/>
        </w:rPr>
        <w:t>的</w:t>
      </w:r>
      <w:r>
        <w:rPr>
          <w:rFonts w:hint="eastAsia" w:ascii="Times New Roman" w:hAnsi="Times New Roman" w:cs="Times New Roman"/>
          <w:bCs/>
          <w:snapToGrid w:val="0"/>
          <w:sz w:val="28"/>
          <w:szCs w:val="28"/>
        </w:rPr>
        <w:t>项目</w:t>
      </w:r>
      <w:r>
        <w:rPr>
          <w:rFonts w:ascii="Times New Roman" w:hAnsi="Times New Roman" w:cs="Times New Roman"/>
          <w:bCs/>
          <w:snapToGrid w:val="0"/>
          <w:sz w:val="28"/>
          <w:szCs w:val="28"/>
        </w:rPr>
        <w:t>相关信息。</w:t>
      </w:r>
      <w:bookmarkEnd w:id="85"/>
    </w:p>
    <w:p w14:paraId="21206AA9">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86" w:name="_Toc28813"/>
      <w:bookmarkStart w:id="87" w:name="_Toc16542"/>
      <w:bookmarkStart w:id="88" w:name="_Toc4202"/>
      <w:bookmarkStart w:id="89" w:name="_Toc24021"/>
      <w:bookmarkStart w:id="90" w:name="_Toc5629"/>
      <w:bookmarkStart w:id="91" w:name="_Toc112768388"/>
      <w:bookmarkStart w:id="92" w:name="_Toc13383"/>
      <w:bookmarkStart w:id="93" w:name="_Toc152058253"/>
      <w:bookmarkStart w:id="94" w:name="_Toc26711"/>
      <w:r>
        <w:rPr>
          <w:rFonts w:hint="eastAsia" w:ascii="Times New Roman" w:hAnsi="Times New Roman" w:cs="Times New Roman"/>
          <w:b w:val="0"/>
        </w:rPr>
        <w:t>二、谈判文件</w:t>
      </w:r>
      <w:bookmarkEnd w:id="78"/>
      <w:bookmarkEnd w:id="86"/>
      <w:bookmarkEnd w:id="87"/>
      <w:bookmarkEnd w:id="88"/>
      <w:bookmarkEnd w:id="89"/>
      <w:bookmarkEnd w:id="90"/>
      <w:bookmarkEnd w:id="91"/>
      <w:r>
        <w:rPr>
          <w:rFonts w:hint="eastAsia" w:ascii="Times New Roman" w:hAnsi="Times New Roman" w:cs="Times New Roman"/>
          <w:b w:val="0"/>
        </w:rPr>
        <w:t>的内容及澄清与修改</w:t>
      </w:r>
      <w:bookmarkEnd w:id="92"/>
      <w:bookmarkEnd w:id="93"/>
      <w:bookmarkEnd w:id="94"/>
    </w:p>
    <w:p w14:paraId="6D99DB4F">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95" w:name="_Toc11679"/>
      <w:bookmarkStart w:id="96" w:name="_Toc112768389"/>
      <w:bookmarkStart w:id="97" w:name="_Toc27158"/>
      <w:bookmarkStart w:id="98" w:name="_Toc6525"/>
      <w:bookmarkStart w:id="99" w:name="_Toc27937"/>
      <w:bookmarkStart w:id="100" w:name="_Toc30381"/>
      <w:r>
        <w:rPr>
          <w:rFonts w:ascii="Times New Roman" w:hAnsi="Times New Roman" w:cs="Times New Roman"/>
          <w:b w:val="0"/>
        </w:rPr>
        <w:t>9.</w:t>
      </w:r>
      <w:r>
        <w:rPr>
          <w:rFonts w:hint="eastAsia" w:ascii="Times New Roman" w:hAnsi="Times New Roman" w:cs="Times New Roman"/>
          <w:b w:val="0"/>
        </w:rPr>
        <w:t>谈判文件的内容</w:t>
      </w:r>
      <w:bookmarkEnd w:id="95"/>
      <w:bookmarkEnd w:id="96"/>
      <w:bookmarkEnd w:id="97"/>
      <w:bookmarkEnd w:id="98"/>
      <w:bookmarkEnd w:id="99"/>
      <w:bookmarkEnd w:id="100"/>
    </w:p>
    <w:p w14:paraId="3E23C016">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9.1</w:t>
      </w:r>
      <w:r>
        <w:rPr>
          <w:rFonts w:hint="eastAsia" w:ascii="Times New Roman" w:hAnsi="Times New Roman" w:cs="Times New Roman"/>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7832FA51">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9.2</w:t>
      </w:r>
      <w:r>
        <w:rPr>
          <w:rFonts w:hint="eastAsia" w:ascii="Times New Roman" w:hAnsi="Times New Roman" w:cs="Times New Roman"/>
          <w:bCs/>
          <w:sz w:val="28"/>
          <w:szCs w:val="28"/>
          <w:lang w:val="zh-CN"/>
        </w:rPr>
        <w:t xml:space="preserve"> 谈判文件</w:t>
      </w:r>
      <w:r>
        <w:rPr>
          <w:rFonts w:hint="eastAsia" w:ascii="Times New Roman" w:hAnsi="Times New Roman" w:cs="Times New Roman"/>
          <w:bCs/>
          <w:sz w:val="28"/>
          <w:szCs w:val="28"/>
        </w:rPr>
        <w:t>以中文编写。为便于报价供应商编制报价文件，采购机构可以向报价供应商提供电子版</w:t>
      </w:r>
      <w:r>
        <w:rPr>
          <w:rFonts w:hint="eastAsia" w:ascii="Times New Roman" w:hAnsi="Times New Roman" w:cs="Times New Roman"/>
          <w:bCs/>
          <w:sz w:val="28"/>
          <w:szCs w:val="28"/>
          <w:lang w:val="zh-CN"/>
        </w:rPr>
        <w:t>谈判文件</w:t>
      </w:r>
      <w:r>
        <w:rPr>
          <w:rFonts w:hint="eastAsia" w:ascii="Times New Roman" w:hAnsi="Times New Roman" w:cs="Times New Roman"/>
          <w:bCs/>
          <w:sz w:val="28"/>
          <w:szCs w:val="28"/>
        </w:rPr>
        <w:t>，纸质版与电子版</w:t>
      </w:r>
      <w:r>
        <w:rPr>
          <w:rFonts w:hint="eastAsia" w:ascii="Times New Roman" w:hAnsi="Times New Roman" w:cs="Times New Roman"/>
          <w:bCs/>
          <w:sz w:val="28"/>
          <w:szCs w:val="28"/>
          <w:lang w:val="zh-CN"/>
        </w:rPr>
        <w:t>谈判文件内容</w:t>
      </w:r>
      <w:r>
        <w:rPr>
          <w:rFonts w:hint="eastAsia" w:ascii="Times New Roman" w:hAnsi="Times New Roman" w:cs="Times New Roman"/>
          <w:bCs/>
          <w:sz w:val="28"/>
          <w:szCs w:val="28"/>
        </w:rPr>
        <w:t>不一致的，以纸质版为准。</w:t>
      </w:r>
    </w:p>
    <w:p w14:paraId="4C10456C">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01" w:name="_Toc112768390"/>
      <w:bookmarkStart w:id="102" w:name="_Toc23562"/>
      <w:bookmarkStart w:id="103" w:name="_Toc21246"/>
      <w:bookmarkStart w:id="104" w:name="_Toc18273"/>
      <w:bookmarkStart w:id="105" w:name="_Toc4535"/>
      <w:bookmarkStart w:id="106" w:name="_Toc46"/>
      <w:r>
        <w:rPr>
          <w:rFonts w:ascii="Times New Roman" w:hAnsi="Times New Roman" w:cs="Times New Roman"/>
          <w:b w:val="0"/>
        </w:rPr>
        <w:t>10.</w:t>
      </w:r>
      <w:r>
        <w:rPr>
          <w:rFonts w:hint="eastAsia" w:ascii="Times New Roman" w:hAnsi="Times New Roman" w:cs="Times New Roman"/>
          <w:b w:val="0"/>
        </w:rPr>
        <w:t>谈判文件的澄清</w:t>
      </w:r>
      <w:bookmarkEnd w:id="101"/>
      <w:bookmarkEnd w:id="102"/>
      <w:bookmarkEnd w:id="103"/>
      <w:bookmarkEnd w:id="104"/>
      <w:bookmarkEnd w:id="105"/>
      <w:bookmarkEnd w:id="106"/>
      <w:r>
        <w:rPr>
          <w:rFonts w:hint="eastAsia" w:ascii="Times New Roman" w:hAnsi="Times New Roman" w:cs="Times New Roman"/>
          <w:b w:val="0"/>
        </w:rPr>
        <w:t>与修改</w:t>
      </w:r>
    </w:p>
    <w:p w14:paraId="4A84D1B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10.1供应商对谈判文件如有疑问要求澄清，应当在</w:t>
      </w:r>
      <w:r>
        <w:rPr>
          <w:rFonts w:hint="eastAsia" w:ascii="Times New Roman" w:hAnsi="Times New Roman" w:cs="Times New Roman" w:eastAsiaTheme="minorEastAsia"/>
          <w:bCs/>
          <w:sz w:val="28"/>
          <w:szCs w:val="28"/>
        </w:rPr>
        <w:t>【报价供应商须知前附表】明确</w:t>
      </w:r>
      <w:r>
        <w:rPr>
          <w:rFonts w:hint="eastAsia" w:ascii="Times New Roman" w:hAnsi="Times New Roman" w:cs="Times New Roman"/>
          <w:bCs/>
          <w:snapToGrid w:val="0"/>
          <w:sz w:val="28"/>
          <w:szCs w:val="28"/>
          <w:lang w:val="zh-CN"/>
        </w:rPr>
        <w:t>的</w:t>
      </w:r>
      <w:r>
        <w:rPr>
          <w:rFonts w:hint="eastAsia" w:ascii="Times New Roman" w:hAnsi="Times New Roman" w:cs="Times New Roman"/>
          <w:bCs/>
          <w:kern w:val="0"/>
          <w:sz w:val="28"/>
          <w:szCs w:val="28"/>
        </w:rPr>
        <w:t>提交首次报价文件截止之日</w:t>
      </w:r>
      <w:r>
        <w:rPr>
          <w:rFonts w:ascii="Times New Roman" w:hAnsi="Times New Roman" w:cs="Times New Roman"/>
          <w:bCs/>
          <w:kern w:val="0"/>
          <w:sz w:val="28"/>
          <w:szCs w:val="28"/>
        </w:rPr>
        <w:t>3个工作日前</w:t>
      </w:r>
      <w:r>
        <w:rPr>
          <w:rFonts w:ascii="Times New Roman" w:hAnsi="Times New Roman" w:cs="Times New Roman"/>
          <w:bCs/>
          <w:sz w:val="28"/>
          <w:szCs w:val="28"/>
        </w:rPr>
        <w:t>以书面形式通知采购机构，采购机构视情以适当方式予以澄清。如有必要，在不标明问题来源情况下，采购机构可将答复内容以</w:t>
      </w:r>
      <w:r>
        <w:rPr>
          <w:rFonts w:hint="eastAsia" w:ascii="Times New Roman" w:hAnsi="Times New Roman" w:cs="Times New Roman"/>
          <w:bCs/>
          <w:sz w:val="28"/>
          <w:szCs w:val="28"/>
        </w:rPr>
        <w:t>公告或</w:t>
      </w:r>
      <w:r>
        <w:rPr>
          <w:rFonts w:ascii="Times New Roman" w:hAnsi="Times New Roman" w:cs="Times New Roman"/>
          <w:bCs/>
          <w:sz w:val="28"/>
          <w:szCs w:val="28"/>
        </w:rPr>
        <w:t>书面形式通知所有</w:t>
      </w:r>
      <w:r>
        <w:rPr>
          <w:rFonts w:hint="eastAsia" w:ascii="Times New Roman" w:hAnsi="Times New Roman" w:cs="Times New Roman"/>
          <w:bCs/>
          <w:sz w:val="28"/>
          <w:szCs w:val="28"/>
        </w:rPr>
        <w:t>已申领谈判文件的</w:t>
      </w:r>
      <w:r>
        <w:rPr>
          <w:rFonts w:ascii="Times New Roman" w:hAnsi="Times New Roman" w:cs="Times New Roman"/>
          <w:bCs/>
          <w:sz w:val="28"/>
          <w:szCs w:val="28"/>
        </w:rPr>
        <w:t>供应商。</w:t>
      </w:r>
    </w:p>
    <w:p w14:paraId="2806FDC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10.2提交首次</w:t>
      </w:r>
      <w:r>
        <w:rPr>
          <w:rFonts w:hint="eastAsia" w:ascii="Times New Roman" w:hAnsi="Times New Roman" w:cs="Times New Roman"/>
          <w:bCs/>
          <w:sz w:val="28"/>
          <w:szCs w:val="28"/>
        </w:rPr>
        <w:t>报价文件截止时间前，采购机构可以对已发出的谈判文件进行必要的澄清和修改。</w:t>
      </w:r>
    </w:p>
    <w:p w14:paraId="44ED1B8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10.3澄清的内容不影响报价文件编制的，采购机构可以采取发布澄清公告或书面函告等形式通知所有已申领谈判文件的供应商。澄清的内容为谈判文件的组成部分。</w:t>
      </w:r>
    </w:p>
    <w:p w14:paraId="31743F5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10.4澄清或修改的内容可能影响报价文件编制的，采购机构将在提交报价文件截止时间</w:t>
      </w:r>
      <w:r>
        <w:rPr>
          <w:rFonts w:ascii="Times New Roman" w:hAnsi="Times New Roman" w:cs="Times New Roman"/>
          <w:bCs/>
          <w:sz w:val="28"/>
          <w:szCs w:val="28"/>
        </w:rPr>
        <w:t>前</w:t>
      </w:r>
      <w:r>
        <w:rPr>
          <w:rFonts w:hint="eastAsia" w:ascii="Times New Roman" w:hAnsi="Times New Roman" w:cs="Times New Roman"/>
          <w:bCs/>
          <w:sz w:val="28"/>
          <w:szCs w:val="28"/>
        </w:rPr>
        <w:t>3个工作日，发布公告并且书面函告所有已申领谈判文件的供应商；不足3个工作日的，将相应顺延提交报价文件的截止时间。有</w:t>
      </w:r>
      <w:r>
        <w:rPr>
          <w:rFonts w:ascii="Times New Roman" w:hAnsi="Times New Roman" w:cs="Times New Roman"/>
          <w:bCs/>
          <w:sz w:val="28"/>
          <w:szCs w:val="28"/>
        </w:rPr>
        <w:t>特殊情况</w:t>
      </w:r>
      <w:r>
        <w:rPr>
          <w:rFonts w:hint="eastAsia" w:ascii="Times New Roman" w:hAnsi="Times New Roman" w:cs="Times New Roman"/>
          <w:bCs/>
          <w:sz w:val="28"/>
          <w:szCs w:val="28"/>
        </w:rPr>
        <w:t>经</w:t>
      </w:r>
      <w:r>
        <w:rPr>
          <w:rFonts w:ascii="Times New Roman" w:hAnsi="Times New Roman" w:cs="Times New Roman"/>
          <w:bCs/>
          <w:sz w:val="28"/>
          <w:szCs w:val="28"/>
        </w:rPr>
        <w:t>采购管理部门</w:t>
      </w:r>
      <w:r>
        <w:rPr>
          <w:rFonts w:hint="eastAsia" w:ascii="Times New Roman" w:hAnsi="Times New Roman" w:cs="Times New Roman"/>
          <w:bCs/>
          <w:sz w:val="28"/>
          <w:szCs w:val="28"/>
        </w:rPr>
        <w:t>批准</w:t>
      </w:r>
      <w:r>
        <w:rPr>
          <w:rFonts w:ascii="Times New Roman" w:hAnsi="Times New Roman" w:cs="Times New Roman"/>
          <w:bCs/>
          <w:sz w:val="28"/>
          <w:szCs w:val="28"/>
        </w:rPr>
        <w:t>后</w:t>
      </w:r>
      <w:r>
        <w:rPr>
          <w:rFonts w:hint="eastAsia" w:ascii="Times New Roman" w:hAnsi="Times New Roman" w:cs="Times New Roman"/>
          <w:bCs/>
          <w:sz w:val="28"/>
          <w:szCs w:val="28"/>
        </w:rPr>
        <w:t>可</w:t>
      </w:r>
      <w:r>
        <w:rPr>
          <w:rFonts w:ascii="Times New Roman" w:hAnsi="Times New Roman" w:cs="Times New Roman"/>
          <w:bCs/>
          <w:sz w:val="28"/>
          <w:szCs w:val="28"/>
        </w:rPr>
        <w:t>调整截止时间。</w:t>
      </w:r>
    </w:p>
    <w:p w14:paraId="664A9B4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10.5</w:t>
      </w:r>
      <w:r>
        <w:rPr>
          <w:rFonts w:hint="eastAsia" w:ascii="Times New Roman" w:hAnsi="Times New Roman" w:cs="Times New Roman"/>
          <w:bCs/>
          <w:sz w:val="28"/>
          <w:szCs w:val="28"/>
        </w:rPr>
        <w:t>采购标的、关键技术参数、资格条件等内容需修改的，采购机构将重新发布竞争性谈判公告，并书面函告所有已申领谈判文件的供应商。</w:t>
      </w:r>
    </w:p>
    <w:p w14:paraId="5DF58CC4">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07" w:name="_Toc112317769"/>
      <w:bookmarkStart w:id="108" w:name="_Toc20631"/>
      <w:bookmarkStart w:id="109" w:name="_Toc12048"/>
      <w:bookmarkStart w:id="110" w:name="_Toc112768392"/>
      <w:bookmarkStart w:id="111" w:name="_Toc17046"/>
      <w:bookmarkStart w:id="112" w:name="_Toc8610"/>
      <w:bookmarkStart w:id="113" w:name="_Toc2569"/>
      <w:bookmarkStart w:id="114" w:name="_Toc3938"/>
      <w:bookmarkStart w:id="115" w:name="_Toc20617"/>
      <w:bookmarkStart w:id="116" w:name="_Toc152058254"/>
      <w:r>
        <w:rPr>
          <w:rFonts w:hint="eastAsia" w:ascii="Times New Roman" w:hAnsi="Times New Roman" w:cs="Times New Roman"/>
          <w:b w:val="0"/>
        </w:rPr>
        <w:t>三、</w:t>
      </w:r>
      <w:bookmarkEnd w:id="107"/>
      <w:r>
        <w:rPr>
          <w:rFonts w:hint="eastAsia" w:ascii="Times New Roman" w:hAnsi="Times New Roman" w:cs="Times New Roman"/>
          <w:b w:val="0"/>
        </w:rPr>
        <w:t>报价文件</w:t>
      </w:r>
      <w:bookmarkEnd w:id="108"/>
      <w:bookmarkEnd w:id="109"/>
      <w:bookmarkEnd w:id="110"/>
      <w:bookmarkEnd w:id="111"/>
      <w:bookmarkEnd w:id="112"/>
      <w:bookmarkEnd w:id="113"/>
      <w:r>
        <w:rPr>
          <w:rFonts w:hint="eastAsia" w:ascii="Times New Roman" w:hAnsi="Times New Roman" w:cs="Times New Roman"/>
          <w:b w:val="0"/>
        </w:rPr>
        <w:t>的基本要求</w:t>
      </w:r>
      <w:bookmarkEnd w:id="114"/>
      <w:bookmarkEnd w:id="115"/>
      <w:bookmarkEnd w:id="116"/>
    </w:p>
    <w:p w14:paraId="2120FAA1">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17" w:name="_Toc18494"/>
      <w:bookmarkStart w:id="118" w:name="_Toc11577"/>
      <w:bookmarkStart w:id="119" w:name="_Toc112768393"/>
      <w:bookmarkStart w:id="120" w:name="_Toc22222"/>
      <w:bookmarkStart w:id="121" w:name="_Toc15288"/>
      <w:bookmarkStart w:id="122" w:name="_Toc2811"/>
      <w:r>
        <w:rPr>
          <w:rFonts w:ascii="Times New Roman" w:hAnsi="Times New Roman" w:cs="Times New Roman"/>
          <w:b w:val="0"/>
        </w:rPr>
        <w:t>11.</w:t>
      </w:r>
      <w:r>
        <w:rPr>
          <w:rFonts w:hint="eastAsia" w:ascii="Times New Roman" w:hAnsi="Times New Roman" w:cs="Times New Roman"/>
          <w:b w:val="0"/>
        </w:rPr>
        <w:t>编制要求</w:t>
      </w:r>
      <w:bookmarkEnd w:id="117"/>
      <w:bookmarkEnd w:id="118"/>
      <w:bookmarkEnd w:id="119"/>
      <w:bookmarkEnd w:id="120"/>
      <w:bookmarkEnd w:id="121"/>
      <w:bookmarkEnd w:id="122"/>
    </w:p>
    <w:p w14:paraId="28A44C08">
      <w:pPr>
        <w:autoSpaceDE w:val="0"/>
        <w:autoSpaceDN w:val="0"/>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lang w:val="zh-CN"/>
        </w:rPr>
        <w:t>11.1</w:t>
      </w:r>
      <w:r>
        <w:rPr>
          <w:rFonts w:hint="eastAsia" w:ascii="Times New Roman" w:hAnsi="Times New Roman" w:cs="Times New Roman"/>
          <w:bCs/>
          <w:snapToGrid w:val="0"/>
          <w:sz w:val="28"/>
          <w:szCs w:val="28"/>
          <w:lang w:val="zh-CN"/>
        </w:rPr>
        <w:t>报价</w:t>
      </w:r>
      <w:r>
        <w:rPr>
          <w:rFonts w:hint="eastAsia" w:ascii="Times New Roman" w:hAnsi="Times New Roman" w:cs="Times New Roman" w:eastAsiaTheme="minorEastAsia"/>
          <w:bCs/>
          <w:snapToGrid w:val="0"/>
          <w:sz w:val="28"/>
          <w:szCs w:val="28"/>
          <w:lang w:val="zh-CN"/>
        </w:rPr>
        <w:t>供应商</w:t>
      </w:r>
      <w:r>
        <w:rPr>
          <w:rFonts w:hint="eastAsia" w:ascii="Times New Roman" w:hAnsi="Times New Roman" w:cs="Times New Roman" w:eastAsiaTheme="minorEastAsia"/>
          <w:bCs/>
          <w:snapToGrid w:val="0"/>
          <w:sz w:val="28"/>
          <w:szCs w:val="28"/>
        </w:rPr>
        <w:t>应当仔细阅读谈判文件，在完全了解全部内容后，依法真实编制报价文件。</w:t>
      </w:r>
    </w:p>
    <w:p w14:paraId="716E42AC">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23" w:name="_Toc16818"/>
      <w:bookmarkStart w:id="124" w:name="_Toc1531"/>
      <w:bookmarkStart w:id="125" w:name="_Toc20054"/>
      <w:bookmarkStart w:id="126" w:name="_Toc112768394"/>
      <w:bookmarkStart w:id="127" w:name="_Toc17826"/>
      <w:bookmarkStart w:id="128" w:name="_Toc29333"/>
      <w:r>
        <w:rPr>
          <w:rFonts w:ascii="Times New Roman" w:hAnsi="Times New Roman" w:cs="Times New Roman"/>
          <w:b w:val="0"/>
        </w:rPr>
        <w:t>12.</w:t>
      </w:r>
      <w:r>
        <w:rPr>
          <w:rFonts w:hint="eastAsia" w:ascii="Times New Roman" w:hAnsi="Times New Roman" w:cs="Times New Roman"/>
          <w:b w:val="0"/>
        </w:rPr>
        <w:t>报价文件的语言及计量单位</w:t>
      </w:r>
      <w:bookmarkEnd w:id="123"/>
      <w:bookmarkEnd w:id="124"/>
      <w:bookmarkEnd w:id="125"/>
      <w:bookmarkEnd w:id="126"/>
      <w:bookmarkEnd w:id="127"/>
      <w:bookmarkEnd w:id="128"/>
    </w:p>
    <w:p w14:paraId="2D6156E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12.1报价文件和</w:t>
      </w:r>
      <w:r>
        <w:rPr>
          <w:rFonts w:hint="eastAsia" w:ascii="Times New Roman" w:hAnsi="Times New Roman" w:cs="Times New Roman"/>
          <w:bCs/>
          <w:sz w:val="28"/>
          <w:szCs w:val="28"/>
          <w:lang w:val="zh-CN"/>
        </w:rPr>
        <w:t>报价</w:t>
      </w:r>
      <w:r>
        <w:rPr>
          <w:rFonts w:hint="eastAsia" w:ascii="Times New Roman" w:hAnsi="Times New Roman" w:cs="Times New Roman"/>
          <w:bCs/>
          <w:snapToGrid w:val="0"/>
          <w:sz w:val="28"/>
          <w:szCs w:val="28"/>
          <w:lang w:val="zh-CN"/>
        </w:rPr>
        <w:t>供应商与采购机构就有关谈判的</w:t>
      </w:r>
      <w:r>
        <w:rPr>
          <w:rFonts w:ascii="Times New Roman" w:hAnsi="Times New Roman" w:cs="Times New Roman"/>
          <w:bCs/>
          <w:sz w:val="28"/>
          <w:szCs w:val="28"/>
          <w:lang w:val="zh-CN"/>
        </w:rPr>
        <w:t>来往信函均以中文书写。确有需要时，</w:t>
      </w:r>
      <w:r>
        <w:rPr>
          <w:rFonts w:hint="eastAsia" w:ascii="Times New Roman" w:hAnsi="Times New Roman" w:cs="Times New Roman"/>
          <w:bCs/>
          <w:sz w:val="28"/>
          <w:szCs w:val="28"/>
          <w:lang w:val="zh-CN"/>
        </w:rPr>
        <w:t>可以提供</w:t>
      </w:r>
      <w:r>
        <w:rPr>
          <w:rFonts w:ascii="Times New Roman" w:hAnsi="Times New Roman" w:cs="Times New Roman"/>
          <w:bCs/>
          <w:sz w:val="28"/>
          <w:szCs w:val="28"/>
          <w:lang w:val="zh-CN"/>
        </w:rPr>
        <w:t>使用其他语言书写</w:t>
      </w:r>
      <w:r>
        <w:rPr>
          <w:rFonts w:hint="eastAsia" w:ascii="Times New Roman" w:hAnsi="Times New Roman" w:cs="Times New Roman"/>
          <w:bCs/>
          <w:sz w:val="28"/>
          <w:szCs w:val="28"/>
          <w:lang w:val="zh-CN"/>
        </w:rPr>
        <w:t>的相关材料</w:t>
      </w:r>
      <w:r>
        <w:rPr>
          <w:rFonts w:ascii="Times New Roman" w:hAnsi="Times New Roman" w:cs="Times New Roman"/>
          <w:bCs/>
          <w:sz w:val="28"/>
          <w:szCs w:val="28"/>
          <w:lang w:val="zh-CN"/>
        </w:rPr>
        <w:t>，但</w:t>
      </w:r>
      <w:bookmarkStart w:id="129" w:name="_Hlk130370619"/>
      <w:r>
        <w:rPr>
          <w:rFonts w:hint="eastAsia" w:ascii="Times New Roman" w:hAnsi="Times New Roman" w:eastAsia="黑体" w:cs="Times New Roman"/>
          <w:bCs/>
          <w:sz w:val="28"/>
          <w:szCs w:val="28"/>
          <w:lang w:val="zh-CN"/>
        </w:rPr>
        <w:t>应当</w:t>
      </w:r>
      <w:bookmarkEnd w:id="129"/>
      <w:r>
        <w:rPr>
          <w:rFonts w:ascii="Times New Roman" w:hAnsi="Times New Roman" w:eastAsia="黑体" w:cs="Times New Roman"/>
          <w:bCs/>
          <w:sz w:val="28"/>
          <w:szCs w:val="28"/>
          <w:lang w:val="zh-CN"/>
        </w:rPr>
        <w:t>同时提供</w:t>
      </w:r>
      <w:r>
        <w:rPr>
          <w:rFonts w:hint="eastAsia" w:ascii="Times New Roman" w:hAnsi="Times New Roman" w:eastAsia="黑体" w:cs="Times New Roman"/>
          <w:bCs/>
          <w:sz w:val="28"/>
          <w:szCs w:val="28"/>
          <w:lang w:val="zh-CN"/>
        </w:rPr>
        <w:t>能够准确表达原文原意的</w:t>
      </w:r>
      <w:r>
        <w:rPr>
          <w:rFonts w:ascii="Times New Roman" w:hAnsi="Times New Roman" w:eastAsia="黑体" w:cs="Times New Roman"/>
          <w:bCs/>
          <w:sz w:val="28"/>
          <w:szCs w:val="28"/>
          <w:lang w:val="zh-CN"/>
        </w:rPr>
        <w:t>中文译文</w:t>
      </w:r>
      <w:r>
        <w:rPr>
          <w:rFonts w:ascii="Times New Roman" w:hAnsi="Times New Roman" w:cs="Times New Roman"/>
          <w:bCs/>
          <w:sz w:val="28"/>
          <w:szCs w:val="28"/>
          <w:lang w:val="zh-CN"/>
        </w:rPr>
        <w:t>，</w:t>
      </w:r>
      <w:r>
        <w:rPr>
          <w:rFonts w:hint="eastAsia" w:ascii="Times New Roman" w:hAnsi="Times New Roman" w:cs="Times New Roman"/>
          <w:bCs/>
          <w:sz w:val="28"/>
          <w:szCs w:val="28"/>
          <w:lang w:val="zh-CN"/>
        </w:rPr>
        <w:t>原文与中文译文</w:t>
      </w:r>
      <w:r>
        <w:rPr>
          <w:rFonts w:ascii="Times New Roman" w:hAnsi="Times New Roman" w:cs="Times New Roman"/>
          <w:bCs/>
          <w:sz w:val="28"/>
          <w:szCs w:val="28"/>
          <w:lang w:val="zh-CN"/>
        </w:rPr>
        <w:t>的解释发生异议的</w:t>
      </w:r>
      <w:r>
        <w:rPr>
          <w:rFonts w:hint="eastAsia" w:ascii="Times New Roman" w:hAnsi="Times New Roman" w:cs="Times New Roman"/>
          <w:bCs/>
          <w:sz w:val="28"/>
          <w:szCs w:val="28"/>
          <w:lang w:val="zh-CN"/>
        </w:rPr>
        <w:t>，一般以中文译文为准；采购机构或评审委员会认为属于明显翻译错误的，以原文为准。</w:t>
      </w:r>
      <w:r>
        <w:rPr>
          <w:rFonts w:hint="eastAsia" w:ascii="Times New Roman" w:hAnsi="Times New Roman" w:cs="Times New Roman"/>
          <w:bCs/>
          <w:sz w:val="28"/>
          <w:szCs w:val="28"/>
        </w:rPr>
        <w:t>未提供中文译文的，该文本无效。</w:t>
      </w:r>
    </w:p>
    <w:p w14:paraId="5645B7E2">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12.2报价文件中所使用的计量单位，除报价文件中有特殊要求外，均采用</w:t>
      </w:r>
      <w:r>
        <w:rPr>
          <w:rFonts w:hint="eastAsia" w:ascii="Times New Roman" w:hAnsi="Times New Roman" w:cs="Times New Roman"/>
          <w:bCs/>
          <w:sz w:val="28"/>
          <w:szCs w:val="28"/>
          <w:lang w:val="zh-CN"/>
        </w:rPr>
        <w:t>中华人民共和国</w:t>
      </w:r>
      <w:r>
        <w:rPr>
          <w:rFonts w:ascii="Times New Roman" w:hAnsi="Times New Roman" w:cs="Times New Roman"/>
          <w:bCs/>
          <w:sz w:val="28"/>
          <w:szCs w:val="28"/>
          <w:lang w:val="zh-CN"/>
        </w:rPr>
        <w:t>法定计量单位</w:t>
      </w:r>
      <w:r>
        <w:rPr>
          <w:rFonts w:ascii="Times New Roman" w:hAnsi="Times New Roman" w:cs="Times New Roman"/>
          <w:bCs/>
          <w:sz w:val="28"/>
          <w:szCs w:val="28"/>
        </w:rPr>
        <w:t>。</w:t>
      </w:r>
    </w:p>
    <w:p w14:paraId="235502BC">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30" w:name="_Toc9632"/>
      <w:bookmarkStart w:id="131" w:name="_Toc6931"/>
      <w:bookmarkStart w:id="132" w:name="_Toc14297"/>
      <w:bookmarkStart w:id="133" w:name="_Toc112768395"/>
      <w:bookmarkStart w:id="134" w:name="_Toc14489"/>
      <w:bookmarkStart w:id="135" w:name="_Toc13989"/>
      <w:r>
        <w:rPr>
          <w:rFonts w:ascii="Times New Roman" w:hAnsi="Times New Roman" w:cs="Times New Roman"/>
          <w:b w:val="0"/>
        </w:rPr>
        <w:t>13.</w:t>
      </w:r>
      <w:r>
        <w:rPr>
          <w:rFonts w:hint="eastAsia" w:ascii="Times New Roman" w:hAnsi="Times New Roman" w:cs="Times New Roman"/>
          <w:b w:val="0"/>
        </w:rPr>
        <w:t>报价文件组成</w:t>
      </w:r>
      <w:bookmarkEnd w:id="130"/>
      <w:bookmarkEnd w:id="131"/>
      <w:bookmarkEnd w:id="132"/>
      <w:bookmarkEnd w:id="133"/>
      <w:bookmarkEnd w:id="134"/>
      <w:bookmarkEnd w:id="135"/>
    </w:p>
    <w:p w14:paraId="3C3F198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13.1</w:t>
      </w:r>
      <w:r>
        <w:rPr>
          <w:rFonts w:hint="eastAsia" w:ascii="Times New Roman" w:hAnsi="Times New Roman" w:cs="Times New Roman"/>
          <w:bCs/>
          <w:sz w:val="28"/>
          <w:szCs w:val="28"/>
        </w:rPr>
        <w:t>报价文件一般由</w:t>
      </w:r>
      <w:bookmarkStart w:id="136" w:name="_Hlk112504983"/>
      <w:r>
        <w:rPr>
          <w:rFonts w:hint="eastAsia" w:ascii="Times New Roman" w:hAnsi="Times New Roman" w:eastAsia="黑体" w:cs="Times New Roman"/>
          <w:bCs/>
          <w:sz w:val="28"/>
          <w:szCs w:val="28"/>
        </w:rPr>
        <w:t>价格文件、</w:t>
      </w:r>
      <w:bookmarkStart w:id="137" w:name="_Hlk112353436"/>
      <w:r>
        <w:rPr>
          <w:rFonts w:hint="eastAsia" w:ascii="Times New Roman" w:hAnsi="Times New Roman" w:eastAsia="黑体" w:cs="Times New Roman"/>
          <w:bCs/>
          <w:sz w:val="28"/>
          <w:szCs w:val="28"/>
        </w:rPr>
        <w:t>商务技术</w:t>
      </w:r>
      <w:bookmarkEnd w:id="137"/>
      <w:r>
        <w:rPr>
          <w:rFonts w:hint="eastAsia" w:ascii="Times New Roman" w:hAnsi="Times New Roman" w:eastAsia="黑体" w:cs="Times New Roman"/>
          <w:bCs/>
          <w:sz w:val="28"/>
          <w:szCs w:val="28"/>
        </w:rPr>
        <w:t>文件、资格证明文件</w:t>
      </w:r>
      <w:r>
        <w:rPr>
          <w:rFonts w:hint="eastAsia" w:ascii="Times New Roman" w:hAnsi="Times New Roman" w:cs="Times New Roman"/>
          <w:bCs/>
          <w:sz w:val="28"/>
          <w:szCs w:val="28"/>
        </w:rPr>
        <w:t>三部分组成。每部分应当分别编制目录，具体要求详见第三章报价</w:t>
      </w:r>
      <w:r>
        <w:rPr>
          <w:rFonts w:ascii="Times New Roman" w:hAnsi="Times New Roman" w:cs="Times New Roman"/>
          <w:bCs/>
          <w:sz w:val="28"/>
          <w:szCs w:val="28"/>
        </w:rPr>
        <w:t>文件内容及格式</w:t>
      </w:r>
      <w:r>
        <w:rPr>
          <w:rFonts w:hint="eastAsia" w:ascii="Times New Roman" w:hAnsi="Times New Roman" w:cs="Times New Roman"/>
          <w:bCs/>
          <w:sz w:val="28"/>
          <w:szCs w:val="28"/>
        </w:rPr>
        <w:t>。</w:t>
      </w:r>
    </w:p>
    <w:bookmarkEnd w:id="136"/>
    <w:p w14:paraId="6B9A9900">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38" w:name="_Toc11551"/>
      <w:bookmarkStart w:id="139" w:name="_Toc31820"/>
      <w:bookmarkStart w:id="140" w:name="_Toc112768396"/>
      <w:bookmarkStart w:id="141" w:name="_Toc97"/>
      <w:bookmarkStart w:id="142" w:name="_Toc3619"/>
      <w:bookmarkStart w:id="143" w:name="_Toc21338"/>
      <w:r>
        <w:rPr>
          <w:rFonts w:ascii="Times New Roman" w:hAnsi="Times New Roman" w:cs="Times New Roman"/>
          <w:b w:val="0"/>
        </w:rPr>
        <w:t>14.</w:t>
      </w:r>
      <w:r>
        <w:rPr>
          <w:rFonts w:hint="eastAsia" w:ascii="Times New Roman" w:hAnsi="Times New Roman" w:cs="Times New Roman"/>
          <w:b w:val="0"/>
        </w:rPr>
        <w:t>报价文件的编制</w:t>
      </w:r>
      <w:bookmarkEnd w:id="138"/>
      <w:bookmarkEnd w:id="139"/>
      <w:bookmarkEnd w:id="140"/>
      <w:bookmarkEnd w:id="141"/>
      <w:bookmarkEnd w:id="142"/>
      <w:bookmarkEnd w:id="143"/>
    </w:p>
    <w:p w14:paraId="7289FFB8">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14.1</w:t>
      </w:r>
      <w:r>
        <w:rPr>
          <w:rFonts w:hint="eastAsia" w:ascii="Times New Roman" w:hAnsi="Times New Roman" w:cs="Times New Roman" w:eastAsiaTheme="minorEastAsia"/>
          <w:bCs/>
          <w:sz w:val="28"/>
          <w:szCs w:val="28"/>
        </w:rPr>
        <w:t>报价供应商应当按谈判文件第</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3</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条的内容与要求和第三章明确的格式编制报价文件。</w:t>
      </w:r>
      <w:r>
        <w:rPr>
          <w:rFonts w:ascii="Times New Roman" w:hAnsi="Times New Roman" w:cs="Times New Roman" w:eastAsiaTheme="minorEastAsia"/>
          <w:bCs/>
          <w:sz w:val="28"/>
          <w:szCs w:val="28"/>
        </w:rPr>
        <w:t xml:space="preserve"> </w:t>
      </w:r>
    </w:p>
    <w:p w14:paraId="2845E2E8">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14.2</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工整、规范、统一、清晰，采用A4幅面纸</w:t>
      </w:r>
      <w:r>
        <w:rPr>
          <w:rFonts w:hint="eastAsia" w:ascii="Times New Roman" w:hAnsi="Times New Roman" w:cs="Times New Roman"/>
          <w:sz w:val="28"/>
          <w:szCs w:val="28"/>
        </w:rPr>
        <w:t>打印，页面不可抽取，不得有活页。商务技术文件和资格证明文件</w:t>
      </w:r>
      <w:r>
        <w:rPr>
          <w:rFonts w:hint="eastAsia" w:ascii="Times New Roman" w:hAnsi="Times New Roman" w:cs="Times New Roman"/>
          <w:bCs/>
          <w:sz w:val="28"/>
          <w:szCs w:val="28"/>
          <w:lang w:val="zh-CN"/>
        </w:rPr>
        <w:t>应当</w:t>
      </w:r>
      <w:r>
        <w:rPr>
          <w:rFonts w:ascii="Times New Roman" w:hAnsi="Times New Roman" w:cs="Times New Roman"/>
          <w:sz w:val="28"/>
          <w:szCs w:val="28"/>
        </w:rPr>
        <w:t>胶装成册</w:t>
      </w:r>
      <w:r>
        <w:rPr>
          <w:rFonts w:hint="eastAsia" w:ascii="Times New Roman" w:hAnsi="Times New Roman" w:cs="Times New Roman"/>
          <w:sz w:val="28"/>
          <w:szCs w:val="28"/>
        </w:rPr>
        <w:t>；价格文件纸张在</w:t>
      </w:r>
      <w:r>
        <w:rPr>
          <w:rFonts w:ascii="Times New Roman" w:hAnsi="Times New Roman" w:cs="Times New Roman"/>
          <w:sz w:val="28"/>
          <w:szCs w:val="28"/>
        </w:rPr>
        <w:t>10</w:t>
      </w:r>
      <w:r>
        <w:rPr>
          <w:rFonts w:hint="eastAsia" w:ascii="Times New Roman" w:hAnsi="Times New Roman" w:cs="Times New Roman"/>
          <w:sz w:val="28"/>
          <w:szCs w:val="28"/>
        </w:rPr>
        <w:t>张以上的也应当</w:t>
      </w:r>
      <w:r>
        <w:rPr>
          <w:rFonts w:ascii="Times New Roman" w:hAnsi="Times New Roman" w:cs="Times New Roman"/>
          <w:sz w:val="28"/>
          <w:szCs w:val="28"/>
        </w:rPr>
        <w:t>胶装成册</w:t>
      </w:r>
      <w:r>
        <w:rPr>
          <w:rFonts w:hint="eastAsia" w:ascii="Times New Roman" w:hAnsi="Times New Roman" w:cs="Times New Roman"/>
          <w:sz w:val="28"/>
          <w:szCs w:val="28"/>
        </w:rPr>
        <w:t>，不足</w:t>
      </w:r>
      <w:r>
        <w:rPr>
          <w:rFonts w:ascii="Times New Roman" w:hAnsi="Times New Roman" w:cs="Times New Roman"/>
          <w:sz w:val="28"/>
          <w:szCs w:val="28"/>
        </w:rPr>
        <w:t>10</w:t>
      </w:r>
      <w:r>
        <w:rPr>
          <w:rFonts w:hint="eastAsia" w:ascii="Times New Roman" w:hAnsi="Times New Roman" w:cs="Times New Roman"/>
          <w:sz w:val="28"/>
          <w:szCs w:val="28"/>
        </w:rPr>
        <w:t>张的应当装订</w:t>
      </w:r>
      <w:r>
        <w:rPr>
          <w:rFonts w:hint="eastAsia" w:ascii="Times New Roman" w:hAnsi="Times New Roman" w:cs="Times New Roman"/>
          <w:bCs/>
          <w:sz w:val="28"/>
          <w:szCs w:val="28"/>
          <w:lang w:val="zh-CN"/>
        </w:rPr>
        <w:t>或胶装成册</w:t>
      </w:r>
      <w:r>
        <w:rPr>
          <w:rFonts w:hint="eastAsia" w:ascii="Times New Roman" w:hAnsi="Times New Roman" w:cs="Times New Roman"/>
          <w:sz w:val="28"/>
          <w:szCs w:val="28"/>
        </w:rPr>
        <w:t>。</w:t>
      </w:r>
    </w:p>
    <w:p w14:paraId="361EDFCF">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14.3</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打印或用黑色、蓝黑色墨水填写。</w:t>
      </w:r>
    </w:p>
    <w:p w14:paraId="595907EB">
      <w:pPr>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sz w:val="28"/>
          <w:szCs w:val="28"/>
        </w:rPr>
        <w:t>14.4</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表格</w:t>
      </w:r>
      <w:r>
        <w:rPr>
          <w:rFonts w:hint="eastAsia" w:ascii="Times New Roman" w:hAnsi="Times New Roman" w:cs="Times New Roman"/>
          <w:sz w:val="28"/>
          <w:szCs w:val="28"/>
        </w:rPr>
        <w:t>应当</w:t>
      </w:r>
      <w:r>
        <w:rPr>
          <w:rFonts w:ascii="Times New Roman" w:hAnsi="Times New Roman" w:cs="Times New Roman"/>
          <w:bCs/>
          <w:sz w:val="28"/>
          <w:szCs w:val="28"/>
          <w:lang w:val="zh-CN"/>
        </w:rPr>
        <w:t>按照规定的</w:t>
      </w:r>
      <w:r>
        <w:rPr>
          <w:rFonts w:hint="eastAsia" w:ascii="Times New Roman" w:hAnsi="Times New Roman" w:cs="Times New Roman"/>
          <w:bCs/>
          <w:sz w:val="28"/>
          <w:szCs w:val="28"/>
          <w:lang w:val="zh-CN"/>
        </w:rPr>
        <w:t>要素</w:t>
      </w:r>
      <w:r>
        <w:rPr>
          <w:rFonts w:ascii="Times New Roman" w:hAnsi="Times New Roman" w:cs="Times New Roman"/>
          <w:bCs/>
          <w:sz w:val="28"/>
          <w:szCs w:val="28"/>
          <w:lang w:val="zh-CN"/>
        </w:rPr>
        <w:t>填写，</w:t>
      </w:r>
      <w:r>
        <w:rPr>
          <w:rFonts w:hint="eastAsia" w:ascii="Times New Roman" w:hAnsi="Times New Roman" w:cs="Times New Roman"/>
          <w:bCs/>
          <w:sz w:val="28"/>
          <w:szCs w:val="28"/>
          <w:lang w:val="zh-CN"/>
        </w:rPr>
        <w:t>其中：</w:t>
      </w:r>
    </w:p>
    <w:p w14:paraId="2D987DF6">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（1）表格各列不得自行增减，不得调整顺序。</w:t>
      </w:r>
    </w:p>
    <w:p w14:paraId="2730E9A1">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70A6E0BA">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（3）单元格内容相同的，可以合并。</w:t>
      </w:r>
    </w:p>
    <w:p w14:paraId="4A2C3482">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sz w:val="28"/>
          <w:szCs w:val="28"/>
          <w:lang w:val="zh-CN"/>
        </w:rPr>
        <w:t>（</w:t>
      </w:r>
      <w:r>
        <w:rPr>
          <w:rFonts w:ascii="Times New Roman" w:hAnsi="Times New Roman" w:cs="Times New Roman"/>
          <w:sz w:val="28"/>
          <w:szCs w:val="28"/>
          <w:lang w:val="zh-CN"/>
        </w:rPr>
        <w:t>4</w:t>
      </w:r>
      <w:r>
        <w:rPr>
          <w:rFonts w:hint="eastAsia" w:ascii="Times New Roman" w:hAnsi="Times New Roman" w:cs="Times New Roman"/>
          <w:sz w:val="28"/>
          <w:szCs w:val="28"/>
          <w:lang w:val="zh-CN"/>
        </w:rPr>
        <w:t>）不得增加附件。</w:t>
      </w:r>
    </w:p>
    <w:p w14:paraId="3D376C0D">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z w:val="28"/>
          <w:szCs w:val="28"/>
        </w:rPr>
        <w:t>14.5</w:t>
      </w:r>
      <w:r>
        <w:rPr>
          <w:rFonts w:hint="eastAsia" w:ascii="Times New Roman" w:hAnsi="Times New Roman" w:cs="Times New Roman" w:eastAsiaTheme="minorEastAsia"/>
          <w:bCs/>
          <w:sz w:val="28"/>
          <w:szCs w:val="28"/>
        </w:rPr>
        <w:t>报价文件正本应当打印，并按照谈判文件规定，应当盖章处加</w:t>
      </w:r>
      <w:r>
        <w:rPr>
          <w:rFonts w:hint="eastAsia" w:ascii="Times New Roman" w:hAnsi="Times New Roman" w:cs="Times New Roman"/>
          <w:bCs/>
          <w:sz w:val="28"/>
          <w:szCs w:val="28"/>
        </w:rPr>
        <w:t>盖报价供应商公章，</w:t>
      </w:r>
      <w:r>
        <w:rPr>
          <w:rFonts w:hint="eastAsia" w:ascii="Times New Roman" w:hAnsi="Times New Roman" w:cs="Times New Roman" w:eastAsiaTheme="minorEastAsia"/>
          <w:bCs/>
          <w:sz w:val="28"/>
          <w:szCs w:val="28"/>
        </w:rPr>
        <w:t>应当签字处由报价供应商代表签字。</w:t>
      </w:r>
      <w:r>
        <w:rPr>
          <w:rFonts w:hint="eastAsia" w:ascii="Times New Roman" w:hAnsi="Times New Roman" w:cs="Times New Roman"/>
          <w:bCs/>
          <w:sz w:val="28"/>
          <w:szCs w:val="28"/>
        </w:rPr>
        <w:t>由报价供应商的法定代表人签字的，应当附法定代表人身份证明；报价</w:t>
      </w:r>
      <w:r>
        <w:rPr>
          <w:rFonts w:hint="eastAsia" w:ascii="Times New Roman" w:hAnsi="Times New Roman" w:cs="Times New Roman"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18C377B2">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14.6</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供应商应当提交</w:t>
      </w:r>
      <w:r>
        <w:rPr>
          <w:rFonts w:hint="eastAsia" w:ascii="Times New Roman" w:hAnsi="Times New Roman" w:cs="Times New Roman"/>
          <w:bCs/>
          <w:sz w:val="28"/>
          <w:szCs w:val="28"/>
        </w:rPr>
        <w:t>报价文件正本一份，副本、电子版份数见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。报价文件正本和副本的封面右上角上应当清楚标记“正本”或“副本”字样。当副本和正本不一致或电子版文件与纸质正本文件不一致时，以纸质正本文件为准。</w:t>
      </w:r>
    </w:p>
    <w:p w14:paraId="01FD96BE">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eastAsiaTheme="minorEastAsia"/>
          <w:bCs/>
          <w:sz w:val="28"/>
          <w:szCs w:val="28"/>
        </w:rPr>
        <w:t>1</w:t>
      </w:r>
      <w:r>
        <w:rPr>
          <w:rFonts w:ascii="Times New Roman" w:hAnsi="Times New Roman" w:cs="Times New Roman" w:eastAsiaTheme="minorEastAsia"/>
          <w:bCs/>
          <w:sz w:val="28"/>
          <w:szCs w:val="28"/>
        </w:rPr>
        <w:t>4.7</w:t>
      </w:r>
      <w:r>
        <w:rPr>
          <w:rFonts w:hint="eastAsia" w:ascii="Times New Roman" w:hAnsi="Times New Roman" w:cs="Times New Roman"/>
          <w:bCs/>
          <w:sz w:val="28"/>
          <w:szCs w:val="28"/>
          <w:lang w:val="zh-CN"/>
        </w:rPr>
        <w:t>电子版报价文件提交要求：</w:t>
      </w:r>
    </w:p>
    <w:p w14:paraId="527FFC16">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（1）电子版报价文件必须采用光盘刻录；</w:t>
      </w:r>
    </w:p>
    <w:p w14:paraId="215EEF8E">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（2）光盘应加贴标签，注明“项目名称、项目编号、包号、报价供应商名称”，每包单独密封；</w:t>
      </w:r>
    </w:p>
    <w:p w14:paraId="214326BA">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01877DB2">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w:t>
      </w: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8</w:t>
      </w:r>
      <w:r>
        <w:rPr>
          <w:rFonts w:hint="eastAsia" w:ascii="Times New Roman" w:hAnsi="Times New Roman" w:cs="Times New Roman" w:eastAsiaTheme="minorEastAsia"/>
          <w:bCs/>
          <w:sz w:val="28"/>
          <w:szCs w:val="28"/>
        </w:rPr>
        <w:t>报价文件正本应当加盖骑缝章</w:t>
      </w:r>
      <w:r>
        <w:rPr>
          <w:rFonts w:hint="eastAsia" w:ascii="Times New Roman" w:hAnsi="Times New Roman" w:cs="Times New Roman"/>
          <w:bCs/>
          <w:sz w:val="28"/>
          <w:szCs w:val="28"/>
          <w:lang w:val="zh-CN"/>
        </w:rPr>
        <w:t>（每页均加盖公章的，可以不盖骑缝章）</w:t>
      </w:r>
      <w:r>
        <w:rPr>
          <w:rFonts w:hint="eastAsia" w:ascii="Times New Roman" w:hAnsi="Times New Roman" w:cs="Times New Roman" w:eastAsiaTheme="minorEastAsia"/>
          <w:bCs/>
          <w:sz w:val="28"/>
          <w:szCs w:val="28"/>
        </w:rPr>
        <w:t>，不得随意涂改和增删。如有修改错漏之处，应当由法定代表人或授权代表签字。</w:t>
      </w:r>
    </w:p>
    <w:p w14:paraId="671F63F5">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44" w:name="_Toc545"/>
      <w:bookmarkStart w:id="145" w:name="_Toc112768397"/>
      <w:bookmarkStart w:id="146" w:name="_Toc13302"/>
      <w:bookmarkStart w:id="147" w:name="_Toc11908"/>
      <w:bookmarkStart w:id="148" w:name="_Toc30409"/>
      <w:bookmarkStart w:id="149" w:name="_Toc21035"/>
      <w:r>
        <w:rPr>
          <w:rFonts w:ascii="Times New Roman" w:hAnsi="Times New Roman" w:cs="Times New Roman"/>
          <w:b w:val="0"/>
        </w:rPr>
        <w:t>15.</w:t>
      </w:r>
      <w:r>
        <w:rPr>
          <w:rFonts w:hint="eastAsia" w:ascii="Times New Roman" w:hAnsi="Times New Roman" w:cs="Times New Roman"/>
          <w:b w:val="0"/>
        </w:rPr>
        <w:t>报价有效期</w:t>
      </w:r>
      <w:bookmarkEnd w:id="144"/>
      <w:bookmarkEnd w:id="145"/>
      <w:bookmarkEnd w:id="146"/>
      <w:bookmarkEnd w:id="147"/>
      <w:bookmarkEnd w:id="148"/>
      <w:bookmarkEnd w:id="149"/>
    </w:p>
    <w:p w14:paraId="7C0530AE">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15.1报价</w:t>
      </w:r>
      <w:r>
        <w:rPr>
          <w:rFonts w:hint="eastAsia" w:ascii="Times New Roman" w:hAnsi="Times New Roman" w:cs="Times New Roman"/>
          <w:bCs/>
          <w:sz w:val="28"/>
          <w:szCs w:val="28"/>
          <w:lang w:val="zh-CN"/>
        </w:rPr>
        <w:t>有效期从提交报价文件的截止之日起算。报价文件中承诺的谈判有效期应当不少于【</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须知前附表】中载明的谈判有效期，否则视为无效报价。</w:t>
      </w:r>
    </w:p>
    <w:p w14:paraId="0EF786A2">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15.2报价有效期需要延长的，采购机构可与</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供应商进行协商，并以书面形式确认，谈判保证金有效期相应延长。</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供应商拒绝延长有效期不影响退还谈判保证金。同意延长有效期的</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供应商不</w:t>
      </w:r>
      <w:r>
        <w:rPr>
          <w:rFonts w:hint="eastAsia" w:ascii="Times New Roman" w:hAnsi="Times New Roman" w:cs="Times New Roman"/>
          <w:bCs/>
          <w:sz w:val="28"/>
          <w:szCs w:val="28"/>
          <w:lang w:val="zh-CN"/>
        </w:rPr>
        <w:t>得</w:t>
      </w:r>
      <w:r>
        <w:rPr>
          <w:rFonts w:ascii="Times New Roman" w:hAnsi="Times New Roman" w:cs="Times New Roman"/>
          <w:bCs/>
          <w:sz w:val="28"/>
          <w:szCs w:val="28"/>
          <w:lang w:val="zh-CN"/>
        </w:rPr>
        <w:t>修改报价文件。</w:t>
      </w:r>
    </w:p>
    <w:p w14:paraId="59D49623">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50" w:name="_Toc16433"/>
      <w:bookmarkStart w:id="151" w:name="_Toc32522"/>
      <w:bookmarkStart w:id="152" w:name="_Toc9287"/>
      <w:bookmarkStart w:id="153" w:name="_Toc3099"/>
      <w:bookmarkStart w:id="154" w:name="_Toc31206"/>
      <w:bookmarkStart w:id="155" w:name="_Toc112768398"/>
      <w:r>
        <w:rPr>
          <w:rFonts w:ascii="Times New Roman" w:hAnsi="Times New Roman" w:cs="Times New Roman"/>
          <w:b w:val="0"/>
        </w:rPr>
        <w:t>16.</w:t>
      </w:r>
      <w:r>
        <w:rPr>
          <w:rFonts w:hint="eastAsia" w:ascii="Times New Roman" w:hAnsi="Times New Roman" w:cs="Times New Roman"/>
          <w:b w:val="0"/>
        </w:rPr>
        <w:t>报价要求</w:t>
      </w:r>
      <w:bookmarkEnd w:id="150"/>
      <w:bookmarkEnd w:id="151"/>
      <w:bookmarkEnd w:id="152"/>
      <w:bookmarkEnd w:id="153"/>
      <w:bookmarkEnd w:id="154"/>
      <w:bookmarkEnd w:id="155"/>
    </w:p>
    <w:p w14:paraId="1EB683B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16.1所有报价均以人民币为货币单位</w:t>
      </w:r>
      <w:r>
        <w:rPr>
          <w:rFonts w:ascii="Times New Roman" w:hAnsi="Times New Roman" w:cs="Times New Roman"/>
          <w:bCs/>
          <w:sz w:val="28"/>
          <w:szCs w:val="28"/>
        </w:rPr>
        <w:t>。</w:t>
      </w:r>
    </w:p>
    <w:p w14:paraId="60B664C0">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16.2所有单价和总价按照</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格式要求填报。</w:t>
      </w:r>
      <w:r>
        <w:rPr>
          <w:rFonts w:ascii="Times New Roman" w:hAnsi="Times New Roman" w:cs="Times New Roman"/>
          <w:bCs/>
          <w:snapToGrid w:val="0"/>
          <w:sz w:val="28"/>
          <w:szCs w:val="28"/>
          <w:lang w:val="zh-CN"/>
        </w:rPr>
        <w:t>报价应包括货款、标准附件、备品备件、专用工具、包装、安装、调试、培训、保修等费用和税金。</w:t>
      </w:r>
    </w:p>
    <w:p w14:paraId="50B02A98">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16.3</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w:t>
      </w:r>
      <w:r>
        <w:rPr>
          <w:rFonts w:ascii="Times New Roman" w:hAnsi="Times New Roman" w:cs="Times New Roman"/>
          <w:bCs/>
          <w:sz w:val="28"/>
          <w:szCs w:val="28"/>
        </w:rPr>
        <w:t>对同一种物资只允许有</w:t>
      </w:r>
      <w:r>
        <w:rPr>
          <w:rFonts w:hint="eastAsia" w:ascii="Times New Roman" w:hAnsi="Times New Roman" w:cs="Times New Roman"/>
          <w:bCs/>
          <w:sz w:val="28"/>
          <w:szCs w:val="28"/>
        </w:rPr>
        <w:t>唯一</w:t>
      </w:r>
      <w:r>
        <w:rPr>
          <w:rFonts w:ascii="Times New Roman" w:hAnsi="Times New Roman" w:cs="Times New Roman"/>
          <w:bCs/>
          <w:sz w:val="28"/>
          <w:szCs w:val="28"/>
        </w:rPr>
        <w:t>报价，任何有选择的报价或有附加条件的报价</w:t>
      </w:r>
      <w:r>
        <w:rPr>
          <w:rFonts w:hint="eastAsia" w:ascii="Times New Roman" w:hAnsi="Times New Roman" w:cs="Times New Roman"/>
          <w:bCs/>
          <w:sz w:val="28"/>
          <w:szCs w:val="28"/>
        </w:rPr>
        <w:t>，视为无效报价。</w:t>
      </w:r>
    </w:p>
    <w:p w14:paraId="2B84CDAB">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16.4</w:t>
      </w:r>
      <w:r>
        <w:rPr>
          <w:rFonts w:hint="eastAsia" w:ascii="Times New Roman" w:hAnsi="Times New Roman" w:cs="Times New Roman"/>
          <w:bCs/>
          <w:sz w:val="28"/>
          <w:szCs w:val="28"/>
          <w:lang w:val="zh-CN"/>
        </w:rPr>
        <w:t>谈判报价的其他要求见【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14:paraId="04570234">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56" w:name="_Toc28577"/>
      <w:bookmarkStart w:id="157" w:name="_Toc7152"/>
      <w:bookmarkStart w:id="158" w:name="_Toc112768399"/>
      <w:bookmarkStart w:id="159" w:name="_Toc13739"/>
      <w:bookmarkStart w:id="160" w:name="_Toc26562"/>
      <w:bookmarkStart w:id="161" w:name="_Toc9356"/>
      <w:r>
        <w:rPr>
          <w:rFonts w:ascii="Times New Roman" w:hAnsi="Times New Roman" w:cs="Times New Roman"/>
          <w:b w:val="0"/>
        </w:rPr>
        <w:t>17.</w:t>
      </w:r>
      <w:r>
        <w:rPr>
          <w:rFonts w:hint="eastAsia" w:ascii="Times New Roman" w:hAnsi="Times New Roman" w:cs="Times New Roman"/>
          <w:b w:val="0"/>
        </w:rPr>
        <w:t>谈判保证金</w:t>
      </w:r>
      <w:bookmarkEnd w:id="156"/>
      <w:bookmarkEnd w:id="157"/>
      <w:bookmarkEnd w:id="158"/>
      <w:bookmarkEnd w:id="159"/>
      <w:bookmarkEnd w:id="160"/>
      <w:bookmarkEnd w:id="161"/>
    </w:p>
    <w:p w14:paraId="4EFAE4A2">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17.1谈判</w:t>
      </w:r>
      <w:r>
        <w:rPr>
          <w:rFonts w:hint="eastAsia" w:ascii="Times New Roman" w:hAnsi="Times New Roman" w:cs="Times New Roman"/>
          <w:bCs/>
          <w:sz w:val="28"/>
          <w:szCs w:val="28"/>
          <w:lang w:val="zh-CN"/>
        </w:rPr>
        <w:t>保证金金额、账号及缴纳截止时间见【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14:paraId="2D4AEBD4">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17.2谈判</w:t>
      </w:r>
      <w:r>
        <w:rPr>
          <w:rFonts w:ascii="Times New Roman" w:hAnsi="Times New Roman" w:cs="Times New Roman"/>
          <w:bCs/>
          <w:sz w:val="28"/>
          <w:szCs w:val="28"/>
          <w:lang w:val="zh-CN"/>
        </w:rPr>
        <w:t>保证金</w:t>
      </w:r>
      <w:r>
        <w:rPr>
          <w:rFonts w:hint="eastAsia" w:ascii="Times New Roman" w:hAnsi="Times New Roman" w:cs="Times New Roman"/>
          <w:bCs/>
          <w:sz w:val="28"/>
          <w:szCs w:val="28"/>
          <w:lang w:val="zh-CN"/>
        </w:rPr>
        <w:t>应当</w:t>
      </w:r>
      <w:r>
        <w:rPr>
          <w:rFonts w:ascii="Times New Roman" w:hAnsi="Times New Roman" w:cs="Times New Roman"/>
          <w:bCs/>
          <w:sz w:val="28"/>
          <w:szCs w:val="28"/>
          <w:lang w:val="zh-CN"/>
        </w:rPr>
        <w:t>采取非现金方式</w:t>
      </w:r>
      <w:r>
        <w:rPr>
          <w:rFonts w:hint="eastAsia" w:ascii="Times New Roman" w:hAnsi="Times New Roman" w:cs="Times New Roman"/>
          <w:bCs/>
          <w:sz w:val="28"/>
          <w:szCs w:val="28"/>
        </w:rPr>
        <w:t>缴纳</w:t>
      </w:r>
      <w:r>
        <w:rPr>
          <w:rFonts w:hint="eastAsia" w:ascii="Times New Roman" w:hAnsi="Times New Roman" w:cs="Times New Roman"/>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Times New Roman" w:hAnsi="Times New Roman" w:cs="Times New Roman"/>
          <w:bCs/>
          <w:sz w:val="28"/>
          <w:szCs w:val="28"/>
          <w:lang w:val="zh-CN"/>
        </w:rPr>
        <w:t>银行保函</w:t>
      </w:r>
      <w:r>
        <w:rPr>
          <w:rFonts w:hint="eastAsia" w:ascii="Times New Roman" w:hAnsi="Times New Roman" w:cs="Times New Roman"/>
          <w:bCs/>
          <w:sz w:val="28"/>
          <w:szCs w:val="28"/>
          <w:lang w:val="zh-CN"/>
        </w:rPr>
        <w:t>方式缴纳的，应当提供</w:t>
      </w:r>
      <w:r>
        <w:rPr>
          <w:rFonts w:ascii="Times New Roman" w:hAnsi="Times New Roman" w:cs="Times New Roman"/>
          <w:bCs/>
          <w:sz w:val="28"/>
          <w:szCs w:val="28"/>
          <w:lang w:val="zh-CN"/>
        </w:rPr>
        <w:t>1份银行保函原件，谈判时单独</w:t>
      </w:r>
      <w:r>
        <w:rPr>
          <w:rFonts w:hint="eastAsia" w:ascii="Times New Roman" w:hAnsi="Times New Roman" w:cs="Times New Roman"/>
          <w:bCs/>
          <w:sz w:val="28"/>
          <w:szCs w:val="28"/>
          <w:lang w:val="zh-CN"/>
        </w:rPr>
        <w:t>提</w:t>
      </w:r>
      <w:r>
        <w:rPr>
          <w:rFonts w:ascii="Times New Roman" w:hAnsi="Times New Roman" w:cs="Times New Roman"/>
          <w:bCs/>
          <w:sz w:val="28"/>
          <w:szCs w:val="28"/>
          <w:lang w:val="zh-CN"/>
        </w:rPr>
        <w:t>交。</w:t>
      </w:r>
      <w:r>
        <w:rPr>
          <w:rFonts w:hint="eastAsia" w:ascii="Times New Roman" w:hAnsi="Times New Roman" w:cs="Times New Roman"/>
          <w:sz w:val="28"/>
          <w:szCs w:val="28"/>
        </w:rPr>
        <w:t>未按规定缴纳谈判保证金的，视为无效报价。</w:t>
      </w:r>
    </w:p>
    <w:p w14:paraId="0DF34E9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17.3</w:t>
      </w:r>
      <w:r>
        <w:rPr>
          <w:rFonts w:ascii="Times New Roman" w:hAnsi="Times New Roman" w:cs="Times New Roman"/>
          <w:bCs/>
          <w:sz w:val="28"/>
          <w:szCs w:val="28"/>
        </w:rPr>
        <w:t>成交供应商的谈判保证金，在签订正式合同后5个工作日内全额无息退还。未成交供应商的谈判保证金，将在采购机构发出未成交通知书后5个工作日内全额无息退还。</w:t>
      </w:r>
    </w:p>
    <w:p w14:paraId="64A3ED9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17.4有下列情况之一的，谈判保证金将不予退还：</w:t>
      </w:r>
    </w:p>
    <w:p w14:paraId="5414D84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在提交首次报价文件截止时间</w:t>
      </w:r>
      <w:r>
        <w:rPr>
          <w:rFonts w:ascii="Times New Roman" w:hAnsi="Times New Roman" w:cs="Times New Roman"/>
          <w:bCs/>
          <w:sz w:val="28"/>
          <w:szCs w:val="28"/>
        </w:rPr>
        <w:t>后</w:t>
      </w:r>
      <w:r>
        <w:rPr>
          <w:rFonts w:hint="eastAsia" w:ascii="Times New Roman" w:hAnsi="Times New Roman" w:cs="Times New Roman"/>
          <w:bCs/>
          <w:sz w:val="28"/>
          <w:szCs w:val="28"/>
        </w:rPr>
        <w:t>，</w:t>
      </w:r>
      <w:r>
        <w:rPr>
          <w:rFonts w:ascii="Times New Roman" w:hAnsi="Times New Roman" w:cs="Times New Roman"/>
          <w:bCs/>
          <w:sz w:val="28"/>
          <w:szCs w:val="28"/>
        </w:rPr>
        <w:t>在谈判有效期内撤回其报价文件的；</w:t>
      </w:r>
    </w:p>
    <w:p w14:paraId="60F2F96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w:t>
      </w:r>
      <w:r>
        <w:rPr>
          <w:rFonts w:ascii="Times New Roman" w:hAnsi="Times New Roman" w:cs="Times New Roman"/>
          <w:bCs/>
          <w:sz w:val="28"/>
          <w:szCs w:val="28"/>
        </w:rPr>
        <w:t>供应商干扰</w:t>
      </w:r>
      <w:r>
        <w:rPr>
          <w:rFonts w:hint="eastAsia" w:ascii="Times New Roman" w:hAnsi="Times New Roman" w:cs="Times New Roman"/>
          <w:bCs/>
          <w:sz w:val="28"/>
          <w:szCs w:val="28"/>
        </w:rPr>
        <w:t>谈判或评审</w:t>
      </w:r>
      <w:r>
        <w:rPr>
          <w:rFonts w:ascii="Times New Roman" w:hAnsi="Times New Roman" w:cs="Times New Roman"/>
          <w:bCs/>
          <w:sz w:val="28"/>
          <w:szCs w:val="28"/>
        </w:rPr>
        <w:t>活动，造成严重影响和后果的；</w:t>
      </w:r>
    </w:p>
    <w:p w14:paraId="02768D06">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3）虚假</w:t>
      </w:r>
      <w:r>
        <w:rPr>
          <w:rFonts w:hint="eastAsia" w:ascii="Times New Roman" w:hAnsi="Times New Roman" w:cs="Times New Roman"/>
          <w:bCs/>
          <w:sz w:val="28"/>
          <w:szCs w:val="28"/>
        </w:rPr>
        <w:t>报价或恶意</w:t>
      </w:r>
      <w:r>
        <w:rPr>
          <w:rFonts w:ascii="Times New Roman" w:hAnsi="Times New Roman" w:cs="Times New Roman"/>
          <w:bCs/>
          <w:sz w:val="28"/>
          <w:szCs w:val="28"/>
        </w:rPr>
        <w:t>串通的；</w:t>
      </w:r>
    </w:p>
    <w:p w14:paraId="48A4A22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4）成交</w:t>
      </w:r>
      <w:r>
        <w:rPr>
          <w:rFonts w:hint="eastAsia" w:ascii="Times New Roman" w:hAnsi="Times New Roman" w:cs="Times New Roman"/>
          <w:bCs/>
          <w:sz w:val="28"/>
          <w:szCs w:val="28"/>
        </w:rPr>
        <w:t>（预成交）</w:t>
      </w:r>
      <w:r>
        <w:rPr>
          <w:rFonts w:ascii="Times New Roman" w:hAnsi="Times New Roman" w:cs="Times New Roman"/>
          <w:bCs/>
          <w:sz w:val="28"/>
          <w:szCs w:val="28"/>
        </w:rPr>
        <w:t>供应商无正当理由放弃成交的；</w:t>
      </w:r>
    </w:p>
    <w:p w14:paraId="70CAB63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成交供应商无正当理由不与采购单位订立合同，在签订合同时向采购单位提出附加条件，或不按照谈判文件要求提交履约保证金的</w:t>
      </w:r>
      <w:r>
        <w:rPr>
          <w:rFonts w:ascii="Times New Roman" w:hAnsi="Times New Roman" w:cs="Times New Roman"/>
          <w:bCs/>
          <w:sz w:val="28"/>
          <w:szCs w:val="28"/>
        </w:rPr>
        <w:t>；</w:t>
      </w:r>
    </w:p>
    <w:p w14:paraId="436470C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6）其他违反国家和军队法律法规行为的。</w:t>
      </w:r>
      <w:bookmarkStart w:id="162" w:name="_Toc112317770"/>
    </w:p>
    <w:p w14:paraId="3E7829A2">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63" w:name="_Toc152058255"/>
      <w:bookmarkStart w:id="164" w:name="_Toc2764"/>
      <w:bookmarkStart w:id="165" w:name="_Toc1834"/>
      <w:bookmarkStart w:id="166" w:name="_Toc29838"/>
      <w:bookmarkStart w:id="167" w:name="_Toc17138"/>
      <w:bookmarkStart w:id="168" w:name="_Toc2551"/>
      <w:bookmarkStart w:id="169" w:name="_Toc26260"/>
      <w:bookmarkStart w:id="170" w:name="_Toc28556"/>
      <w:bookmarkStart w:id="171" w:name="_Toc112768400"/>
      <w:r>
        <w:rPr>
          <w:rFonts w:hint="eastAsia" w:ascii="Times New Roman" w:hAnsi="Times New Roman" w:cs="Times New Roman"/>
          <w:b w:val="0"/>
        </w:rPr>
        <w:t>四、报价文件提交</w:t>
      </w:r>
      <w:bookmarkEnd w:id="162"/>
      <w:bookmarkEnd w:id="163"/>
      <w:bookmarkEnd w:id="164"/>
      <w:bookmarkEnd w:id="165"/>
      <w:bookmarkEnd w:id="166"/>
      <w:bookmarkEnd w:id="167"/>
      <w:bookmarkEnd w:id="168"/>
      <w:bookmarkEnd w:id="169"/>
      <w:bookmarkEnd w:id="170"/>
      <w:bookmarkEnd w:id="171"/>
    </w:p>
    <w:p w14:paraId="47D5D5FD">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72" w:name="_Toc9678"/>
      <w:bookmarkStart w:id="173" w:name="_Toc7142"/>
      <w:bookmarkStart w:id="174" w:name="_Toc13473"/>
      <w:bookmarkStart w:id="175" w:name="_Toc112768401"/>
      <w:bookmarkStart w:id="176" w:name="_Toc28622"/>
      <w:bookmarkStart w:id="177" w:name="_Toc16757"/>
      <w:r>
        <w:rPr>
          <w:rFonts w:ascii="Times New Roman" w:hAnsi="Times New Roman" w:cs="Times New Roman"/>
          <w:b w:val="0"/>
        </w:rPr>
        <w:t>18.</w:t>
      </w:r>
      <w:r>
        <w:rPr>
          <w:rFonts w:hint="eastAsia" w:ascii="Times New Roman" w:hAnsi="Times New Roman" w:cs="Times New Roman"/>
          <w:b w:val="0"/>
        </w:rPr>
        <w:t>报价文件密封及标记</w:t>
      </w:r>
      <w:bookmarkEnd w:id="172"/>
      <w:bookmarkEnd w:id="173"/>
      <w:bookmarkEnd w:id="174"/>
      <w:bookmarkEnd w:id="175"/>
      <w:bookmarkEnd w:id="176"/>
      <w:bookmarkEnd w:id="177"/>
    </w:p>
    <w:p w14:paraId="22ECA07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18.1</w:t>
      </w:r>
      <w:r>
        <w:rPr>
          <w:rFonts w:hint="eastAsia" w:ascii="Times New Roman" w:hAnsi="Times New Roman" w:cs="Times New Roman"/>
          <w:bCs/>
          <w:sz w:val="28"/>
          <w:szCs w:val="28"/>
        </w:rPr>
        <w:t>报价文件中“价格文件”应当与“商务技术文件”和“资格证明文件”分开单独密封包装，并在封套的封口处加盖报价供应商公章。</w:t>
      </w:r>
    </w:p>
    <w:p w14:paraId="1DFC2F9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18.2</w:t>
      </w:r>
      <w:r>
        <w:rPr>
          <w:rFonts w:hint="eastAsia" w:ascii="Times New Roman" w:hAnsi="Times New Roman" w:cs="Times New Roman"/>
          <w:bCs/>
          <w:sz w:val="28"/>
          <w:szCs w:val="28"/>
        </w:rPr>
        <w:t>报价文件封套上应当写明</w:t>
      </w:r>
      <w:r>
        <w:rPr>
          <w:rFonts w:ascii="Times New Roman" w:hAnsi="Times New Roman" w:cs="Times New Roman"/>
          <w:bCs/>
          <w:sz w:val="28"/>
          <w:szCs w:val="28"/>
        </w:rPr>
        <w:t>项目名称、项目编号、包号、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w:t>
      </w:r>
      <w:r>
        <w:rPr>
          <w:rFonts w:hint="eastAsia" w:ascii="Times New Roman" w:hAnsi="Times New Roman" w:cs="Times New Roman"/>
          <w:bCs/>
          <w:sz w:val="28"/>
          <w:szCs w:val="28"/>
        </w:rPr>
        <w:t>，以及“价格文件”“商务技术文件”或“资格证明文件”</w:t>
      </w:r>
      <w:r>
        <w:rPr>
          <w:rFonts w:ascii="Times New Roman" w:hAnsi="Times New Roman" w:cs="Times New Roman"/>
          <w:bCs/>
          <w:sz w:val="28"/>
          <w:szCs w:val="28"/>
        </w:rPr>
        <w:t>和“</w:t>
      </w:r>
      <w:r>
        <w:rPr>
          <w:rFonts w:hint="eastAsia" w:ascii="Times New Roman" w:hAnsi="Times New Roman" w:cs="Times New Roman"/>
          <w:bCs/>
          <w:sz w:val="28"/>
          <w:szCs w:val="28"/>
        </w:rPr>
        <w:t>谈判</w:t>
      </w:r>
      <w:r>
        <w:rPr>
          <w:rFonts w:ascii="Times New Roman" w:hAnsi="Times New Roman" w:cs="Times New Roman"/>
          <w:bCs/>
          <w:sz w:val="28"/>
          <w:szCs w:val="28"/>
        </w:rPr>
        <w:t>时启封”字样。</w:t>
      </w:r>
    </w:p>
    <w:p w14:paraId="731CC0D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18.3</w:t>
      </w:r>
      <w:r>
        <w:rPr>
          <w:rFonts w:hint="eastAsia" w:ascii="Times New Roman" w:hAnsi="Times New Roman" w:cs="Times New Roman"/>
          <w:bCs/>
          <w:sz w:val="28"/>
          <w:szCs w:val="28"/>
        </w:rPr>
        <w:t>报价</w:t>
      </w:r>
      <w:r>
        <w:rPr>
          <w:rFonts w:ascii="Times New Roman" w:hAnsi="Times New Roman" w:cs="Times New Roman"/>
          <w:bCs/>
          <w:sz w:val="28"/>
          <w:szCs w:val="28"/>
        </w:rPr>
        <w:t>供应商应当在</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eastAsiaTheme="minorEastAsia"/>
          <w:bCs/>
          <w:sz w:val="28"/>
          <w:szCs w:val="28"/>
        </w:rPr>
        <w:t>明确</w:t>
      </w:r>
      <w:r>
        <w:rPr>
          <w:rFonts w:ascii="Times New Roman" w:hAnsi="Times New Roman" w:cs="Times New Roman"/>
          <w:bCs/>
          <w:sz w:val="28"/>
          <w:szCs w:val="28"/>
        </w:rPr>
        <w:t>的</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报价文件截止时间前，将报价文件送达采购机构指定地点。</w:t>
      </w:r>
      <w:bookmarkStart w:id="178" w:name="_Hlk112260229"/>
      <w:r>
        <w:rPr>
          <w:rFonts w:ascii="Times New Roman" w:hAnsi="Times New Roman" w:cs="Times New Roman"/>
          <w:bCs/>
          <w:sz w:val="28"/>
          <w:szCs w:val="28"/>
        </w:rPr>
        <w:t>逾期</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的报价文件</w:t>
      </w:r>
      <w:r>
        <w:rPr>
          <w:rFonts w:ascii="Times New Roman" w:hAnsi="Times New Roman" w:cs="Times New Roman"/>
          <w:bCs/>
          <w:sz w:val="28"/>
          <w:szCs w:val="28"/>
        </w:rPr>
        <w:t>，采购机构将拒收</w:t>
      </w:r>
      <w:bookmarkEnd w:id="178"/>
      <w:r>
        <w:rPr>
          <w:rFonts w:ascii="Times New Roman" w:hAnsi="Times New Roman" w:cs="Times New Roman"/>
          <w:bCs/>
          <w:sz w:val="28"/>
          <w:szCs w:val="28"/>
        </w:rPr>
        <w:t>。</w:t>
      </w:r>
    </w:p>
    <w:p w14:paraId="6D8D27E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18.4电报、电话、电传、邮寄等形式的报价文件概不接</w:t>
      </w:r>
      <w:r>
        <w:rPr>
          <w:rFonts w:hint="eastAsia" w:ascii="Times New Roman" w:hAnsi="Times New Roman" w:cs="Times New Roman"/>
          <w:bCs/>
          <w:sz w:val="28"/>
          <w:szCs w:val="28"/>
        </w:rPr>
        <w:t>收</w:t>
      </w:r>
      <w:r>
        <w:rPr>
          <w:rFonts w:ascii="Times New Roman" w:hAnsi="Times New Roman" w:cs="Times New Roman"/>
          <w:bCs/>
          <w:sz w:val="28"/>
          <w:szCs w:val="28"/>
        </w:rPr>
        <w:t>。</w:t>
      </w:r>
    </w:p>
    <w:p w14:paraId="49EC051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18.5报价文件未按要求密封、标记的，采购机构将拒收。</w:t>
      </w:r>
    </w:p>
    <w:p w14:paraId="5FCFB58D">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79" w:name="_Toc17963"/>
      <w:bookmarkStart w:id="180" w:name="_Toc3846"/>
      <w:bookmarkStart w:id="181" w:name="_Toc18991"/>
      <w:bookmarkStart w:id="182" w:name="_Toc7126"/>
      <w:bookmarkStart w:id="183" w:name="_Toc29345"/>
      <w:bookmarkStart w:id="184" w:name="_Toc112768402"/>
      <w:r>
        <w:rPr>
          <w:rFonts w:ascii="Times New Roman" w:hAnsi="Times New Roman" w:cs="Times New Roman"/>
          <w:b w:val="0"/>
        </w:rPr>
        <w:t>19.</w:t>
      </w:r>
      <w:r>
        <w:rPr>
          <w:rFonts w:hint="eastAsia" w:ascii="Times New Roman" w:hAnsi="Times New Roman" w:cs="Times New Roman"/>
          <w:b w:val="0"/>
        </w:rPr>
        <w:t>报价文件的修改和撤回</w:t>
      </w:r>
      <w:bookmarkEnd w:id="179"/>
      <w:bookmarkEnd w:id="180"/>
      <w:bookmarkEnd w:id="181"/>
      <w:bookmarkEnd w:id="182"/>
      <w:bookmarkEnd w:id="183"/>
      <w:bookmarkEnd w:id="184"/>
    </w:p>
    <w:p w14:paraId="50A4FE35">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19.1</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供应商在</w:t>
      </w:r>
      <w:r>
        <w:rPr>
          <w:rFonts w:hint="eastAsia" w:ascii="Times New Roman" w:hAnsi="Times New Roman" w:cs="Times New Roman"/>
          <w:bCs/>
          <w:sz w:val="28"/>
          <w:szCs w:val="28"/>
          <w:lang w:val="zh-CN"/>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w:t>
      </w:r>
      <w:r>
        <w:rPr>
          <w:rFonts w:ascii="Times New Roman" w:hAnsi="Times New Roman" w:cs="Times New Roman"/>
          <w:bCs/>
          <w:sz w:val="28"/>
          <w:szCs w:val="28"/>
          <w:lang w:val="zh-CN"/>
        </w:rPr>
        <w:t>前，可以对提交的报价文件进行补充、修改或撤回</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补充</w:t>
      </w:r>
      <w:r>
        <w:rPr>
          <w:rFonts w:hint="eastAsia" w:ascii="Times New Roman" w:hAnsi="Times New Roman" w:cs="Times New Roman"/>
          <w:bCs/>
          <w:sz w:val="28"/>
          <w:szCs w:val="28"/>
          <w:lang w:val="zh-CN"/>
        </w:rPr>
        <w:t>或</w:t>
      </w:r>
      <w:r>
        <w:rPr>
          <w:rFonts w:ascii="Times New Roman" w:hAnsi="Times New Roman" w:cs="Times New Roman"/>
          <w:bCs/>
          <w:sz w:val="28"/>
          <w:szCs w:val="28"/>
          <w:lang w:val="zh-CN"/>
        </w:rPr>
        <w:t>修改的内容应当以书面形式</w:t>
      </w:r>
      <w:r>
        <w:rPr>
          <w:rFonts w:hint="eastAsia" w:ascii="Times New Roman" w:hAnsi="Times New Roman" w:cs="Times New Roman"/>
          <w:bCs/>
          <w:sz w:val="28"/>
          <w:szCs w:val="28"/>
          <w:lang w:val="zh-CN"/>
        </w:rPr>
        <w:t>提交</w:t>
      </w:r>
      <w:r>
        <w:rPr>
          <w:rFonts w:ascii="Times New Roman" w:hAnsi="Times New Roman" w:cs="Times New Roman"/>
          <w:bCs/>
          <w:sz w:val="28"/>
          <w:szCs w:val="28"/>
          <w:lang w:val="zh-CN"/>
        </w:rPr>
        <w:t>采购机构，并按照谈判文件要求</w:t>
      </w:r>
      <w:r>
        <w:rPr>
          <w:rFonts w:hint="eastAsia" w:ascii="Times New Roman" w:hAnsi="Times New Roman" w:cs="Times New Roman"/>
          <w:bCs/>
          <w:sz w:val="28"/>
          <w:szCs w:val="28"/>
          <w:lang w:val="zh-CN"/>
        </w:rPr>
        <w:t>签字</w:t>
      </w:r>
      <w:r>
        <w:rPr>
          <w:rFonts w:ascii="Times New Roman" w:hAnsi="Times New Roman" w:cs="Times New Roman"/>
          <w:bCs/>
          <w:sz w:val="28"/>
          <w:szCs w:val="28"/>
          <w:lang w:val="zh-CN"/>
        </w:rPr>
        <w:t>盖章，作为报价文件的组成部分。</w:t>
      </w:r>
    </w:p>
    <w:p w14:paraId="1E37BDBD">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19.2</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截止时间后，</w:t>
      </w:r>
      <w:r>
        <w:rPr>
          <w:rFonts w:ascii="Times New Roman" w:hAnsi="Times New Roman" w:cs="Times New Roman"/>
          <w:bCs/>
          <w:sz w:val="28"/>
          <w:szCs w:val="28"/>
          <w:lang w:val="zh-CN"/>
        </w:rPr>
        <w:t>采购机构不接受对</w:t>
      </w:r>
      <w:r>
        <w:rPr>
          <w:rFonts w:hint="eastAsia" w:ascii="Times New Roman" w:hAnsi="Times New Roman" w:cs="Times New Roman"/>
          <w:bCs/>
          <w:sz w:val="28"/>
          <w:szCs w:val="28"/>
        </w:rPr>
        <w:t>报价文件</w:t>
      </w:r>
      <w:r>
        <w:rPr>
          <w:rFonts w:ascii="Times New Roman" w:hAnsi="Times New Roman" w:cs="Times New Roman"/>
          <w:bCs/>
          <w:sz w:val="28"/>
          <w:szCs w:val="28"/>
          <w:lang w:val="zh-CN"/>
        </w:rPr>
        <w:t>内容的实质性修改</w:t>
      </w:r>
      <w:r>
        <w:rPr>
          <w:rFonts w:hint="eastAsia" w:ascii="Times New Roman" w:hAnsi="Times New Roman" w:cs="Times New Roman"/>
          <w:bCs/>
          <w:sz w:val="28"/>
          <w:szCs w:val="28"/>
          <w:lang w:val="zh-CN"/>
        </w:rPr>
        <w:t>。</w:t>
      </w:r>
    </w:p>
    <w:p w14:paraId="04D0D1EF">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19.</w:t>
      </w:r>
      <w:r>
        <w:rPr>
          <w:rFonts w:ascii="Times New Roman" w:hAnsi="Times New Roman" w:cs="Times New Roman"/>
          <w:bCs/>
          <w:sz w:val="28"/>
          <w:szCs w:val="28"/>
        </w:rPr>
        <w:t>3</w:t>
      </w:r>
      <w:r>
        <w:rPr>
          <w:rFonts w:hint="eastAsia" w:ascii="Times New Roman" w:hAnsi="Times New Roman" w:cs="Times New Roman"/>
          <w:bCs/>
          <w:sz w:val="28"/>
          <w:szCs w:val="28"/>
        </w:rPr>
        <w:t>报价</w:t>
      </w:r>
      <w:r>
        <w:rPr>
          <w:rFonts w:ascii="Times New Roman" w:hAnsi="Times New Roman" w:cs="Times New Roman"/>
          <w:bCs/>
          <w:sz w:val="28"/>
          <w:szCs w:val="28"/>
          <w:lang w:val="zh-CN"/>
        </w:rPr>
        <w:t>供应商修改报价文件的书面材料，</w:t>
      </w:r>
      <w:r>
        <w:rPr>
          <w:rFonts w:hint="eastAsia" w:ascii="Times New Roman" w:hAnsi="Times New Roman" w:cs="Times New Roman"/>
          <w:bCs/>
          <w:sz w:val="28"/>
          <w:szCs w:val="28"/>
        </w:rPr>
        <w:t>应当</w:t>
      </w:r>
      <w:r>
        <w:rPr>
          <w:rFonts w:ascii="Times New Roman" w:hAnsi="Times New Roman" w:cs="Times New Roman"/>
          <w:bCs/>
          <w:sz w:val="28"/>
          <w:szCs w:val="28"/>
        </w:rPr>
        <w:t>密封送达谈判地点，并在封面上标明项目名称、项目编号、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供应商名称和</w:t>
      </w:r>
      <w:r>
        <w:rPr>
          <w:rFonts w:hint="eastAsia" w:ascii="Times New Roman" w:hAnsi="Times New Roman" w:cs="Times New Roman"/>
          <w:bCs/>
          <w:sz w:val="28"/>
          <w:szCs w:val="28"/>
        </w:rPr>
        <w:t>“</w:t>
      </w:r>
      <w:r>
        <w:rPr>
          <w:rFonts w:ascii="Times New Roman" w:hAnsi="Times New Roman" w:cs="Times New Roman"/>
          <w:bCs/>
          <w:sz w:val="28"/>
          <w:szCs w:val="28"/>
        </w:rPr>
        <w:t>谈判修改文件</w:t>
      </w:r>
      <w:r>
        <w:rPr>
          <w:rFonts w:hint="eastAsia" w:ascii="Times New Roman" w:hAnsi="Times New Roman" w:cs="Times New Roman"/>
          <w:bCs/>
          <w:sz w:val="28"/>
          <w:szCs w:val="28"/>
        </w:rPr>
        <w:t>”</w:t>
      </w:r>
      <w:r>
        <w:rPr>
          <w:rFonts w:ascii="Times New Roman" w:hAnsi="Times New Roman" w:cs="Times New Roman"/>
          <w:bCs/>
          <w:sz w:val="28"/>
          <w:szCs w:val="28"/>
        </w:rPr>
        <w:t>“谈判时启封”字样。</w:t>
      </w:r>
    </w:p>
    <w:p w14:paraId="12A037A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19.4</w:t>
      </w:r>
      <w:r>
        <w:rPr>
          <w:rFonts w:hint="eastAsia" w:ascii="Times New Roman" w:hAnsi="Times New Roman" w:cs="Times New Roman"/>
          <w:bCs/>
          <w:sz w:val="28"/>
          <w:szCs w:val="28"/>
        </w:rPr>
        <w:t>报价</w:t>
      </w:r>
      <w:r>
        <w:rPr>
          <w:rFonts w:ascii="Times New Roman" w:hAnsi="Times New Roman" w:cs="Times New Roman"/>
          <w:bCs/>
          <w:sz w:val="28"/>
          <w:szCs w:val="28"/>
        </w:rPr>
        <w:t>供应商撤回</w:t>
      </w:r>
      <w:r>
        <w:rPr>
          <w:rFonts w:hint="eastAsia" w:ascii="Times New Roman" w:hAnsi="Times New Roman" w:cs="Times New Roman"/>
          <w:bCs/>
          <w:sz w:val="28"/>
          <w:szCs w:val="28"/>
        </w:rPr>
        <w:t>报价文件</w:t>
      </w:r>
      <w:r>
        <w:rPr>
          <w:rFonts w:ascii="Times New Roman" w:hAnsi="Times New Roman" w:cs="Times New Roman"/>
          <w:bCs/>
          <w:sz w:val="28"/>
          <w:szCs w:val="28"/>
        </w:rPr>
        <w:t>应当以书面形式通知采购机构。采取电报或传真形式撤回谈判的，</w:t>
      </w:r>
      <w:r>
        <w:rPr>
          <w:rFonts w:hint="eastAsia" w:ascii="Times New Roman" w:hAnsi="Times New Roman" w:cs="Times New Roman"/>
          <w:bCs/>
          <w:sz w:val="28"/>
          <w:szCs w:val="28"/>
        </w:rPr>
        <w:t>应当</w:t>
      </w:r>
      <w:r>
        <w:rPr>
          <w:rFonts w:ascii="Times New Roman" w:hAnsi="Times New Roman" w:cs="Times New Roman"/>
          <w:bCs/>
          <w:sz w:val="28"/>
          <w:szCs w:val="28"/>
        </w:rPr>
        <w:t>补充法定代表人或授权代表</w:t>
      </w:r>
      <w:r>
        <w:rPr>
          <w:rFonts w:hint="eastAsia" w:ascii="Times New Roman" w:hAnsi="Times New Roman" w:cs="Times New Roman"/>
          <w:bCs/>
          <w:sz w:val="28"/>
          <w:szCs w:val="28"/>
        </w:rPr>
        <w:t>签字</w:t>
      </w:r>
      <w:r>
        <w:rPr>
          <w:rFonts w:ascii="Times New Roman" w:hAnsi="Times New Roman" w:cs="Times New Roman"/>
          <w:bCs/>
          <w:sz w:val="28"/>
          <w:szCs w:val="28"/>
        </w:rPr>
        <w:t>的撤回</w:t>
      </w:r>
      <w:r>
        <w:rPr>
          <w:rFonts w:hint="eastAsia" w:ascii="Times New Roman" w:hAnsi="Times New Roman" w:cs="Times New Roman"/>
          <w:bCs/>
          <w:sz w:val="28"/>
          <w:szCs w:val="28"/>
        </w:rPr>
        <w:t>报价文件</w:t>
      </w:r>
      <w:r>
        <w:rPr>
          <w:rFonts w:ascii="Times New Roman" w:hAnsi="Times New Roman" w:cs="Times New Roman"/>
          <w:bCs/>
          <w:sz w:val="28"/>
          <w:szCs w:val="28"/>
        </w:rPr>
        <w:t>的正式文件。撤回</w:t>
      </w:r>
      <w:r>
        <w:rPr>
          <w:rFonts w:hint="eastAsia" w:ascii="Times New Roman" w:hAnsi="Times New Roman" w:cs="Times New Roman"/>
          <w:bCs/>
          <w:sz w:val="28"/>
          <w:szCs w:val="28"/>
        </w:rPr>
        <w:t>报价文件</w:t>
      </w:r>
      <w:r>
        <w:rPr>
          <w:rFonts w:ascii="Times New Roman" w:hAnsi="Times New Roman" w:cs="Times New Roman"/>
          <w:bCs/>
          <w:sz w:val="28"/>
          <w:szCs w:val="28"/>
        </w:rPr>
        <w:t>的时间以</w:t>
      </w:r>
      <w:r>
        <w:rPr>
          <w:rFonts w:hint="eastAsia" w:ascii="Times New Roman" w:hAnsi="Times New Roman" w:cs="Times New Roman"/>
          <w:bCs/>
          <w:sz w:val="28"/>
          <w:szCs w:val="28"/>
        </w:rPr>
        <w:t>报价</w:t>
      </w:r>
      <w:r>
        <w:rPr>
          <w:rFonts w:ascii="Times New Roman" w:hAnsi="Times New Roman" w:cs="Times New Roman"/>
          <w:bCs/>
          <w:sz w:val="28"/>
          <w:szCs w:val="28"/>
        </w:rPr>
        <w:t>供应商的书面撤回通知送达采购机构时间为准。</w:t>
      </w:r>
    </w:p>
    <w:p w14:paraId="434874D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19.5</w:t>
      </w:r>
      <w:bookmarkStart w:id="185" w:name="_Hlk150331220"/>
      <w:bookmarkStart w:id="186" w:name="_Toc112317771"/>
      <w:r>
        <w:rPr>
          <w:rFonts w:hint="eastAsia" w:ascii="Times New Roman" w:hAnsi="Times New Roman" w:cs="Times New Roman"/>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185"/>
      <w:r>
        <w:rPr>
          <w:rFonts w:hint="eastAsia" w:ascii="Times New Roman" w:hAnsi="Times New Roman" w:cs="Times New Roman"/>
          <w:bCs/>
          <w:sz w:val="28"/>
          <w:szCs w:val="28"/>
        </w:rPr>
        <w:t>。</w:t>
      </w:r>
    </w:p>
    <w:p w14:paraId="340EFFCD">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87" w:name="_Toc24471"/>
      <w:bookmarkStart w:id="188" w:name="_Toc25757"/>
      <w:bookmarkStart w:id="189" w:name="_Toc7001"/>
      <w:bookmarkStart w:id="190" w:name="_Toc24026"/>
      <w:bookmarkStart w:id="191" w:name="_Toc14953"/>
      <w:bookmarkStart w:id="192" w:name="_Toc4312"/>
      <w:bookmarkStart w:id="193" w:name="_Toc112768403"/>
      <w:bookmarkStart w:id="194" w:name="_Toc19283"/>
      <w:bookmarkStart w:id="195" w:name="_Toc152058256"/>
      <w:r>
        <w:rPr>
          <w:rFonts w:hint="eastAsia" w:ascii="Times New Roman" w:hAnsi="Times New Roman" w:cs="Times New Roman"/>
          <w:b w:val="0"/>
        </w:rPr>
        <w:t>五、</w:t>
      </w:r>
      <w:bookmarkEnd w:id="186"/>
      <w:r>
        <w:rPr>
          <w:rFonts w:hint="eastAsia" w:ascii="Times New Roman" w:hAnsi="Times New Roman" w:cs="Times New Roman"/>
          <w:b w:val="0"/>
        </w:rPr>
        <w:t>谈判与评审</w:t>
      </w:r>
      <w:bookmarkEnd w:id="187"/>
      <w:bookmarkEnd w:id="188"/>
      <w:bookmarkEnd w:id="189"/>
      <w:bookmarkEnd w:id="190"/>
      <w:bookmarkEnd w:id="191"/>
      <w:bookmarkEnd w:id="192"/>
      <w:bookmarkEnd w:id="193"/>
      <w:bookmarkEnd w:id="194"/>
      <w:bookmarkEnd w:id="195"/>
    </w:p>
    <w:p w14:paraId="51CC60EF">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196" w:name="_Toc112768404"/>
      <w:bookmarkStart w:id="197" w:name="_Toc20834"/>
      <w:bookmarkStart w:id="198" w:name="_Toc4028"/>
      <w:bookmarkStart w:id="199" w:name="_Toc2752"/>
      <w:bookmarkStart w:id="200" w:name="_Toc15066"/>
      <w:bookmarkStart w:id="201" w:name="_Toc31840"/>
      <w:r>
        <w:rPr>
          <w:rFonts w:hint="eastAsia" w:ascii="Times New Roman" w:hAnsi="Times New Roman" w:cs="Times New Roman"/>
          <w:b w:val="0"/>
        </w:rPr>
        <w:t>20.报价文件开启</w:t>
      </w:r>
    </w:p>
    <w:p w14:paraId="76811C11">
      <w:pPr>
        <w:autoSpaceDE w:val="0"/>
        <w:autoSpaceDN w:val="0"/>
        <w:adjustRightInd w:val="0"/>
        <w:snapToGrid w:val="0"/>
        <w:spacing w:line="560" w:lineRule="exact"/>
        <w:ind w:firstLine="560" w:firstLineChars="200"/>
        <w:rPr>
          <w:rFonts w:ascii="Times New Roman" w:hAnsi="Times New Roman" w:cs="Times New Roman"/>
          <w:b/>
          <w:snapToGrid w:val="0"/>
          <w:lang w:val="zh-CN"/>
        </w:rPr>
      </w:pPr>
      <w:r>
        <w:rPr>
          <w:rFonts w:ascii="Times New Roman" w:hAnsi="Times New Roman" w:cs="Times New Roman"/>
          <w:bCs/>
          <w:snapToGrid w:val="0"/>
          <w:sz w:val="28"/>
          <w:szCs w:val="28"/>
          <w:lang w:val="zh-CN"/>
        </w:rPr>
        <w:t>20.1</w:t>
      </w:r>
      <w:r>
        <w:rPr>
          <w:rFonts w:hint="eastAsia" w:ascii="Times New Roman" w:hAnsi="Times New Roman" w:cs="Times New Roman"/>
          <w:bCs/>
          <w:sz w:val="28"/>
          <w:szCs w:val="28"/>
        </w:rPr>
        <w:t>成功提交报价文件的报价供应商不足</w:t>
      </w:r>
      <w:r>
        <w:rPr>
          <w:rFonts w:ascii="Times New Roman" w:hAnsi="Times New Roman" w:cs="Times New Roman"/>
          <w:bCs/>
          <w:sz w:val="28"/>
          <w:szCs w:val="28"/>
        </w:rPr>
        <w:t>3家的，</w:t>
      </w:r>
      <w:r>
        <w:rPr>
          <w:rFonts w:hint="eastAsia" w:ascii="Times New Roman" w:hAnsi="Times New Roman" w:cs="Times New Roman"/>
          <w:bCs/>
          <w:sz w:val="28"/>
          <w:szCs w:val="28"/>
        </w:rPr>
        <w:t>一般不得组织谈判，满足第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r>
        <w:rPr>
          <w:rFonts w:ascii="Times New Roman" w:hAnsi="Times New Roman" w:cs="Times New Roman"/>
          <w:bCs/>
          <w:snapToGrid w:val="0"/>
          <w:sz w:val="28"/>
          <w:szCs w:val="28"/>
          <w:lang w:val="zh-CN"/>
        </w:rPr>
        <w:t>报价文件开启时间及地点见【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napToGrid w:val="0"/>
          <w:sz w:val="28"/>
          <w:szCs w:val="28"/>
          <w:lang w:val="zh-CN"/>
        </w:rPr>
        <w:t>须知前附表】。</w:t>
      </w:r>
    </w:p>
    <w:p w14:paraId="21D9BEFF">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21.</w:t>
      </w:r>
      <w:r>
        <w:rPr>
          <w:rFonts w:hint="eastAsia" w:ascii="Times New Roman" w:hAnsi="Times New Roman" w:cs="Times New Roman"/>
          <w:b w:val="0"/>
        </w:rPr>
        <w:t>评审</w:t>
      </w:r>
      <w:bookmarkEnd w:id="196"/>
      <w:bookmarkEnd w:id="197"/>
      <w:bookmarkEnd w:id="198"/>
      <w:bookmarkEnd w:id="199"/>
      <w:bookmarkEnd w:id="200"/>
      <w:bookmarkEnd w:id="201"/>
      <w:r>
        <w:rPr>
          <w:rFonts w:hint="eastAsia" w:ascii="Times New Roman" w:hAnsi="Times New Roman" w:cs="Times New Roman"/>
          <w:b w:val="0"/>
        </w:rPr>
        <w:t>原则</w:t>
      </w:r>
    </w:p>
    <w:p w14:paraId="60C9CF6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21.1评审原则</w:t>
      </w:r>
    </w:p>
    <w:p w14:paraId="454CBCA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1）评审活动遵循公平、公正、科学和择优的原则</w:t>
      </w:r>
      <w:r>
        <w:rPr>
          <w:rFonts w:hint="eastAsia" w:ascii="Times New Roman" w:hAnsi="Times New Roman" w:cs="Times New Roman"/>
          <w:bCs/>
          <w:sz w:val="28"/>
          <w:szCs w:val="28"/>
        </w:rPr>
        <w:t>。</w:t>
      </w:r>
    </w:p>
    <w:p w14:paraId="479C1E4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）严格依据谈判文件规定的评审方法、程序和标准评审。不得以投票表决等形式修改谈判文件规定的评审方法、程序和标准；谈判文件没有规定的评审方法、程序和标准，不得作为评审依据。</w:t>
      </w:r>
    </w:p>
    <w:p w14:paraId="7A9FADA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3）对所有</w:t>
      </w:r>
      <w:r>
        <w:rPr>
          <w:rFonts w:hint="eastAsia" w:ascii="Times New Roman" w:hAnsi="Times New Roman" w:cs="Times New Roman"/>
          <w:bCs/>
          <w:sz w:val="28"/>
          <w:szCs w:val="28"/>
        </w:rPr>
        <w:t>报价文件的评审依据和评审尺度保持一致。</w:t>
      </w:r>
    </w:p>
    <w:p w14:paraId="7D1622F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对谈判文件和报价文件的解释澄清，在不改变文件原义的前提下，应当以有利于报价供应商为原则。</w:t>
      </w:r>
    </w:p>
    <w:p w14:paraId="030EE186">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hint="eastAsia" w:ascii="Times New Roman" w:hAnsi="Times New Roman" w:cs="Times New Roman"/>
          <w:b w:val="0"/>
        </w:rPr>
        <w:t>2</w:t>
      </w:r>
      <w:r>
        <w:rPr>
          <w:rFonts w:ascii="Times New Roman" w:hAnsi="Times New Roman" w:cs="Times New Roman"/>
          <w:b w:val="0"/>
        </w:rPr>
        <w:t>2.</w:t>
      </w:r>
      <w:r>
        <w:rPr>
          <w:rFonts w:hint="eastAsia" w:ascii="Times New Roman" w:hAnsi="Times New Roman" w:cs="Times New Roman"/>
          <w:b w:val="0"/>
        </w:rPr>
        <w:t>评审方法</w:t>
      </w:r>
    </w:p>
    <w:p w14:paraId="7FCD5C7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22.1评</w:t>
      </w:r>
      <w:r>
        <w:rPr>
          <w:rFonts w:hint="eastAsia" w:ascii="Times New Roman" w:hAnsi="Times New Roman" w:cs="Times New Roman"/>
          <w:bCs/>
          <w:sz w:val="28"/>
          <w:szCs w:val="28"/>
        </w:rPr>
        <w:t>审</w:t>
      </w:r>
      <w:r>
        <w:rPr>
          <w:rFonts w:ascii="Times New Roman" w:hAnsi="Times New Roman" w:cs="Times New Roman"/>
          <w:bCs/>
          <w:sz w:val="28"/>
          <w:szCs w:val="28"/>
        </w:rPr>
        <w:t>方法</w:t>
      </w:r>
    </w:p>
    <w:p w14:paraId="00D91B3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eastAsiaTheme="minorEastAsia"/>
          <w:bCs/>
          <w:sz w:val="28"/>
          <w:szCs w:val="28"/>
        </w:rPr>
        <w:t>采购机构在【报价供应商须知前附表】中明确采用下列一种评审方法：</w:t>
      </w:r>
    </w:p>
    <w:p w14:paraId="0E80DD2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综合评分法，是指报价文件满足谈判文件资格性和符合性要求，将按照评审标准综合评审得分最高的报价供应商，作为预成交供应商的评审方法。采用百分制评分。</w:t>
      </w:r>
    </w:p>
    <w:p w14:paraId="79310E5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经评审的最低价法，是指报价文件满足谈判文件资格性和符合性要求，将报价最低的报价供应商，作为预成交供应商的评审方法。</w:t>
      </w:r>
    </w:p>
    <w:p w14:paraId="65D571B2">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02" w:name="_Toc17122"/>
      <w:bookmarkStart w:id="203" w:name="_Toc14078"/>
      <w:bookmarkStart w:id="204" w:name="_Toc30020"/>
      <w:bookmarkStart w:id="205" w:name="_Toc112768406"/>
      <w:bookmarkStart w:id="206" w:name="_Toc29240"/>
      <w:bookmarkStart w:id="207" w:name="_Toc13655"/>
      <w:r>
        <w:rPr>
          <w:rFonts w:ascii="Times New Roman" w:hAnsi="Times New Roman" w:cs="Times New Roman"/>
          <w:b w:val="0"/>
        </w:rPr>
        <w:t>23</w:t>
      </w:r>
      <w:r>
        <w:rPr>
          <w:rFonts w:hint="eastAsia" w:ascii="Times New Roman" w:hAnsi="Times New Roman" w:cs="Times New Roman"/>
          <w:b w:val="0"/>
        </w:rPr>
        <w:t>.评审标准</w:t>
      </w:r>
      <w:bookmarkEnd w:id="202"/>
      <w:bookmarkEnd w:id="203"/>
      <w:bookmarkEnd w:id="204"/>
      <w:bookmarkEnd w:id="205"/>
      <w:bookmarkEnd w:id="206"/>
      <w:bookmarkEnd w:id="207"/>
    </w:p>
    <w:p w14:paraId="5D6C4A37">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23.1</w:t>
      </w:r>
      <w:r>
        <w:rPr>
          <w:rFonts w:hint="eastAsia" w:ascii="Times New Roman" w:hAnsi="Times New Roman" w:cs="Times New Roman"/>
          <w:bCs/>
          <w:sz w:val="28"/>
          <w:szCs w:val="28"/>
        </w:rPr>
        <w:t>资格性审查标准，见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34C456E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23.2</w:t>
      </w:r>
      <w:bookmarkStart w:id="208" w:name="_Hlk112422244"/>
      <w:r>
        <w:rPr>
          <w:rFonts w:hint="eastAsia" w:ascii="Times New Roman" w:hAnsi="Times New Roman" w:cs="Times New Roman"/>
          <w:bCs/>
          <w:sz w:val="28"/>
          <w:szCs w:val="28"/>
        </w:rPr>
        <w:t>符合性审查标准</w:t>
      </w:r>
      <w:bookmarkEnd w:id="208"/>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794044A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23.3</w:t>
      </w:r>
      <w:r>
        <w:rPr>
          <w:rFonts w:hint="eastAsia" w:ascii="Times New Roman" w:hAnsi="Times New Roman" w:cs="Times New Roman"/>
          <w:bCs/>
          <w:sz w:val="28"/>
          <w:szCs w:val="28"/>
        </w:rPr>
        <w:t>采用综合评分法评审：</w:t>
      </w:r>
    </w:p>
    <w:p w14:paraId="41B6007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1）商务评审标准，见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14:paraId="4E18BD8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2）技术评审标准，见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14:paraId="756754F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3）价格评审标准，见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2C1E1C59">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09" w:name="_Toc29467"/>
      <w:bookmarkStart w:id="210" w:name="_Toc29341"/>
      <w:bookmarkStart w:id="211" w:name="_Toc1538"/>
      <w:bookmarkStart w:id="212" w:name="_Toc22128"/>
      <w:bookmarkStart w:id="213" w:name="_Toc17630"/>
      <w:bookmarkStart w:id="214" w:name="_Toc112768407"/>
      <w:r>
        <w:rPr>
          <w:rFonts w:ascii="Times New Roman" w:hAnsi="Times New Roman" w:cs="Times New Roman"/>
          <w:b w:val="0"/>
        </w:rPr>
        <w:t>24</w:t>
      </w:r>
      <w:r>
        <w:rPr>
          <w:rFonts w:hint="eastAsia" w:ascii="Times New Roman" w:hAnsi="Times New Roman" w:cs="Times New Roman"/>
          <w:b w:val="0"/>
        </w:rPr>
        <w:t>.谈判和评审程序</w:t>
      </w:r>
      <w:bookmarkEnd w:id="209"/>
      <w:bookmarkEnd w:id="210"/>
      <w:bookmarkEnd w:id="211"/>
      <w:bookmarkEnd w:id="212"/>
      <w:bookmarkEnd w:id="213"/>
      <w:bookmarkEnd w:id="214"/>
    </w:p>
    <w:p w14:paraId="2D47198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24.1</w:t>
      </w:r>
      <w:r>
        <w:rPr>
          <w:rFonts w:hint="eastAsia" w:ascii="Times New Roman" w:hAnsi="Times New Roman" w:cs="Times New Roman"/>
          <w:bCs/>
          <w:sz w:val="28"/>
          <w:szCs w:val="28"/>
        </w:rPr>
        <w:t>按照资格性审查、召开评审预备会、审阅</w:t>
      </w:r>
      <w:r>
        <w:rPr>
          <w:rFonts w:ascii="Times New Roman" w:hAnsi="Times New Roman" w:cs="Times New Roman"/>
          <w:bCs/>
          <w:sz w:val="28"/>
          <w:szCs w:val="28"/>
        </w:rPr>
        <w:t>谈判文件、</w:t>
      </w:r>
      <w:r>
        <w:rPr>
          <w:rFonts w:hint="eastAsia" w:ascii="Times New Roman" w:hAnsi="Times New Roman" w:cs="Times New Roman"/>
          <w:bCs/>
          <w:sz w:val="28"/>
          <w:szCs w:val="28"/>
        </w:rPr>
        <w:t>符合性审查、</w:t>
      </w:r>
      <w:r>
        <w:rPr>
          <w:rFonts w:ascii="Times New Roman" w:hAnsi="Times New Roman" w:cs="Times New Roman"/>
          <w:bCs/>
          <w:sz w:val="28"/>
          <w:szCs w:val="28"/>
        </w:rPr>
        <w:t>谈判</w:t>
      </w:r>
      <w:r>
        <w:rPr>
          <w:rFonts w:hint="eastAsia" w:ascii="Times New Roman" w:hAnsi="Times New Roman" w:cs="Times New Roman"/>
          <w:bCs/>
          <w:sz w:val="28"/>
          <w:szCs w:val="28"/>
        </w:rPr>
        <w:t>及报价、商务技术</w:t>
      </w:r>
      <w:r>
        <w:rPr>
          <w:rFonts w:ascii="Times New Roman" w:hAnsi="Times New Roman" w:cs="Times New Roman"/>
          <w:bCs/>
          <w:sz w:val="28"/>
          <w:szCs w:val="28"/>
        </w:rPr>
        <w:t>评审、</w:t>
      </w:r>
      <w:r>
        <w:rPr>
          <w:rFonts w:hint="eastAsia" w:ascii="Times New Roman" w:hAnsi="Times New Roman" w:cs="Times New Roman"/>
          <w:bCs/>
          <w:sz w:val="28"/>
          <w:szCs w:val="28"/>
        </w:rPr>
        <w:t>价格评审、复核评审结果、出具评审报告、宣布评审结果、公示评审结果的基本程序</w:t>
      </w:r>
      <w:r>
        <w:rPr>
          <w:rFonts w:ascii="Times New Roman" w:hAnsi="Times New Roman" w:cs="Times New Roman" w:eastAsiaTheme="minorEastAsia"/>
          <w:bCs/>
          <w:snapToGrid w:val="0"/>
          <w:sz w:val="28"/>
          <w:szCs w:val="28"/>
          <w:lang w:val="zh-CN"/>
        </w:rPr>
        <w:t>组织实施</w:t>
      </w:r>
      <w:r>
        <w:rPr>
          <w:rFonts w:hint="eastAsia" w:ascii="Times New Roman" w:hAnsi="Times New Roman" w:cs="Times New Roman"/>
          <w:bCs/>
          <w:sz w:val="28"/>
          <w:szCs w:val="28"/>
        </w:rPr>
        <w:t>。</w:t>
      </w:r>
    </w:p>
    <w:p w14:paraId="5504179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24.2谈判过程中</w:t>
      </w:r>
      <w:r>
        <w:rPr>
          <w:rFonts w:hint="eastAsia" w:ascii="Times New Roman" w:hAnsi="Times New Roman" w:cs="Times New Roman"/>
          <w:bCs/>
          <w:sz w:val="28"/>
          <w:szCs w:val="28"/>
        </w:rPr>
        <w:t>，</w:t>
      </w:r>
      <w:r>
        <w:rPr>
          <w:rFonts w:ascii="Times New Roman" w:hAnsi="Times New Roman" w:cs="Times New Roman"/>
          <w:bCs/>
          <w:sz w:val="28"/>
          <w:szCs w:val="28"/>
        </w:rPr>
        <w:t>谈判的任何一方不得向他人透露与谈判有关的技术</w:t>
      </w:r>
      <w:r>
        <w:rPr>
          <w:rFonts w:hint="eastAsia" w:ascii="Times New Roman" w:hAnsi="Times New Roman" w:cs="Times New Roman"/>
          <w:bCs/>
          <w:sz w:val="28"/>
          <w:szCs w:val="28"/>
        </w:rPr>
        <w:t>材料</w:t>
      </w:r>
      <w:r>
        <w:rPr>
          <w:rFonts w:ascii="Times New Roman" w:hAnsi="Times New Roman" w:cs="Times New Roman"/>
          <w:bCs/>
          <w:sz w:val="28"/>
          <w:szCs w:val="28"/>
        </w:rPr>
        <w:t>、价格或其他信息。</w:t>
      </w:r>
    </w:p>
    <w:p w14:paraId="4D725632">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15" w:name="_Toc18284"/>
      <w:bookmarkStart w:id="216" w:name="_Toc112768408"/>
      <w:bookmarkStart w:id="217" w:name="_Toc11634"/>
      <w:bookmarkStart w:id="218" w:name="_Toc3904"/>
      <w:bookmarkStart w:id="219" w:name="_Toc5447"/>
      <w:bookmarkStart w:id="220" w:name="_Toc2376"/>
      <w:r>
        <w:rPr>
          <w:rFonts w:ascii="Times New Roman" w:hAnsi="Times New Roman" w:cs="Times New Roman"/>
          <w:b w:val="0"/>
        </w:rPr>
        <w:t>25.</w:t>
      </w:r>
      <w:r>
        <w:rPr>
          <w:rFonts w:hint="eastAsia" w:ascii="Times New Roman" w:hAnsi="Times New Roman" w:cs="Times New Roman"/>
          <w:b w:val="0"/>
        </w:rPr>
        <w:t>资格性审查</w:t>
      </w:r>
      <w:bookmarkEnd w:id="215"/>
      <w:bookmarkEnd w:id="216"/>
      <w:bookmarkEnd w:id="217"/>
      <w:bookmarkEnd w:id="218"/>
      <w:bookmarkEnd w:id="219"/>
      <w:bookmarkEnd w:id="220"/>
    </w:p>
    <w:p w14:paraId="548397D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25.1</w:t>
      </w:r>
      <w:r>
        <w:rPr>
          <w:rFonts w:hint="eastAsia" w:ascii="Times New Roman" w:hAnsi="Times New Roman" w:cs="Times New Roman"/>
          <w:bCs/>
          <w:sz w:val="28"/>
          <w:szCs w:val="28"/>
        </w:rPr>
        <w:t>采购机构</w:t>
      </w:r>
      <w:r>
        <w:rPr>
          <w:rFonts w:ascii="Times New Roman" w:hAnsi="Times New Roman" w:cs="Times New Roman"/>
          <w:bCs/>
          <w:sz w:val="28"/>
          <w:szCs w:val="28"/>
        </w:rPr>
        <w:t>依据谈判文件规定</w:t>
      </w:r>
      <w:r>
        <w:rPr>
          <w:rFonts w:hint="eastAsia" w:ascii="Times New Roman" w:hAnsi="Times New Roman" w:cs="Times New Roman"/>
          <w:bCs/>
          <w:sz w:val="28"/>
          <w:szCs w:val="28"/>
        </w:rPr>
        <w:t>的资格性审查标准</w:t>
      </w:r>
      <w:r>
        <w:rPr>
          <w:rFonts w:ascii="Times New Roman" w:hAnsi="Times New Roman" w:cs="Times New Roman"/>
          <w:bCs/>
          <w:sz w:val="28"/>
          <w:szCs w:val="28"/>
        </w:rPr>
        <w:t>，</w:t>
      </w:r>
      <w:r>
        <w:rPr>
          <w:rFonts w:hint="eastAsia" w:ascii="Times New Roman" w:hAnsi="Times New Roman" w:cs="Times New Roman"/>
          <w:bCs/>
          <w:sz w:val="28"/>
          <w:szCs w:val="28"/>
        </w:rPr>
        <w:t>对报价供应商的资格进行审查。</w:t>
      </w:r>
    </w:p>
    <w:p w14:paraId="5158C69E">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1）通过</w:t>
      </w:r>
      <w:r>
        <w:rPr>
          <w:rFonts w:hint="eastAsia" w:ascii="Times New Roman" w:hAnsi="Times New Roman" w:cs="Times New Roman"/>
          <w:bCs/>
          <w:sz w:val="28"/>
          <w:szCs w:val="36"/>
        </w:rPr>
        <w:t>资格性审查</w:t>
      </w:r>
      <w:r>
        <w:rPr>
          <w:rFonts w:ascii="Times New Roman" w:hAnsi="Times New Roman" w:cs="Times New Roman"/>
          <w:bCs/>
          <w:sz w:val="28"/>
          <w:szCs w:val="36"/>
        </w:rPr>
        <w:t>的</w:t>
      </w:r>
      <w:r>
        <w:rPr>
          <w:rFonts w:hint="eastAsia" w:ascii="Times New Roman" w:hAnsi="Times New Roman" w:cs="Times New Roman"/>
          <w:bCs/>
          <w:sz w:val="28"/>
          <w:szCs w:val="36"/>
        </w:rPr>
        <w:t>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进入后续评审；未通过资格性审查的报价</w:t>
      </w:r>
      <w:r>
        <w:rPr>
          <w:rFonts w:hint="eastAsia" w:ascii="Times New Roman" w:hAnsi="Times New Roman" w:cs="Times New Roman"/>
          <w:bCs/>
          <w:sz w:val="28"/>
          <w:szCs w:val="28"/>
        </w:rPr>
        <w:t>供应商不得</w:t>
      </w:r>
      <w:r>
        <w:rPr>
          <w:rFonts w:hint="eastAsia" w:ascii="Times New Roman" w:hAnsi="Times New Roman" w:cs="Times New Roman"/>
          <w:bCs/>
          <w:sz w:val="28"/>
          <w:szCs w:val="36"/>
        </w:rPr>
        <w:t>进入后续评审。</w:t>
      </w:r>
    </w:p>
    <w:p w14:paraId="32E9003D">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2）审查人员应当对</w:t>
      </w:r>
      <w:r>
        <w:rPr>
          <w:rFonts w:hint="eastAsia" w:ascii="Times New Roman" w:hAnsi="Times New Roman" w:cs="Times New Roman"/>
          <w:bCs/>
          <w:sz w:val="28"/>
          <w:szCs w:val="36"/>
        </w:rPr>
        <w:t>资格性审查</w:t>
      </w:r>
      <w:r>
        <w:rPr>
          <w:rFonts w:ascii="Times New Roman" w:hAnsi="Times New Roman" w:cs="Times New Roman"/>
          <w:bCs/>
          <w:sz w:val="28"/>
          <w:szCs w:val="36"/>
        </w:rPr>
        <w:t>结果签字确认，并提交评审委员会。</w:t>
      </w:r>
    </w:p>
    <w:p w14:paraId="34DF137B">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3</w:t>
      </w:r>
      <w:r>
        <w:rPr>
          <w:rFonts w:hint="eastAsia" w:ascii="Times New Roman" w:hAnsi="Times New Roman" w:cs="Times New Roman"/>
          <w:bCs/>
          <w:sz w:val="28"/>
          <w:szCs w:val="36"/>
        </w:rPr>
        <w:t>）审查人员应当当场向未通过资格性审查的报价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告知审查结果和未通过原因，报价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签字确认；拒绝签字确认的，不影响资格性审查结果，审查人员如实记录并存入采购档案。报价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有疑义的，审查人员应当当场解答。</w:t>
      </w:r>
    </w:p>
    <w:p w14:paraId="6AB4176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25.2</w:t>
      </w:r>
      <w:r>
        <w:rPr>
          <w:rFonts w:hint="eastAsia" w:ascii="Times New Roman" w:hAnsi="Times New Roman" w:cs="Times New Roman"/>
          <w:bCs/>
          <w:sz w:val="28"/>
          <w:szCs w:val="28"/>
        </w:rPr>
        <w:t>竞争性谈判采购过程中，供应商发生合并、分立或破产等重大变化时，应当及时书面告知采购机构。</w:t>
      </w:r>
    </w:p>
    <w:p w14:paraId="786A82D6">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21" w:name="_Toc9112"/>
      <w:bookmarkStart w:id="222" w:name="_Toc3776"/>
      <w:bookmarkStart w:id="223" w:name="_Toc31607"/>
      <w:bookmarkStart w:id="224" w:name="_Toc29816"/>
      <w:bookmarkStart w:id="225" w:name="_Toc112768409"/>
      <w:bookmarkStart w:id="226" w:name="_Toc616"/>
      <w:r>
        <w:rPr>
          <w:rFonts w:ascii="Times New Roman" w:hAnsi="Times New Roman" w:cs="Times New Roman"/>
          <w:b w:val="0"/>
        </w:rPr>
        <w:t>26.</w:t>
      </w:r>
      <w:r>
        <w:rPr>
          <w:rFonts w:hint="eastAsia" w:ascii="Times New Roman" w:hAnsi="Times New Roman" w:cs="Times New Roman"/>
          <w:b w:val="0"/>
        </w:rPr>
        <w:t>召开评审预备会</w:t>
      </w:r>
    </w:p>
    <w:p w14:paraId="459A59FC">
      <w:pPr>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eastAsiaTheme="minorEastAsia"/>
          <w:bCs/>
          <w:sz w:val="28"/>
          <w:szCs w:val="36"/>
        </w:rPr>
        <w:t>26.1</w:t>
      </w:r>
      <w:r>
        <w:rPr>
          <w:rFonts w:hint="eastAsia" w:ascii="Times New Roman" w:hAnsi="Times New Roman" w:cs="Times New Roman" w:eastAsiaTheme="minorEastAsia"/>
          <w:bCs/>
          <w:sz w:val="28"/>
          <w:szCs w:val="36"/>
        </w:rPr>
        <w:t>采购机构组织评审委员会召开评审预备会。采购单位或采购机构介绍采购</w:t>
      </w:r>
      <w:r>
        <w:rPr>
          <w:rFonts w:hint="eastAsia" w:ascii="Times New Roman" w:hAnsi="Times New Roman" w:cs="Times New Roman"/>
          <w:bCs/>
          <w:sz w:val="28"/>
          <w:szCs w:val="36"/>
        </w:rPr>
        <w:t>项目情况，采购机构重点说明评审标准和评审程序，并介绍谈判文件主要内容和质疑答复情况。评审委员会全体成员按照少数服从多数的原则，实名投票推选评审委员会组长。</w:t>
      </w:r>
    </w:p>
    <w:p w14:paraId="55BCB9E6">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27" w:name="_Hlk127018299"/>
      <w:r>
        <w:rPr>
          <w:rFonts w:ascii="Times New Roman" w:hAnsi="Times New Roman" w:cs="Times New Roman"/>
          <w:b w:val="0"/>
        </w:rPr>
        <w:t>27.</w:t>
      </w:r>
      <w:r>
        <w:rPr>
          <w:rFonts w:hint="eastAsia" w:ascii="Times New Roman" w:hAnsi="Times New Roman" w:cs="Times New Roman"/>
          <w:b w:val="0"/>
        </w:rPr>
        <w:t>审阅谈判文件</w:t>
      </w:r>
    </w:p>
    <w:p w14:paraId="5164E690">
      <w:pPr>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2</w:t>
      </w:r>
      <w:r>
        <w:rPr>
          <w:rFonts w:ascii="Times New Roman" w:hAnsi="Times New Roman" w:cs="Times New Roman" w:eastAsiaTheme="minorEastAsia"/>
          <w:bCs/>
          <w:sz w:val="28"/>
          <w:szCs w:val="36"/>
        </w:rPr>
        <w:t>7.1</w:t>
      </w:r>
      <w:r>
        <w:rPr>
          <w:rFonts w:hint="eastAsia" w:ascii="Times New Roman" w:hAnsi="Times New Roman" w:cs="Times New Roman" w:eastAsiaTheme="minorEastAsia"/>
          <w:bCs/>
          <w:sz w:val="28"/>
          <w:szCs w:val="36"/>
        </w:rPr>
        <w:t>评审委员会在评审开始前审阅谈判文件，重点熟悉理解谈判文件符合性审查要求、无效报价条款和评审标准等内容。</w:t>
      </w:r>
    </w:p>
    <w:p w14:paraId="6519E8DA">
      <w:pPr>
        <w:adjustRightInd w:val="0"/>
        <w:snapToGrid w:val="0"/>
        <w:spacing w:line="560" w:lineRule="exact"/>
        <w:ind w:firstLine="560" w:firstLineChars="200"/>
        <w:rPr>
          <w:rFonts w:ascii="Times New Roman" w:hAnsi="Times New Roman" w:cs="Times New Roman"/>
          <w:bCs/>
          <w:szCs w:val="36"/>
        </w:rPr>
      </w:pPr>
      <w:r>
        <w:rPr>
          <w:rFonts w:hint="eastAsia" w:ascii="Times New Roman" w:hAnsi="Times New Roman" w:cs="Times New Roman"/>
          <w:bCs/>
          <w:sz w:val="28"/>
          <w:szCs w:val="28"/>
        </w:rPr>
        <w:t>2</w:t>
      </w:r>
      <w:r>
        <w:rPr>
          <w:rFonts w:ascii="Times New Roman" w:hAnsi="Times New Roman" w:cs="Times New Roman"/>
          <w:bCs/>
          <w:sz w:val="28"/>
          <w:szCs w:val="28"/>
        </w:rPr>
        <w:t>7.2评审委员会成员对</w:t>
      </w:r>
      <w:r>
        <w:rPr>
          <w:rFonts w:hint="eastAsia" w:ascii="Times New Roman" w:hAnsi="Times New Roman" w:cs="Times New Roman"/>
          <w:bCs/>
          <w:sz w:val="28"/>
          <w:szCs w:val="28"/>
        </w:rPr>
        <w:t>谈判文件</w:t>
      </w:r>
      <w:r>
        <w:rPr>
          <w:rFonts w:ascii="Times New Roman" w:hAnsi="Times New Roman" w:cs="Times New Roman"/>
          <w:bCs/>
          <w:sz w:val="28"/>
          <w:szCs w:val="28"/>
        </w:rPr>
        <w:t>相关</w:t>
      </w:r>
      <w:r>
        <w:rPr>
          <w:rFonts w:hint="eastAsia" w:ascii="Times New Roman" w:hAnsi="Times New Roman" w:cs="Times New Roman"/>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27"/>
    </w:p>
    <w:p w14:paraId="33E2F37E">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28</w:t>
      </w:r>
      <w:r>
        <w:rPr>
          <w:rFonts w:hint="eastAsia" w:ascii="Times New Roman" w:hAnsi="Times New Roman" w:cs="Times New Roman"/>
          <w:b w:val="0"/>
        </w:rPr>
        <w:t>.</w:t>
      </w:r>
      <w:bookmarkStart w:id="228" w:name="_Hlk112682054"/>
      <w:r>
        <w:rPr>
          <w:rFonts w:hint="eastAsia" w:ascii="Times New Roman" w:hAnsi="Times New Roman" w:cs="Times New Roman"/>
          <w:b w:val="0"/>
        </w:rPr>
        <w:t>符合性</w:t>
      </w:r>
      <w:bookmarkEnd w:id="228"/>
      <w:r>
        <w:rPr>
          <w:rFonts w:hint="eastAsia" w:ascii="Times New Roman" w:hAnsi="Times New Roman" w:cs="Times New Roman"/>
          <w:b w:val="0"/>
        </w:rPr>
        <w:t>审查</w:t>
      </w:r>
      <w:bookmarkEnd w:id="221"/>
      <w:bookmarkEnd w:id="222"/>
      <w:bookmarkEnd w:id="223"/>
      <w:bookmarkEnd w:id="224"/>
      <w:bookmarkEnd w:id="225"/>
      <w:bookmarkEnd w:id="226"/>
    </w:p>
    <w:p w14:paraId="387180A8">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28.1</w:t>
      </w:r>
      <w:r>
        <w:rPr>
          <w:rFonts w:hint="eastAsia" w:ascii="Times New Roman" w:hAnsi="Times New Roman" w:cs="Times New Roman" w:eastAsiaTheme="minorEastAsia"/>
          <w:bCs/>
          <w:sz w:val="28"/>
          <w:szCs w:val="28"/>
        </w:rPr>
        <w:t>报价文件的偏离与实质性响应：</w:t>
      </w:r>
    </w:p>
    <w:p w14:paraId="20815FAF">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1）谈判文件中用“★”号标明的条款</w:t>
      </w:r>
      <w:r>
        <w:rPr>
          <w:rFonts w:hint="eastAsia" w:ascii="Times New Roman" w:hAnsi="Times New Roman" w:cs="Times New Roman" w:eastAsiaTheme="minorEastAsia"/>
          <w:bCs/>
          <w:sz w:val="28"/>
          <w:szCs w:val="28"/>
        </w:rPr>
        <w:t>不允许负偏离，报价供应商应当作出实质性响应，未作实质性响应的视为无效报价。</w:t>
      </w:r>
    </w:p>
    <w:p w14:paraId="02A14F19">
      <w:pPr>
        <w:adjustRightInd w:val="0"/>
        <w:snapToGrid w:val="0"/>
        <w:spacing w:line="560" w:lineRule="exact"/>
        <w:ind w:firstLine="560" w:firstLineChars="200"/>
        <w:jc w:val="left"/>
        <w:rPr>
          <w:rFonts w:ascii="Times New Roman" w:hAnsi="Times New Roman" w:cs="Times New Roman"/>
          <w:bCs/>
          <w:sz w:val="28"/>
          <w:szCs w:val="36"/>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报价文件中非</w:t>
      </w:r>
      <w:r>
        <w:rPr>
          <w:rFonts w:ascii="Times New Roman" w:hAnsi="Times New Roman" w:cs="Times New Roman" w:eastAsiaTheme="minorEastAsia"/>
          <w:bCs/>
          <w:sz w:val="28"/>
          <w:szCs w:val="28"/>
        </w:rPr>
        <w:t>“★”号标明的条款</w:t>
      </w:r>
      <w:r>
        <w:rPr>
          <w:rFonts w:hint="eastAsia" w:ascii="Times New Roman" w:hAnsi="Times New Roman" w:cs="Times New Roman" w:eastAsiaTheme="minorEastAsia"/>
          <w:bCs/>
          <w:sz w:val="28"/>
          <w:szCs w:val="28"/>
        </w:rPr>
        <w:t>负</w:t>
      </w:r>
      <w:r>
        <w:rPr>
          <w:rFonts w:ascii="Times New Roman" w:hAnsi="Times New Roman" w:cs="Times New Roman" w:eastAsiaTheme="minorEastAsia"/>
          <w:bCs/>
          <w:sz w:val="28"/>
          <w:szCs w:val="28"/>
        </w:rPr>
        <w:t>偏离的</w:t>
      </w:r>
      <w:r>
        <w:rPr>
          <w:rFonts w:hint="eastAsia" w:ascii="Times New Roman" w:hAnsi="Times New Roman" w:cs="Times New Roman" w:eastAsiaTheme="minorEastAsia"/>
          <w:bCs/>
          <w:sz w:val="28"/>
          <w:szCs w:val="28"/>
        </w:rPr>
        <w:t>项数</w:t>
      </w:r>
      <w:r>
        <w:rPr>
          <w:rFonts w:ascii="Times New Roman" w:hAnsi="Times New Roman" w:cs="Times New Roman" w:eastAsiaTheme="minorEastAsia"/>
          <w:bCs/>
          <w:sz w:val="28"/>
          <w:szCs w:val="28"/>
        </w:rPr>
        <w:t>应当符合</w:t>
      </w:r>
      <w:r>
        <w:rPr>
          <w:rFonts w:hint="eastAsia" w:ascii="Times New Roman" w:hAnsi="Times New Roman" w:cs="Times New Roman" w:eastAsiaTheme="minorEastAsia"/>
          <w:bCs/>
          <w:sz w:val="28"/>
          <w:szCs w:val="28"/>
        </w:rPr>
        <w:t>【报价供应商须知前附表】明确的要求，否则视为无效报价。</w:t>
      </w:r>
    </w:p>
    <w:p w14:paraId="7474EC6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28.2</w:t>
      </w:r>
      <w:r>
        <w:rPr>
          <w:rFonts w:hint="eastAsia" w:ascii="Times New Roman" w:hAnsi="Times New Roman" w:cs="Times New Roman"/>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2AAB63B3">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1）不得以谈判文件未明确的内容</w:t>
      </w:r>
      <w:r>
        <w:rPr>
          <w:rFonts w:hint="eastAsia" w:ascii="Times New Roman" w:hAnsi="Times New Roman" w:cs="Times New Roman"/>
          <w:bCs/>
          <w:sz w:val="28"/>
          <w:szCs w:val="28"/>
          <w:lang w:val="zh-CN"/>
        </w:rPr>
        <w:t>和</w:t>
      </w:r>
      <w:r>
        <w:rPr>
          <w:rFonts w:ascii="Times New Roman" w:hAnsi="Times New Roman" w:cs="Times New Roman"/>
          <w:bCs/>
          <w:sz w:val="28"/>
          <w:szCs w:val="28"/>
          <w:lang w:val="zh-CN"/>
        </w:rPr>
        <w:t>非实质性条款判定</w:t>
      </w:r>
      <w:r>
        <w:rPr>
          <w:rFonts w:hint="eastAsia" w:ascii="Times New Roman" w:hAnsi="Times New Roman" w:cs="Times New Roman"/>
          <w:bCs/>
          <w:sz w:val="28"/>
          <w:szCs w:val="28"/>
          <w:lang w:val="zh-CN"/>
        </w:rPr>
        <w:t>报价供应商</w:t>
      </w:r>
      <w:r>
        <w:rPr>
          <w:rFonts w:ascii="Times New Roman" w:hAnsi="Times New Roman" w:cs="Times New Roman"/>
          <w:bCs/>
          <w:sz w:val="28"/>
          <w:szCs w:val="28"/>
          <w:lang w:val="zh-CN"/>
        </w:rPr>
        <w:t>无效报价</w:t>
      </w:r>
      <w:r>
        <w:rPr>
          <w:rFonts w:hint="eastAsia" w:ascii="Times New Roman" w:hAnsi="Times New Roman" w:cs="Times New Roman"/>
          <w:bCs/>
          <w:sz w:val="28"/>
          <w:szCs w:val="28"/>
          <w:lang w:val="zh-CN"/>
        </w:rPr>
        <w:t>。</w:t>
      </w:r>
    </w:p>
    <w:p w14:paraId="4255A29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2）</w:t>
      </w:r>
      <w:r>
        <w:rPr>
          <w:rFonts w:hint="eastAsia" w:ascii="Times New Roman" w:hAnsi="Times New Roman" w:cs="Times New Roman"/>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Times New Roman" w:hAnsi="Times New Roman" w:cs="Times New Roman"/>
          <w:bCs/>
          <w:sz w:val="28"/>
          <w:szCs w:val="36"/>
        </w:rPr>
        <w:t>不影响符合性审查结果，评审委员会</w:t>
      </w:r>
      <w:r>
        <w:rPr>
          <w:rFonts w:hint="eastAsia" w:ascii="Times New Roman" w:hAnsi="Times New Roman" w:cs="Times New Roman"/>
          <w:bCs/>
          <w:sz w:val="28"/>
          <w:szCs w:val="28"/>
        </w:rPr>
        <w:t>如实在评审报告中记录。</w:t>
      </w:r>
      <w:bookmarkStart w:id="229" w:name="_Toc5778"/>
      <w:bookmarkStart w:id="230" w:name="_Toc16901"/>
      <w:bookmarkStart w:id="231" w:name="_Toc20102"/>
      <w:bookmarkStart w:id="232" w:name="_Toc29848"/>
      <w:bookmarkStart w:id="233" w:name="_Toc21936"/>
      <w:bookmarkStart w:id="234" w:name="_Toc112768411"/>
    </w:p>
    <w:p w14:paraId="38DF0485">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29.</w:t>
      </w:r>
      <w:bookmarkStart w:id="235" w:name="_Hlk112684026"/>
      <w:r>
        <w:rPr>
          <w:rFonts w:hint="eastAsia" w:ascii="Times New Roman" w:hAnsi="Times New Roman" w:cs="Times New Roman"/>
          <w:b w:val="0"/>
        </w:rPr>
        <w:t>谈判</w:t>
      </w:r>
      <w:bookmarkEnd w:id="229"/>
      <w:bookmarkEnd w:id="230"/>
      <w:bookmarkEnd w:id="231"/>
      <w:bookmarkEnd w:id="232"/>
      <w:bookmarkEnd w:id="233"/>
      <w:bookmarkEnd w:id="234"/>
      <w:bookmarkEnd w:id="235"/>
      <w:r>
        <w:rPr>
          <w:rFonts w:hint="eastAsia" w:ascii="Times New Roman" w:hAnsi="Times New Roman" w:cs="Times New Roman"/>
          <w:b w:val="0"/>
        </w:rPr>
        <w:t>及报价</w:t>
      </w:r>
    </w:p>
    <w:p w14:paraId="3F599526">
      <w:pPr>
        <w:adjustRightInd w:val="0"/>
        <w:snapToGrid w:val="0"/>
        <w:spacing w:line="560" w:lineRule="exact"/>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29.1谈判的一般规定：</w:t>
      </w:r>
    </w:p>
    <w:p w14:paraId="102AA11E">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1）在谈判过程中，评审委员会所有成员集中与单一</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供应商分别进行谈判，并给予所有参加谈判的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供应商平等的谈判机会。</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派</w:t>
      </w:r>
      <w:r>
        <w:rPr>
          <w:rFonts w:hint="eastAsia" w:ascii="Times New Roman" w:hAnsi="Times New Roman" w:cs="Times New Roman"/>
          <w:bCs/>
          <w:snapToGrid w:val="0"/>
          <w:sz w:val="28"/>
          <w:szCs w:val="28"/>
          <w:lang w:val="zh-CN"/>
        </w:rPr>
        <w:t>法定代表人或授权代表及技术人员</w:t>
      </w:r>
      <w:r>
        <w:rPr>
          <w:rFonts w:hint="eastAsia" w:ascii="Times New Roman" w:hAnsi="Times New Roman" w:cs="Times New Roman"/>
          <w:bCs/>
          <w:kern w:val="0"/>
          <w:sz w:val="28"/>
          <w:szCs w:val="28"/>
        </w:rPr>
        <w:t>参加谈判。</w:t>
      </w:r>
      <w:r>
        <w:rPr>
          <w:rFonts w:hint="eastAsia" w:ascii="Times New Roman" w:hAnsi="Times New Roman" w:cs="Times New Roman"/>
          <w:kern w:val="0"/>
          <w:sz w:val="28"/>
          <w:szCs w:val="28"/>
        </w:rPr>
        <w:t>报价供应商每次出场顺序按照提交报价文件的倒序进行。</w:t>
      </w:r>
    </w:p>
    <w:p w14:paraId="424C11C6">
      <w:pPr>
        <w:adjustRightInd w:val="0"/>
        <w:snapToGrid w:val="0"/>
        <w:spacing w:line="560" w:lineRule="exact"/>
        <w:ind w:firstLine="560" w:firstLineChars="200"/>
        <w:jc w:val="left"/>
        <w:rPr>
          <w:rFonts w:ascii="Times New Roman" w:hAnsi="Times New Roman" w:cs="Times New Roman"/>
          <w:bCs/>
          <w:kern w:val="0"/>
          <w:sz w:val="28"/>
          <w:szCs w:val="28"/>
        </w:rPr>
      </w:pPr>
      <w:bookmarkStart w:id="236" w:name="_Hlk128078346"/>
      <w:r>
        <w:rPr>
          <w:rFonts w:hint="eastAsia" w:ascii="Times New Roman" w:hAnsi="Times New Roman" w:cs="Times New Roman"/>
          <w:bCs/>
          <w:kern w:val="0"/>
          <w:sz w:val="28"/>
          <w:szCs w:val="28"/>
        </w:rPr>
        <w:t>（2）通常采用2轮谈判、3次报价，确实需要增加或减少谈判、报价轮次的，应当在谈判文件中载明或经评审委员会认定，并在评审报告中注明理由。</w:t>
      </w:r>
    </w:p>
    <w:p w14:paraId="45265316">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5CAD437A">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37D5C3B5">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）报价供应商在提交最终报价之前，可以根据情况退出谈判；采购机构应当退还谈判保证金；提交最终报价的报价供应商一般不得少于3家；只有2家的，按照本章第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条有关规定执行。最终报价是报价供应商报价文件的有效组成部分。</w:t>
      </w:r>
    </w:p>
    <w:p w14:paraId="0C3C0617">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2F3787E7">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7）每轮谈判中，参加谈判的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认真、准确、完整地记录评审委员会提出的问题和要求。重新提交的报价文件应当对评审委员会书面通知提出的要求和条件</w:t>
      </w:r>
      <w:r>
        <w:rPr>
          <w:rFonts w:hint="eastAsia" w:ascii="Times New Roman" w:hAnsi="Times New Roman" w:cs="Times New Roman"/>
          <w:bCs/>
          <w:kern w:val="0"/>
          <w:sz w:val="28"/>
          <w:szCs w:val="28"/>
        </w:rPr>
        <w:t>作出明确响应，并由法定代表人或授权代表签字确认。</w:t>
      </w:r>
      <w:bookmarkEnd w:id="236"/>
    </w:p>
    <w:p w14:paraId="2516D3C7">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29.2</w:t>
      </w:r>
      <w:r>
        <w:rPr>
          <w:rFonts w:hint="eastAsia" w:ascii="Times New Roman" w:hAnsi="Times New Roman" w:cs="Times New Roman"/>
          <w:bCs/>
          <w:snapToGrid w:val="0"/>
          <w:sz w:val="28"/>
          <w:szCs w:val="28"/>
        </w:rPr>
        <w:t>第一轮谈判。</w:t>
      </w:r>
    </w:p>
    <w:p w14:paraId="1ABA4C68">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供应商介绍单位概况、技术方案、价格构成、服务承诺等事项，解答、澄清承诺评审委员会提出的质疑。</w:t>
      </w:r>
    </w:p>
    <w:p w14:paraId="47FF6A9B">
      <w:pPr>
        <w:spacing w:line="560" w:lineRule="exact"/>
        <w:ind w:firstLine="560" w:firstLineChars="200"/>
        <w:rPr>
          <w:rFonts w:ascii="Times New Roman" w:hAnsi="Times New Roman" w:cs="Times New Roman"/>
          <w:bCs/>
          <w:snapToGrid w:val="0"/>
          <w:sz w:val="28"/>
          <w:szCs w:val="28"/>
        </w:rPr>
      </w:pPr>
      <w:bookmarkStart w:id="237" w:name="_Hlk128078379"/>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2）评审委员会就</w:t>
      </w:r>
      <w:r>
        <w:rPr>
          <w:rFonts w:hint="eastAsia" w:ascii="Times New Roman" w:hAnsi="Times New Roman" w:cs="Times New Roman"/>
          <w:bCs/>
          <w:snapToGrid w:val="0"/>
          <w:sz w:val="28"/>
          <w:szCs w:val="28"/>
        </w:rPr>
        <w:t>报价文件的商务与技术响应情况，与报价供应商进行谈判。</w:t>
      </w:r>
      <w:bookmarkEnd w:id="237"/>
    </w:p>
    <w:p w14:paraId="2DC6F357">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3）</w:t>
      </w:r>
      <w:bookmarkStart w:id="238" w:name="_Hlk112684563"/>
      <w:r>
        <w:rPr>
          <w:rFonts w:hint="eastAsia" w:ascii="Times New Roman" w:hAnsi="Times New Roman" w:cs="Times New Roman"/>
          <w:bCs/>
          <w:snapToGrid w:val="0"/>
          <w:sz w:val="28"/>
          <w:szCs w:val="28"/>
        </w:rPr>
        <w:t>评审委员会</w:t>
      </w:r>
      <w:bookmarkEnd w:id="238"/>
      <w:r>
        <w:rPr>
          <w:rFonts w:hint="eastAsia" w:ascii="Times New Roman" w:hAnsi="Times New Roman" w:cs="Times New Roman"/>
          <w:bCs/>
          <w:snapToGrid w:val="0"/>
          <w:sz w:val="28"/>
          <w:szCs w:val="28"/>
        </w:rPr>
        <w:t>可以根据谈判文件和谈判情况，实质性变动采购需求中的商务、技术要求，以及合同草案条款，并将变更的内容书面通知所有参加谈判的报价供应商。</w:t>
      </w:r>
    </w:p>
    <w:p w14:paraId="56DE4681">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4）</w:t>
      </w:r>
      <w:r>
        <w:rPr>
          <w:rFonts w:hint="eastAsia" w:ascii="Times New Roman" w:hAnsi="Times New Roman" w:cs="Times New Roman"/>
          <w:bCs/>
          <w:snapToGrid w:val="0"/>
          <w:sz w:val="28"/>
          <w:szCs w:val="28"/>
        </w:rPr>
        <w:t>报价供应商应当按照谈判文件的变动情况和评审委员会的要求提交第二次报价文件</w:t>
      </w:r>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w:t>
      </w:r>
      <w:r>
        <w:rPr>
          <w:rFonts w:hint="eastAsia" w:ascii="Times New Roman" w:hAnsi="Times New Roman" w:cs="Times New Roman"/>
          <w:bCs/>
          <w:snapToGrid w:val="0"/>
          <w:sz w:val="28"/>
          <w:szCs w:val="28"/>
        </w:rPr>
        <w:t>商首次提交的报价文件中的报价为第一次报价）。</w:t>
      </w:r>
    </w:p>
    <w:p w14:paraId="3CF88F7C">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29.3</w:t>
      </w:r>
      <w:r>
        <w:rPr>
          <w:rFonts w:hint="eastAsia" w:ascii="Times New Roman" w:hAnsi="Times New Roman" w:cs="Times New Roman"/>
          <w:bCs/>
          <w:snapToGrid w:val="0"/>
          <w:sz w:val="28"/>
          <w:szCs w:val="28"/>
        </w:rPr>
        <w:t>第二轮谈判。评审委员会根据第一轮谈判情况、第二次报价和澄清承诺，集中与单一报价供应商进行第二轮谈判。</w:t>
      </w:r>
    </w:p>
    <w:p w14:paraId="56B644BE">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29.4</w:t>
      </w:r>
      <w:r>
        <w:rPr>
          <w:rFonts w:hint="eastAsia" w:ascii="Times New Roman" w:hAnsi="Times New Roman" w:cs="Times New Roman"/>
          <w:bCs/>
          <w:snapToGrid w:val="0"/>
          <w:sz w:val="28"/>
          <w:szCs w:val="28"/>
        </w:rPr>
        <w:t>本项目需要增加或减少谈判、报价轮次的，在专用文件中载明或经</w:t>
      </w:r>
      <w:bookmarkStart w:id="239" w:name="_Hlk112688669"/>
      <w:r>
        <w:rPr>
          <w:rFonts w:hint="eastAsia" w:ascii="Times New Roman" w:hAnsi="Times New Roman" w:cs="Times New Roman"/>
          <w:bCs/>
          <w:snapToGrid w:val="0"/>
          <w:sz w:val="28"/>
          <w:szCs w:val="28"/>
        </w:rPr>
        <w:t>评审委员会</w:t>
      </w:r>
      <w:bookmarkEnd w:id="239"/>
      <w:r>
        <w:rPr>
          <w:rFonts w:hint="eastAsia" w:ascii="Times New Roman" w:hAnsi="Times New Roman" w:cs="Times New Roman"/>
          <w:bCs/>
          <w:snapToGrid w:val="0"/>
          <w:sz w:val="28"/>
          <w:szCs w:val="28"/>
        </w:rPr>
        <w:t>认定，并在评审报告中注明理由。</w:t>
      </w:r>
    </w:p>
    <w:p w14:paraId="7DBEE677">
      <w:pPr>
        <w:spacing w:line="560" w:lineRule="exact"/>
        <w:ind w:firstLine="560" w:firstLineChars="200"/>
        <w:rPr>
          <w:rFonts w:ascii="Times New Roman" w:hAnsi="Times New Roman" w:cs="Times New Roman"/>
          <w:bCs/>
          <w:snapToGrid w:val="0"/>
          <w:sz w:val="28"/>
          <w:szCs w:val="28"/>
        </w:rPr>
      </w:pPr>
      <w:bookmarkStart w:id="240" w:name="_Toc29621"/>
      <w:bookmarkStart w:id="241" w:name="_Toc6943"/>
      <w:bookmarkStart w:id="242" w:name="_Toc20388"/>
      <w:bookmarkStart w:id="243" w:name="_Toc112768412"/>
      <w:bookmarkStart w:id="244" w:name="_Toc5787"/>
      <w:bookmarkStart w:id="245" w:name="_Toc22971"/>
      <w:r>
        <w:rPr>
          <w:rFonts w:ascii="Times New Roman" w:hAnsi="Times New Roman" w:cs="Times New Roman"/>
          <w:bCs/>
          <w:snapToGrid w:val="0"/>
          <w:sz w:val="28"/>
          <w:szCs w:val="28"/>
        </w:rPr>
        <w:t xml:space="preserve">29.5 </w:t>
      </w:r>
      <w:r>
        <w:rPr>
          <w:rFonts w:hint="eastAsia" w:ascii="Times New Roman" w:hAnsi="Times New Roman" w:cs="Times New Roman"/>
          <w:bCs/>
          <w:snapToGrid w:val="0"/>
          <w:sz w:val="28"/>
          <w:szCs w:val="28"/>
        </w:rPr>
        <w:t>最</w:t>
      </w:r>
      <w:bookmarkStart w:id="246" w:name="_Hlk112688760"/>
      <w:r>
        <w:rPr>
          <w:rFonts w:hint="eastAsia" w:ascii="Times New Roman" w:hAnsi="Times New Roman" w:cs="Times New Roman"/>
          <w:bCs/>
          <w:snapToGrid w:val="0"/>
          <w:sz w:val="28"/>
          <w:szCs w:val="28"/>
        </w:rPr>
        <w:t>终</w:t>
      </w:r>
      <w:bookmarkEnd w:id="246"/>
      <w:r>
        <w:rPr>
          <w:rFonts w:hint="eastAsia" w:ascii="Times New Roman" w:hAnsi="Times New Roman" w:cs="Times New Roman"/>
          <w:bCs/>
          <w:snapToGrid w:val="0"/>
          <w:sz w:val="28"/>
          <w:szCs w:val="28"/>
        </w:rPr>
        <w:t>报价</w:t>
      </w:r>
      <w:bookmarkEnd w:id="240"/>
      <w:bookmarkEnd w:id="241"/>
      <w:bookmarkEnd w:id="242"/>
      <w:bookmarkEnd w:id="243"/>
      <w:bookmarkEnd w:id="244"/>
      <w:bookmarkEnd w:id="245"/>
      <w:r>
        <w:rPr>
          <w:rFonts w:hint="eastAsia" w:ascii="Times New Roman" w:hAnsi="Times New Roman" w:cs="Times New Roman"/>
          <w:bCs/>
          <w:snapToGrid w:val="0"/>
          <w:sz w:val="28"/>
          <w:szCs w:val="28"/>
        </w:rPr>
        <w:t>。</w:t>
      </w:r>
    </w:p>
    <w:p w14:paraId="4916066B">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谈判结束后，评审委员会应当要求符合谈判文件规定的实质性要求的报价供应商在规定时间内提交最终报价。最终报价由法定代表人或授权代表签字确认。</w:t>
      </w:r>
    </w:p>
    <w:p w14:paraId="63DFCC89">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1）谈判文件能够详细列明采购需求的技术、服务要求的，谈判结束后，评审委员会应当要求所有</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供应商在规定时间内提交最终报价。</w:t>
      </w:r>
    </w:p>
    <w:p w14:paraId="001AC7AE">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2）谈判文件不能详细列明采购需求的技术、服务要求，需经谈判由</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供应商提供最终设计方案或解决方案的，谈判结束后，评审委员会应当按照少数服从多数的原则投票推荐3家以上</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供应商的设计方案或解决方案，并要求其在规定时间内提交最终报价。</w:t>
      </w:r>
    </w:p>
    <w:p w14:paraId="5B5B341D">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最终报价是报价供应商报价文件的有效组成部分。符合本章第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条特殊情形规定的，提交最终报价的报价供应商可以为</w:t>
      </w:r>
      <w:r>
        <w:rPr>
          <w:rFonts w:ascii="Times New Roman" w:hAnsi="Times New Roman" w:cs="Times New Roman"/>
          <w:bCs/>
          <w:kern w:val="0"/>
          <w:sz w:val="28"/>
          <w:szCs w:val="28"/>
        </w:rPr>
        <w:t>2家。</w:t>
      </w:r>
    </w:p>
    <w:p w14:paraId="14CEB32E">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47" w:name="_Toc23915"/>
      <w:bookmarkStart w:id="248" w:name="_Toc9368"/>
      <w:bookmarkStart w:id="249" w:name="_Toc112768414"/>
      <w:bookmarkStart w:id="250" w:name="_Toc14429"/>
      <w:bookmarkStart w:id="251" w:name="_Toc19887"/>
      <w:bookmarkStart w:id="252" w:name="_Toc19389"/>
      <w:r>
        <w:rPr>
          <w:rFonts w:ascii="Times New Roman" w:hAnsi="Times New Roman" w:cs="Times New Roman"/>
          <w:b w:val="0"/>
        </w:rPr>
        <w:t>30.</w:t>
      </w:r>
      <w:r>
        <w:rPr>
          <w:rFonts w:hint="eastAsia" w:ascii="Times New Roman" w:hAnsi="Times New Roman" w:cs="Times New Roman"/>
          <w:b w:val="0"/>
        </w:rPr>
        <w:t>商务、技术评审</w:t>
      </w:r>
    </w:p>
    <w:p w14:paraId="426E826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评审委员会按照谈判文件中明确的评审方法和标准，对资格性和符合性审查合格且提交最终报价的供应商进行商务和技术评审。</w:t>
      </w:r>
    </w:p>
    <w:p w14:paraId="4E4236EF">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Times New Roman" w:hAnsi="Times New Roman" w:cs="Times New Roman"/>
          <w:b/>
          <w:bCs/>
          <w:sz w:val="28"/>
          <w:szCs w:val="28"/>
        </w:rPr>
        <w:t>评审委员会成员不得集体商议、沟通、协调，商务、技术评审方面存有歧义的除外。</w:t>
      </w:r>
    </w:p>
    <w:p w14:paraId="6E4B314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30.1</w:t>
      </w:r>
      <w:r>
        <w:rPr>
          <w:rFonts w:hint="eastAsia" w:ascii="Times New Roman" w:hAnsi="Times New Roman" w:cs="Times New Roman"/>
          <w:bCs/>
          <w:sz w:val="28"/>
          <w:szCs w:val="28"/>
        </w:rPr>
        <w:t>采用综合评分法时：</w:t>
      </w:r>
    </w:p>
    <w:p w14:paraId="23EA291C">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商务、技术评分项响应评审。评审委员会按</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文件规定的评审标准，对商务、技术评分项计算得分。</w:t>
      </w:r>
    </w:p>
    <w:p w14:paraId="49A7F4C3">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评审委员会成员对同一</w:t>
      </w:r>
      <w:r>
        <w:rPr>
          <w:rFonts w:hint="eastAsia" w:ascii="Times New Roman" w:hAnsi="Times New Roman" w:cs="Times New Roman"/>
          <w:sz w:val="28"/>
          <w:szCs w:val="28"/>
        </w:rPr>
        <w:t>报价</w:t>
      </w:r>
      <w:r>
        <w:rPr>
          <w:rFonts w:hint="eastAsia" w:ascii="Times New Roman" w:hAnsi="Times New Roman" w:cs="Times New Roman" w:eastAsiaTheme="minorEastAsia"/>
          <w:bCs/>
          <w:sz w:val="28"/>
          <w:szCs w:val="28"/>
        </w:rPr>
        <w:t>供应商的商务或技术的评分，偏离评审委员会全体成员的评分均值</w:t>
      </w:r>
      <w:r>
        <w:rPr>
          <w:rFonts w:ascii="Times New Roman" w:hAnsi="Times New Roman" w:cs="Times New Roman" w:eastAsiaTheme="minorEastAsia"/>
          <w:bCs/>
          <w:sz w:val="28"/>
          <w:szCs w:val="28"/>
        </w:rPr>
        <w:t>20%以上的，以其他评委的评分均值作为该成员的评分；评审委员会</w:t>
      </w:r>
      <w:r>
        <w:rPr>
          <w:rFonts w:hint="eastAsia" w:ascii="Times New Roman" w:hAnsi="Times New Roman" w:cs="Times New Roman" w:eastAsiaTheme="minorEastAsia"/>
          <w:bCs/>
          <w:sz w:val="28"/>
          <w:szCs w:val="28"/>
        </w:rPr>
        <w:t>所有</w:t>
      </w:r>
      <w:r>
        <w:rPr>
          <w:rFonts w:ascii="Times New Roman" w:hAnsi="Times New Roman" w:cs="Times New Roman" w:eastAsiaTheme="minorEastAsia"/>
          <w:bCs/>
          <w:sz w:val="28"/>
          <w:szCs w:val="28"/>
        </w:rPr>
        <w:t>成员的评分</w:t>
      </w:r>
      <w:r>
        <w:rPr>
          <w:rFonts w:hint="eastAsia" w:ascii="Times New Roman" w:hAnsi="Times New Roman" w:cs="Times New Roman" w:eastAsiaTheme="minorEastAsia"/>
          <w:bCs/>
          <w:sz w:val="28"/>
          <w:szCs w:val="28"/>
        </w:rPr>
        <w:t>均</w:t>
      </w:r>
      <w:r>
        <w:rPr>
          <w:rFonts w:ascii="Times New Roman" w:hAnsi="Times New Roman" w:cs="Times New Roman" w:eastAsiaTheme="minorEastAsia"/>
          <w:bCs/>
          <w:sz w:val="28"/>
          <w:szCs w:val="28"/>
        </w:rPr>
        <w:t>偏离20%以上的，以全体成员的评分均值</w:t>
      </w:r>
      <w:r>
        <w:rPr>
          <w:rFonts w:hint="eastAsia" w:ascii="Times New Roman" w:hAnsi="Times New Roman" w:cs="Times New Roman" w:eastAsiaTheme="minorEastAsia"/>
          <w:bCs/>
          <w:sz w:val="28"/>
          <w:szCs w:val="28"/>
        </w:rPr>
        <w:t>计算</w:t>
      </w:r>
      <w:r>
        <w:rPr>
          <w:rFonts w:ascii="Times New Roman" w:hAnsi="Times New Roman" w:cs="Times New Roman" w:eastAsiaTheme="minorEastAsia"/>
          <w:bCs/>
          <w:sz w:val="28"/>
          <w:szCs w:val="28"/>
        </w:rPr>
        <w:t>。</w:t>
      </w:r>
    </w:p>
    <w:p w14:paraId="0792383D">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30</w:t>
      </w:r>
      <w:r>
        <w:rPr>
          <w:rFonts w:hint="eastAsia" w:ascii="Times New Roman" w:hAnsi="Times New Roman" w:cs="Times New Roman" w:eastAsiaTheme="minorEastAsia"/>
          <w:bCs/>
          <w:sz w:val="28"/>
          <w:szCs w:val="28"/>
        </w:rPr>
        <w:t>.2采用经评审的最低价法评审时：</w:t>
      </w:r>
    </w:p>
    <w:p w14:paraId="17BE566B">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评审委员会按谈判文件规定的评审标准，对商务、技术指标是否实质性响应进行判定；必要时，对技术指标优劣进行排序。</w:t>
      </w:r>
    </w:p>
    <w:p w14:paraId="4FB39989">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w:t>
      </w:r>
      <w:r>
        <w:rPr>
          <w:rFonts w:hint="eastAsia" w:cs="Times New Roman"/>
          <w:bCs/>
          <w:snapToGrid w:val="0"/>
          <w:sz w:val="28"/>
          <w:szCs w:val="28"/>
          <w:lang w:val="en-US" w:eastAsia="zh-CN"/>
        </w:rPr>
        <w:t>3</w:t>
      </w:r>
      <w:r>
        <w:rPr>
          <w:rFonts w:ascii="Times New Roman" w:hAnsi="Times New Roman" w:cs="Times New Roman"/>
          <w:bCs/>
          <w:snapToGrid w:val="0"/>
          <w:sz w:val="28"/>
          <w:szCs w:val="28"/>
          <w:lang w:val="zh-CN"/>
        </w:rPr>
        <w:t>相同品牌或核心产品评审。</w:t>
      </w:r>
    </w:p>
    <w:p w14:paraId="7323D830">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1）单个品种物资采购项目</w:t>
      </w:r>
      <w:r>
        <w:rPr>
          <w:rFonts w:hint="eastAsia" w:ascii="Times New Roman" w:hAnsi="Times New Roman" w:cs="Times New Roman"/>
          <w:bCs/>
          <w:sz w:val="28"/>
          <w:szCs w:val="36"/>
        </w:rPr>
        <w:t>，</w:t>
      </w:r>
      <w:r>
        <w:rPr>
          <w:rFonts w:ascii="Times New Roman" w:hAnsi="Times New Roman" w:cs="Times New Roman"/>
          <w:bCs/>
          <w:sz w:val="28"/>
          <w:szCs w:val="36"/>
        </w:rPr>
        <w:t>不同</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w:t>
      </w:r>
      <w:r>
        <w:rPr>
          <w:rFonts w:ascii="Times New Roman" w:hAnsi="Times New Roman" w:cs="Times New Roman"/>
          <w:bCs/>
          <w:sz w:val="28"/>
          <w:szCs w:val="36"/>
        </w:rPr>
        <w:t>提供相同品牌产品的</w:t>
      </w:r>
      <w:r>
        <w:rPr>
          <w:rFonts w:hint="eastAsia" w:ascii="Times New Roman" w:hAnsi="Times New Roman" w:cs="Times New Roman"/>
          <w:bCs/>
          <w:sz w:val="28"/>
          <w:szCs w:val="36"/>
        </w:rPr>
        <w:t>，</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供应商数量按1家</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供应商计算。提供不同品牌产品的</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imes New Roman" w:hAnsi="Times New Roman" w:cs="Times New Roman" w:eastAsiaTheme="minorEastAsia"/>
          <w:bCs/>
          <w:sz w:val="28"/>
          <w:szCs w:val="28"/>
        </w:rPr>
        <w:t>【报价供应商须知前附表】明确的方式</w:t>
      </w:r>
      <w:r>
        <w:rPr>
          <w:rFonts w:hint="eastAsia" w:ascii="Times New Roman" w:hAnsi="Times New Roman" w:cs="Times New Roman"/>
          <w:bCs/>
          <w:sz w:val="28"/>
          <w:szCs w:val="36"/>
        </w:rPr>
        <w:t>确定1家报价供应商参加后续评审。只有</w:t>
      </w:r>
      <w:r>
        <w:rPr>
          <w:rFonts w:ascii="Times New Roman" w:hAnsi="Times New Roman" w:cs="Times New Roman"/>
          <w:bCs/>
          <w:sz w:val="28"/>
          <w:szCs w:val="36"/>
        </w:rPr>
        <w:t>2</w:t>
      </w:r>
      <w:r>
        <w:rPr>
          <w:rFonts w:hint="eastAsia" w:ascii="Times New Roman" w:hAnsi="Times New Roman" w:cs="Times New Roman"/>
          <w:bCs/>
          <w:sz w:val="28"/>
          <w:szCs w:val="36"/>
        </w:rPr>
        <w:t>家品牌产品的，按照第</w:t>
      </w:r>
      <w:r>
        <w:rPr>
          <w:rFonts w:ascii="Times New Roman" w:hAnsi="Times New Roman" w:cs="Times New Roman"/>
          <w:bCs/>
          <w:sz w:val="28"/>
          <w:szCs w:val="36"/>
        </w:rPr>
        <w:t>41.1</w:t>
      </w:r>
      <w:r>
        <w:rPr>
          <w:rFonts w:hint="eastAsia" w:ascii="Times New Roman" w:hAnsi="Times New Roman" w:cs="Times New Roman"/>
          <w:bCs/>
          <w:sz w:val="28"/>
          <w:szCs w:val="36"/>
        </w:rPr>
        <w:t>条明确的方法执行。</w:t>
      </w:r>
    </w:p>
    <w:p w14:paraId="28BBE24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36"/>
        </w:rPr>
        <w:t>（</w:t>
      </w:r>
      <w:r>
        <w:rPr>
          <w:rFonts w:ascii="Times New Roman" w:hAnsi="Times New Roman" w:cs="Times New Roman"/>
          <w:bCs/>
          <w:sz w:val="28"/>
          <w:szCs w:val="36"/>
        </w:rPr>
        <w:t>2）多个品种物资采购项目</w:t>
      </w:r>
      <w:r>
        <w:rPr>
          <w:rFonts w:hint="eastAsia" w:ascii="Times New Roman" w:hAnsi="Times New Roman" w:cs="Times New Roman"/>
          <w:bCs/>
          <w:sz w:val="28"/>
          <w:szCs w:val="36"/>
        </w:rPr>
        <w:t>，</w:t>
      </w:r>
      <w:r>
        <w:rPr>
          <w:rFonts w:hint="eastAsia" w:ascii="Times New Roman" w:hAnsi="Times New Roman" w:cs="Times New Roman"/>
          <w:bCs/>
          <w:sz w:val="28"/>
          <w:szCs w:val="28"/>
        </w:rPr>
        <w:t>核心产品见</w:t>
      </w:r>
      <w:r>
        <w:rPr>
          <w:rFonts w:hint="eastAsia" w:ascii="Times New Roman" w:hAnsi="Times New Roman" w:cs="Times New Roman" w:eastAsiaTheme="minorEastAsia"/>
          <w:bCs/>
          <w:sz w:val="28"/>
          <w:szCs w:val="28"/>
        </w:rPr>
        <w:t>【报价供应商须知前附表】</w:t>
      </w:r>
      <w:r>
        <w:rPr>
          <w:rFonts w:hint="eastAsia" w:ascii="Times New Roman" w:hAnsi="Times New Roman" w:cs="Times New Roman"/>
          <w:bCs/>
          <w:sz w:val="28"/>
          <w:szCs w:val="28"/>
        </w:rPr>
        <w:t>。</w:t>
      </w:r>
      <w:r>
        <w:rPr>
          <w:rFonts w:hint="eastAsia" w:ascii="Times New Roman" w:hAnsi="Times New Roman" w:cs="Times New Roman"/>
          <w:bCs/>
          <w:sz w:val="28"/>
          <w:szCs w:val="36"/>
        </w:rPr>
        <w:t>多家报价供应商提供的核心产品品牌相同的，以及</w:t>
      </w:r>
      <w:r>
        <w:rPr>
          <w:rFonts w:hint="eastAsia" w:ascii="Times New Roman" w:hAnsi="Times New Roman" w:cs="Times New Roman"/>
          <w:sz w:val="28"/>
          <w:szCs w:val="28"/>
        </w:rPr>
        <w:t>谈判</w:t>
      </w:r>
      <w:r>
        <w:rPr>
          <w:rFonts w:hint="eastAsia" w:ascii="Times New Roman" w:hAnsi="Times New Roman" w:cs="Times New Roman"/>
          <w:bCs/>
          <w:sz w:val="28"/>
          <w:szCs w:val="36"/>
        </w:rPr>
        <w:t>文件未明确核心产品、不同报价供应商提供的相同品牌产品金额均超过各自报价</w:t>
      </w:r>
      <w:r>
        <w:rPr>
          <w:rFonts w:ascii="Times New Roman" w:hAnsi="Times New Roman" w:cs="Times New Roman"/>
          <w:bCs/>
          <w:sz w:val="28"/>
          <w:szCs w:val="36"/>
        </w:rPr>
        <w:t>50%的，按照</w:t>
      </w:r>
      <w:r>
        <w:rPr>
          <w:rFonts w:hint="eastAsia" w:ascii="Times New Roman" w:hAnsi="Times New Roman" w:cs="Times New Roman"/>
          <w:bCs/>
          <w:sz w:val="28"/>
          <w:szCs w:val="36"/>
        </w:rPr>
        <w:t>1</w:t>
      </w:r>
      <w:r>
        <w:rPr>
          <w:rFonts w:ascii="Times New Roman" w:hAnsi="Times New Roman" w:cs="Times New Roman"/>
          <w:bCs/>
          <w:sz w:val="28"/>
          <w:szCs w:val="36"/>
        </w:rPr>
        <w:t>家报价供应商计算，依据前</w:t>
      </w:r>
      <w:r>
        <w:rPr>
          <w:rFonts w:hint="eastAsia" w:ascii="Times New Roman" w:hAnsi="Times New Roman" w:cs="Times New Roman"/>
          <w:bCs/>
          <w:sz w:val="28"/>
          <w:szCs w:val="36"/>
        </w:rPr>
        <w:t>条</w:t>
      </w:r>
      <w:r>
        <w:rPr>
          <w:rFonts w:ascii="Times New Roman" w:hAnsi="Times New Roman" w:cs="Times New Roman"/>
          <w:bCs/>
          <w:sz w:val="28"/>
          <w:szCs w:val="36"/>
        </w:rPr>
        <w:t>执行。</w:t>
      </w:r>
    </w:p>
    <w:p w14:paraId="3A610DA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30.5</w:t>
      </w:r>
      <w:r>
        <w:rPr>
          <w:rFonts w:hint="eastAsia" w:ascii="Times New Roman" w:hAnsi="Times New Roman" w:cs="Times New Roman"/>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4C35CF59">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31.</w:t>
      </w:r>
      <w:r>
        <w:rPr>
          <w:rFonts w:hint="eastAsia" w:ascii="Times New Roman" w:hAnsi="Times New Roman" w:cs="Times New Roman"/>
          <w:b w:val="0"/>
        </w:rPr>
        <w:t>价格评审</w:t>
      </w:r>
    </w:p>
    <w:p w14:paraId="1C50FC99">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napToGrid w:val="0"/>
          <w:sz w:val="28"/>
          <w:szCs w:val="28"/>
          <w:lang w:val="zh-CN"/>
        </w:rPr>
        <w:t>商务、技术评审结束后，工作人员再将最终报价文件的价格部分提交</w:t>
      </w:r>
      <w:r>
        <w:rPr>
          <w:rFonts w:hint="eastAsia" w:ascii="Times New Roman" w:hAnsi="Times New Roman" w:cs="Times New Roman"/>
          <w:bCs/>
          <w:sz w:val="28"/>
          <w:szCs w:val="28"/>
        </w:rPr>
        <w:t>评审委员会。</w:t>
      </w:r>
      <w:r>
        <w:rPr>
          <w:rFonts w:hint="eastAsia" w:ascii="Times New Roman" w:hAnsi="Times New Roman" w:cs="Times New Roman" w:eastAsiaTheme="minorEastAsia"/>
          <w:bCs/>
          <w:sz w:val="28"/>
          <w:szCs w:val="28"/>
        </w:rPr>
        <w:t>评审委员会组织价格评审，核对报价内容是否准确、合理。</w:t>
      </w:r>
    </w:p>
    <w:p w14:paraId="589623F4">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31.1</w:t>
      </w:r>
      <w:r>
        <w:rPr>
          <w:rFonts w:hint="eastAsia" w:ascii="Times New Roman" w:hAnsi="Times New Roman" w:cs="Times New Roman" w:eastAsiaTheme="minorEastAsia"/>
          <w:bCs/>
          <w:sz w:val="28"/>
          <w:szCs w:val="28"/>
        </w:rPr>
        <w:t>综合评分法的价格分</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采用低价优先法计算，即满足</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文件实质性要求的报价供应商最低报价为评审基准价，其价格分为满分（标准分值）。其他报价供应商的价格分按照下列公式计算：</w:t>
      </w:r>
    </w:p>
    <w:p w14:paraId="7B51FCB9">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价格得分</w:t>
      </w:r>
      <w:r>
        <w:rPr>
          <w:rFonts w:ascii="Times New Roman" w:hAnsi="Times New Roman" w:cs="Times New Roman" w:eastAsiaTheme="minorEastAsia"/>
          <w:bCs/>
          <w:sz w:val="28"/>
          <w:szCs w:val="28"/>
        </w:rPr>
        <w:t>=（评审基准价/报价）×标准分值</w:t>
      </w:r>
    </w:p>
    <w:p w14:paraId="203372CA">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31.2经评审的最低价法</w:t>
      </w:r>
      <w:r>
        <w:rPr>
          <w:rFonts w:hint="eastAsia" w:ascii="Times New Roman" w:hAnsi="Times New Roman" w:cs="Times New Roman"/>
          <w:bCs/>
          <w:sz w:val="28"/>
          <w:szCs w:val="28"/>
        </w:rPr>
        <w:t>的价格评审，</w:t>
      </w:r>
      <w:r>
        <w:rPr>
          <w:rFonts w:ascii="Times New Roman" w:hAnsi="Times New Roman" w:cs="Times New Roman"/>
          <w:bCs/>
          <w:sz w:val="28"/>
          <w:szCs w:val="28"/>
        </w:rPr>
        <w:t>按照</w:t>
      </w:r>
      <w:r>
        <w:rPr>
          <w:rFonts w:hint="eastAsia" w:ascii="Times New Roman" w:hAnsi="Times New Roman" w:cs="Times New Roman"/>
          <w:bCs/>
          <w:sz w:val="28"/>
          <w:szCs w:val="28"/>
        </w:rPr>
        <w:t>最终</w:t>
      </w:r>
      <w:r>
        <w:rPr>
          <w:rFonts w:ascii="Times New Roman" w:hAnsi="Times New Roman" w:cs="Times New Roman"/>
          <w:bCs/>
          <w:sz w:val="28"/>
          <w:szCs w:val="28"/>
        </w:rPr>
        <w:t>报价由低到高顺序排</w:t>
      </w:r>
      <w:r>
        <w:rPr>
          <w:rFonts w:hint="eastAsia" w:ascii="Times New Roman" w:hAnsi="Times New Roman" w:cs="Times New Roman"/>
          <w:bCs/>
          <w:sz w:val="28"/>
          <w:szCs w:val="28"/>
        </w:rPr>
        <w:t>列。</w:t>
      </w:r>
    </w:p>
    <w:p w14:paraId="68AAC0B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31.3</w:t>
      </w:r>
      <w:r>
        <w:rPr>
          <w:rFonts w:hint="eastAsia" w:ascii="Times New Roman" w:hAnsi="Times New Roman" w:cs="Times New Roman"/>
          <w:bCs/>
          <w:sz w:val="28"/>
          <w:szCs w:val="28"/>
        </w:rPr>
        <w:t>评审委员会认为报价供应商报价低于其他所有</w:t>
      </w:r>
      <w:r>
        <w:rPr>
          <w:rFonts w:ascii="Times New Roman" w:hAnsi="Times New Roman" w:cs="Times New Roman"/>
          <w:bCs/>
          <w:sz w:val="28"/>
          <w:szCs w:val="28"/>
        </w:rPr>
        <w:t>通过资格性</w:t>
      </w:r>
      <w:r>
        <w:rPr>
          <w:rFonts w:hint="eastAsia" w:ascii="Times New Roman" w:hAnsi="Times New Roman" w:cs="Times New Roman"/>
          <w:bCs/>
          <w:sz w:val="28"/>
          <w:szCs w:val="28"/>
        </w:rPr>
        <w:t>、</w:t>
      </w:r>
      <w:r>
        <w:rPr>
          <w:rFonts w:ascii="Times New Roman" w:hAnsi="Times New Roman" w:cs="Times New Roman"/>
          <w:bCs/>
          <w:sz w:val="28"/>
          <w:szCs w:val="28"/>
        </w:rPr>
        <w:t>符合性审查的</w:t>
      </w:r>
      <w:r>
        <w:rPr>
          <w:rFonts w:hint="eastAsia" w:ascii="Times New Roman" w:hAnsi="Times New Roman" w:cs="Times New Roman"/>
          <w:bCs/>
          <w:sz w:val="28"/>
          <w:szCs w:val="28"/>
        </w:rPr>
        <w:t>报价供应商平均报价</w:t>
      </w:r>
      <w:r>
        <w:rPr>
          <w:rFonts w:ascii="Times New Roman" w:hAnsi="Times New Roman" w:cs="Times New Roman"/>
          <w:bCs/>
          <w:sz w:val="28"/>
          <w:szCs w:val="28"/>
        </w:rPr>
        <w:t>40%</w:t>
      </w:r>
      <w:r>
        <w:rPr>
          <w:rFonts w:hint="eastAsia" w:ascii="Times New Roman" w:hAnsi="Times New Roman" w:cs="Times New Roman"/>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242AC2D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31.4报价供应商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报价超过预算的，按照下列方式处理：</w:t>
      </w:r>
    </w:p>
    <w:p w14:paraId="301148A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报价均超预算的，</w:t>
      </w:r>
      <w:r>
        <w:rPr>
          <w:rFonts w:hint="eastAsia" w:ascii="Times New Roman" w:hAnsi="Times New Roman" w:cs="Times New Roman"/>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6127E16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2）部分报价供应商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报价超预算的，应当继续评审。</w:t>
      </w:r>
      <w:r>
        <w:rPr>
          <w:rFonts w:hint="eastAsia" w:ascii="Times New Roman" w:hAnsi="Times New Roman" w:cs="Times New Roman"/>
          <w:bCs/>
          <w:sz w:val="28"/>
          <w:szCs w:val="28"/>
        </w:rPr>
        <w:t>评审后，预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w:t>
      </w:r>
      <w:r>
        <w:rPr>
          <w:rFonts w:ascii="Times New Roman" w:hAnsi="Times New Roman" w:cs="Times New Roman"/>
          <w:bCs/>
          <w:sz w:val="28"/>
          <w:szCs w:val="28"/>
        </w:rPr>
        <w:t>报价未超预算的，评审结果有效</w:t>
      </w:r>
      <w:r>
        <w:rPr>
          <w:rFonts w:hint="eastAsia" w:ascii="Times New Roman" w:hAnsi="Times New Roman" w:cs="Times New Roman"/>
          <w:bCs/>
          <w:sz w:val="28"/>
          <w:szCs w:val="28"/>
        </w:rPr>
        <w:t>。预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最终报价</w:t>
      </w:r>
      <w:r>
        <w:rPr>
          <w:rFonts w:ascii="Times New Roman" w:hAnsi="Times New Roman" w:cs="Times New Roman"/>
          <w:bCs/>
          <w:sz w:val="28"/>
          <w:szCs w:val="28"/>
        </w:rPr>
        <w:t>超预算，</w:t>
      </w:r>
      <w:r>
        <w:rPr>
          <w:rFonts w:hint="eastAsia" w:ascii="Times New Roman" w:hAnsi="Times New Roman" w:cs="Times New Roman"/>
          <w:bCs/>
          <w:sz w:val="28"/>
          <w:szCs w:val="28"/>
        </w:rPr>
        <w:t>经</w:t>
      </w:r>
      <w:r>
        <w:rPr>
          <w:rFonts w:ascii="Times New Roman" w:hAnsi="Times New Roman" w:cs="Times New Roman"/>
          <w:bCs/>
          <w:sz w:val="28"/>
          <w:szCs w:val="28"/>
        </w:rPr>
        <w:t>采购</w:t>
      </w:r>
      <w:r>
        <w:rPr>
          <w:rFonts w:hint="eastAsia" w:ascii="Times New Roman" w:hAnsi="Times New Roman" w:cs="Times New Roman"/>
          <w:bCs/>
          <w:sz w:val="28"/>
          <w:szCs w:val="28"/>
        </w:rPr>
        <w:t>单位书面确认能够追加</w:t>
      </w:r>
      <w:r>
        <w:rPr>
          <w:rFonts w:ascii="Times New Roman" w:hAnsi="Times New Roman" w:cs="Times New Roman"/>
          <w:bCs/>
          <w:sz w:val="28"/>
          <w:szCs w:val="28"/>
        </w:rPr>
        <w:t>的</w:t>
      </w:r>
      <w:r>
        <w:rPr>
          <w:rFonts w:hint="eastAsia" w:ascii="Times New Roman" w:hAnsi="Times New Roman" w:cs="Times New Roman"/>
          <w:bCs/>
          <w:sz w:val="28"/>
          <w:szCs w:val="28"/>
        </w:rPr>
        <w:t>，评审结果有效；不能追加的，采购单位</w:t>
      </w:r>
      <w:r>
        <w:rPr>
          <w:rFonts w:ascii="Times New Roman" w:hAnsi="Times New Roman" w:cs="Times New Roman"/>
          <w:bCs/>
          <w:sz w:val="28"/>
          <w:szCs w:val="28"/>
        </w:rPr>
        <w:t>可以按照评审排名结果依次</w:t>
      </w:r>
      <w:r>
        <w:rPr>
          <w:rFonts w:hint="eastAsia" w:ascii="Times New Roman" w:hAnsi="Times New Roman" w:cs="Times New Roman"/>
          <w:bCs/>
          <w:sz w:val="28"/>
          <w:szCs w:val="28"/>
        </w:rPr>
        <w:t>递补</w:t>
      </w:r>
      <w:r>
        <w:rPr>
          <w:rFonts w:ascii="Times New Roman" w:hAnsi="Times New Roman" w:cs="Times New Roman"/>
          <w:bCs/>
          <w:sz w:val="28"/>
          <w:szCs w:val="28"/>
        </w:rPr>
        <w:t>确定成交供应商，</w:t>
      </w:r>
      <w:r>
        <w:rPr>
          <w:rFonts w:hint="eastAsia" w:ascii="Times New Roman" w:hAnsi="Times New Roman" w:cs="Times New Roman"/>
          <w:bCs/>
          <w:sz w:val="28"/>
          <w:szCs w:val="28"/>
        </w:rPr>
        <w:t>但剩余有效报价供应商数量应当达到需要递补报价供应商数量的</w:t>
      </w:r>
      <w:r>
        <w:rPr>
          <w:rFonts w:ascii="Times New Roman" w:hAnsi="Times New Roman" w:cs="Times New Roman"/>
          <w:bCs/>
          <w:sz w:val="28"/>
          <w:szCs w:val="28"/>
        </w:rPr>
        <w:t>2倍，否则由采购</w:t>
      </w:r>
      <w:r>
        <w:rPr>
          <w:rFonts w:hint="eastAsia" w:ascii="Times New Roman" w:hAnsi="Times New Roman" w:cs="Times New Roman"/>
          <w:bCs/>
          <w:sz w:val="28"/>
          <w:szCs w:val="28"/>
        </w:rPr>
        <w:t>机构</w:t>
      </w:r>
      <w:r>
        <w:rPr>
          <w:rFonts w:ascii="Times New Roman" w:hAnsi="Times New Roman" w:cs="Times New Roman"/>
          <w:bCs/>
          <w:sz w:val="28"/>
          <w:szCs w:val="28"/>
        </w:rPr>
        <w:t>重新</w:t>
      </w:r>
      <w:r>
        <w:rPr>
          <w:rFonts w:hint="eastAsia" w:ascii="Times New Roman" w:hAnsi="Times New Roman" w:cs="Times New Roman"/>
          <w:bCs/>
          <w:sz w:val="28"/>
          <w:szCs w:val="28"/>
        </w:rPr>
        <w:t>组织采购。</w:t>
      </w:r>
    </w:p>
    <w:p w14:paraId="2789FA9E">
      <w:pPr>
        <w:adjustRightInd w:val="0"/>
        <w:snapToGrid w:val="0"/>
        <w:spacing w:line="560" w:lineRule="exact"/>
        <w:ind w:firstLine="560" w:firstLineChars="200"/>
        <w:rPr>
          <w:rFonts w:ascii="Times New Roman" w:hAnsi="Times New Roman" w:cs="Times New Roman"/>
        </w:rPr>
      </w:pPr>
      <w:r>
        <w:rPr>
          <w:rFonts w:hint="eastAsia" w:ascii="Times New Roman" w:hAnsi="Times New Roman" w:cs="Times New Roman"/>
          <w:bCs/>
          <w:sz w:val="28"/>
          <w:szCs w:val="28"/>
        </w:rPr>
        <w:t>（</w:t>
      </w:r>
      <w:r>
        <w:rPr>
          <w:rFonts w:ascii="Times New Roman" w:hAnsi="Times New Roman" w:cs="Times New Roman"/>
          <w:bCs/>
          <w:sz w:val="28"/>
          <w:szCs w:val="28"/>
        </w:rPr>
        <w:t>3）同一采购项目中的部分产品单价或金额超预算，</w:t>
      </w:r>
      <w:r>
        <w:rPr>
          <w:rFonts w:hint="eastAsia" w:ascii="Times New Roman" w:hAnsi="Times New Roman" w:cs="Times New Roman"/>
          <w:bCs/>
          <w:sz w:val="28"/>
          <w:szCs w:val="28"/>
        </w:rPr>
        <w:t>但最终报价</w:t>
      </w:r>
      <w:r>
        <w:rPr>
          <w:rFonts w:ascii="Times New Roman" w:hAnsi="Times New Roman" w:cs="Times New Roman"/>
          <w:bCs/>
          <w:sz w:val="28"/>
          <w:szCs w:val="28"/>
        </w:rPr>
        <w:t>总金额未超预算的，视为</w:t>
      </w:r>
      <w:r>
        <w:rPr>
          <w:rFonts w:hint="eastAsia" w:ascii="Times New Roman" w:hAnsi="Times New Roman" w:cs="Times New Roman"/>
          <w:bCs/>
          <w:sz w:val="28"/>
          <w:szCs w:val="28"/>
        </w:rPr>
        <w:t>采购项目未超预算</w:t>
      </w:r>
      <w:r>
        <w:rPr>
          <w:rFonts w:ascii="Times New Roman" w:hAnsi="Times New Roman" w:cs="Times New Roman"/>
          <w:bCs/>
          <w:sz w:val="28"/>
          <w:szCs w:val="28"/>
        </w:rPr>
        <w:t>。</w:t>
      </w:r>
    </w:p>
    <w:p w14:paraId="77FD2723">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32.</w:t>
      </w:r>
      <w:r>
        <w:rPr>
          <w:rFonts w:hint="eastAsia" w:ascii="Times New Roman" w:hAnsi="Times New Roman" w:cs="Times New Roman"/>
          <w:b w:val="0"/>
        </w:rPr>
        <w:t>汇总得分</w:t>
      </w:r>
    </w:p>
    <w:p w14:paraId="2F719706">
      <w:pPr>
        <w:pStyle w:val="16"/>
        <w:spacing w:after="0"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32.1</w:t>
      </w:r>
      <w:r>
        <w:rPr>
          <w:rFonts w:hint="eastAsia" w:ascii="Times New Roman" w:hAnsi="Times New Roman" w:cs="Times New Roman"/>
          <w:bCs/>
          <w:sz w:val="28"/>
          <w:szCs w:val="28"/>
        </w:rPr>
        <w:t>报价供应商评审总得分为最终报价、商务、技术评分项得分之和。评分分值计算保留小数点后两位，小数点后第三位“四舍五入”。</w:t>
      </w:r>
    </w:p>
    <w:p w14:paraId="3495D44F">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33.复核评审</w:t>
      </w:r>
      <w:r>
        <w:rPr>
          <w:rFonts w:hint="eastAsia" w:ascii="Times New Roman" w:hAnsi="Times New Roman" w:cs="Times New Roman"/>
          <w:b w:val="0"/>
        </w:rPr>
        <w:t>结果</w:t>
      </w:r>
    </w:p>
    <w:p w14:paraId="1018DAC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33.1</w:t>
      </w:r>
      <w:r>
        <w:rPr>
          <w:rFonts w:hint="eastAsia" w:ascii="Times New Roman" w:hAnsi="Times New Roman" w:cs="Times New Roman"/>
          <w:bCs/>
          <w:sz w:val="28"/>
          <w:szCs w:val="28"/>
        </w:rPr>
        <w:t>评审委员会</w:t>
      </w:r>
      <w:r>
        <w:rPr>
          <w:rFonts w:ascii="Times New Roman" w:hAnsi="Times New Roman" w:cs="Times New Roman"/>
          <w:bCs/>
          <w:sz w:val="28"/>
          <w:szCs w:val="28"/>
        </w:rPr>
        <w:t>对评审</w:t>
      </w:r>
      <w:r>
        <w:rPr>
          <w:rFonts w:hint="eastAsia" w:ascii="Times New Roman" w:hAnsi="Times New Roman" w:cs="Times New Roman"/>
          <w:bCs/>
          <w:sz w:val="28"/>
          <w:szCs w:val="28"/>
        </w:rPr>
        <w:t>评分情况核对，重点</w:t>
      </w:r>
      <w:r>
        <w:rPr>
          <w:rFonts w:hint="eastAsia" w:ascii="Times New Roman" w:hAnsi="Times New Roman" w:cs="Times New Roman"/>
          <w:bCs/>
          <w:sz w:val="28"/>
          <w:szCs w:val="36"/>
        </w:rPr>
        <w:t>核对客观分值评分错误、分值汇总计算错误、报价较高且预成交或报价较低且未成交等情形，并在评审报告中说明原因</w:t>
      </w:r>
      <w:r>
        <w:rPr>
          <w:rFonts w:ascii="Times New Roman" w:hAnsi="Times New Roman" w:cs="Times New Roman"/>
          <w:bCs/>
          <w:sz w:val="28"/>
          <w:szCs w:val="28"/>
        </w:rPr>
        <w:t>。</w:t>
      </w:r>
    </w:p>
    <w:p w14:paraId="5559D00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33.2</w:t>
      </w:r>
      <w:r>
        <w:rPr>
          <w:rFonts w:hint="eastAsia" w:ascii="Times New Roman" w:hAnsi="Times New Roman" w:cs="Times New Roman"/>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50FB2EDE">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53" w:name="_Toc4538"/>
      <w:bookmarkStart w:id="254" w:name="_Toc14049"/>
      <w:bookmarkStart w:id="255" w:name="_Toc121216115"/>
      <w:bookmarkStart w:id="256" w:name="_Toc11969"/>
      <w:bookmarkStart w:id="257" w:name="_Toc20681"/>
      <w:r>
        <w:rPr>
          <w:rFonts w:ascii="Times New Roman" w:hAnsi="Times New Roman" w:cs="Times New Roman"/>
          <w:b w:val="0"/>
        </w:rPr>
        <w:t>34.</w:t>
      </w:r>
      <w:r>
        <w:rPr>
          <w:rFonts w:hint="eastAsia" w:ascii="Times New Roman" w:hAnsi="Times New Roman" w:cs="Times New Roman"/>
          <w:b w:val="0"/>
        </w:rPr>
        <w:t>推荐预成交供应商</w:t>
      </w:r>
      <w:bookmarkEnd w:id="253"/>
      <w:bookmarkEnd w:id="254"/>
      <w:bookmarkEnd w:id="255"/>
      <w:bookmarkEnd w:id="256"/>
      <w:bookmarkEnd w:id="257"/>
    </w:p>
    <w:p w14:paraId="522186B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评审委员会依据经过复核的评审结果，对报价供应商进行排序并推荐预成交供应商</w:t>
      </w:r>
      <w:r>
        <w:rPr>
          <w:rFonts w:hint="eastAsia" w:ascii="Times New Roman" w:hAnsi="Times New Roman" w:cs="Times New Roman"/>
          <w:bCs/>
          <w:sz w:val="28"/>
          <w:szCs w:val="28"/>
        </w:rPr>
        <w:t>。</w:t>
      </w:r>
    </w:p>
    <w:p w14:paraId="45AE7F9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34.1</w:t>
      </w:r>
      <w:r>
        <w:rPr>
          <w:rFonts w:hint="eastAsia" w:ascii="Times New Roman" w:hAnsi="Times New Roman" w:cs="Times New Roman"/>
          <w:bCs/>
          <w:sz w:val="28"/>
          <w:szCs w:val="28"/>
        </w:rPr>
        <w:t>采用综合评分法</w:t>
      </w:r>
      <w:r>
        <w:rPr>
          <w:rFonts w:ascii="Times New Roman" w:hAnsi="Times New Roman" w:cs="Times New Roman"/>
          <w:bCs/>
          <w:sz w:val="28"/>
          <w:szCs w:val="28"/>
        </w:rPr>
        <w:t>评审</w:t>
      </w:r>
      <w:r>
        <w:rPr>
          <w:rFonts w:hint="eastAsia" w:ascii="Times New Roman" w:hAnsi="Times New Roman" w:cs="Times New Roman"/>
          <w:bCs/>
          <w:sz w:val="28"/>
          <w:szCs w:val="28"/>
        </w:rPr>
        <w:t>时，评审委员会按照</w:t>
      </w:r>
      <w:r>
        <w:rPr>
          <w:rFonts w:ascii="Times New Roman" w:hAnsi="Times New Roman" w:cs="Times New Roman"/>
          <w:bCs/>
          <w:sz w:val="28"/>
          <w:szCs w:val="28"/>
        </w:rPr>
        <w:t>商务</w:t>
      </w:r>
      <w:r>
        <w:rPr>
          <w:rFonts w:hint="eastAsia" w:ascii="Times New Roman" w:hAnsi="Times New Roman" w:cs="Times New Roman"/>
          <w:bCs/>
          <w:sz w:val="28"/>
          <w:szCs w:val="28"/>
        </w:rPr>
        <w:t>、</w:t>
      </w:r>
      <w:r>
        <w:rPr>
          <w:rFonts w:ascii="Times New Roman" w:hAnsi="Times New Roman" w:cs="Times New Roman"/>
          <w:bCs/>
          <w:sz w:val="28"/>
          <w:szCs w:val="28"/>
        </w:rPr>
        <w:t>技术</w:t>
      </w:r>
      <w:r>
        <w:rPr>
          <w:rFonts w:hint="eastAsia" w:ascii="Times New Roman" w:hAnsi="Times New Roman" w:cs="Times New Roman"/>
          <w:bCs/>
          <w:sz w:val="28"/>
          <w:szCs w:val="28"/>
        </w:rPr>
        <w:t>和价格</w:t>
      </w:r>
      <w:r>
        <w:rPr>
          <w:rFonts w:ascii="Times New Roman" w:hAnsi="Times New Roman" w:cs="Times New Roman"/>
          <w:bCs/>
          <w:sz w:val="28"/>
          <w:szCs w:val="28"/>
        </w:rPr>
        <w:t>评审总得分由高到低顺序排列，</w:t>
      </w:r>
      <w:r>
        <w:rPr>
          <w:rFonts w:hint="eastAsia" w:ascii="Times New Roman" w:hAnsi="Times New Roman" w:cs="Times New Roman"/>
          <w:bCs/>
          <w:sz w:val="28"/>
          <w:szCs w:val="28"/>
        </w:rPr>
        <w:t>得分</w:t>
      </w:r>
      <w:r>
        <w:rPr>
          <w:rFonts w:ascii="Times New Roman" w:hAnsi="Times New Roman" w:cs="Times New Roman"/>
          <w:bCs/>
          <w:sz w:val="28"/>
          <w:szCs w:val="28"/>
        </w:rPr>
        <w:t>最高的报价供应商作为预成交供应商；</w:t>
      </w:r>
      <w:r>
        <w:rPr>
          <w:rFonts w:hint="eastAsia" w:ascii="Times New Roman" w:hAnsi="Times New Roman" w:cs="Times New Roman"/>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44E1CEC4">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采用经评审的最低价法时，评审委员会</w:t>
      </w:r>
      <w:r>
        <w:rPr>
          <w:rFonts w:hint="eastAsia" w:ascii="Times New Roman" w:hAnsi="Times New Roman" w:cs="Times New Roman"/>
          <w:bCs/>
          <w:sz w:val="28"/>
          <w:szCs w:val="28"/>
        </w:rPr>
        <w:t>将有效谈判</w:t>
      </w:r>
      <w:r>
        <w:rPr>
          <w:rFonts w:ascii="Times New Roman" w:hAnsi="Times New Roman" w:cs="Times New Roman"/>
          <w:bCs/>
          <w:sz w:val="28"/>
          <w:szCs w:val="28"/>
        </w:rPr>
        <w:t>报价由低到高顺序排列</w:t>
      </w:r>
      <w:r>
        <w:rPr>
          <w:rFonts w:hint="eastAsia" w:ascii="Times New Roman" w:hAnsi="Times New Roman" w:cs="Times New Roman"/>
          <w:bCs/>
          <w:sz w:val="28"/>
          <w:szCs w:val="28"/>
        </w:rPr>
        <w:t>。</w:t>
      </w:r>
      <w:r>
        <w:rPr>
          <w:rFonts w:ascii="Times New Roman" w:hAnsi="Times New Roman" w:cs="Times New Roman"/>
          <w:bCs/>
          <w:sz w:val="28"/>
          <w:szCs w:val="28"/>
        </w:rPr>
        <w:t>最低报价的</w:t>
      </w:r>
      <w:r>
        <w:rPr>
          <w:rFonts w:hint="eastAsia" w:ascii="Times New Roman" w:hAnsi="Times New Roman" w:cs="Times New Roman"/>
          <w:bCs/>
          <w:sz w:val="28"/>
          <w:szCs w:val="28"/>
        </w:rPr>
        <w:t>报价</w:t>
      </w:r>
      <w:r>
        <w:rPr>
          <w:rFonts w:ascii="Times New Roman" w:hAnsi="Times New Roman" w:cs="Times New Roman"/>
          <w:bCs/>
          <w:sz w:val="28"/>
          <w:szCs w:val="28"/>
        </w:rPr>
        <w:t>供应商作为预</w:t>
      </w:r>
      <w:r>
        <w:rPr>
          <w:rFonts w:hint="eastAsia" w:ascii="Times New Roman" w:hAnsi="Times New Roman" w:cs="Times New Roman"/>
          <w:bCs/>
          <w:sz w:val="28"/>
          <w:szCs w:val="28"/>
        </w:rPr>
        <w:t>成交</w:t>
      </w:r>
      <w:r>
        <w:rPr>
          <w:rFonts w:ascii="Times New Roman" w:hAnsi="Times New Roman" w:cs="Times New Roman"/>
          <w:bCs/>
          <w:sz w:val="28"/>
          <w:szCs w:val="28"/>
        </w:rPr>
        <w:t>供应商。报价相同的，按照技术指标优劣顺序排</w:t>
      </w:r>
      <w:r>
        <w:rPr>
          <w:rFonts w:hint="eastAsia" w:ascii="Times New Roman" w:hAnsi="Times New Roman" w:cs="Times New Roman"/>
          <w:bCs/>
          <w:sz w:val="28"/>
          <w:szCs w:val="28"/>
        </w:rPr>
        <w:t>序；无法按照</w:t>
      </w:r>
      <w:r>
        <w:rPr>
          <w:rFonts w:ascii="Times New Roman" w:hAnsi="Times New Roman" w:cs="Times New Roman"/>
          <w:bCs/>
          <w:sz w:val="28"/>
          <w:szCs w:val="28"/>
        </w:rPr>
        <w:t>技术指标优劣顺序排</w:t>
      </w:r>
      <w:r>
        <w:rPr>
          <w:rFonts w:hint="eastAsia" w:ascii="Times New Roman" w:hAnsi="Times New Roman" w:cs="Times New Roman"/>
          <w:bCs/>
          <w:sz w:val="28"/>
          <w:szCs w:val="28"/>
        </w:rPr>
        <w:t>序的，按照专用文件规定的方式推荐</w:t>
      </w:r>
      <w:r>
        <w:rPr>
          <w:rFonts w:ascii="Times New Roman" w:hAnsi="Times New Roman" w:cs="Times New Roman"/>
          <w:bCs/>
          <w:sz w:val="28"/>
          <w:szCs w:val="28"/>
        </w:rPr>
        <w:t>预</w:t>
      </w:r>
      <w:r>
        <w:rPr>
          <w:rFonts w:hint="eastAsia" w:ascii="Times New Roman" w:hAnsi="Times New Roman" w:cs="Times New Roman"/>
          <w:bCs/>
          <w:sz w:val="28"/>
          <w:szCs w:val="28"/>
        </w:rPr>
        <w:t>成交</w:t>
      </w:r>
      <w:r>
        <w:rPr>
          <w:rFonts w:ascii="Times New Roman" w:hAnsi="Times New Roman" w:cs="Times New Roman"/>
          <w:bCs/>
          <w:sz w:val="28"/>
          <w:szCs w:val="28"/>
        </w:rPr>
        <w:t>供应商</w:t>
      </w:r>
      <w:r>
        <w:rPr>
          <w:rFonts w:hint="eastAsia" w:ascii="Times New Roman" w:hAnsi="Times New Roman" w:cs="Times New Roman"/>
          <w:bCs/>
          <w:sz w:val="28"/>
          <w:szCs w:val="28"/>
        </w:rPr>
        <w:t>。</w:t>
      </w:r>
      <w:r>
        <w:rPr>
          <w:rFonts w:hint="eastAsia" w:ascii="Times New Roman" w:hAnsi="Times New Roman" w:cs="Times New Roman"/>
          <w:bCs/>
          <w:sz w:val="28"/>
          <w:szCs w:val="36"/>
        </w:rPr>
        <w:t>专用文件未明确的，采取随机抽取方式确定。</w:t>
      </w:r>
      <w:r>
        <w:rPr>
          <w:rFonts w:hint="eastAsia" w:ascii="Times New Roman" w:hAnsi="Times New Roman" w:cs="Times New Roman"/>
          <w:bCs/>
          <w:sz w:val="28"/>
          <w:szCs w:val="28"/>
        </w:rPr>
        <w:t>评审委员会</w:t>
      </w:r>
      <w:r>
        <w:rPr>
          <w:rFonts w:ascii="Times New Roman" w:hAnsi="Times New Roman" w:cs="Times New Roman"/>
          <w:bCs/>
          <w:sz w:val="28"/>
          <w:szCs w:val="28"/>
        </w:rPr>
        <w:t>认定为低价恶意竞争的</w:t>
      </w:r>
      <w:r>
        <w:rPr>
          <w:rFonts w:hint="eastAsia" w:ascii="Times New Roman" w:hAnsi="Times New Roman" w:cs="Times New Roman"/>
          <w:bCs/>
          <w:sz w:val="28"/>
          <w:szCs w:val="28"/>
        </w:rPr>
        <w:t>，</w:t>
      </w:r>
      <w:r>
        <w:rPr>
          <w:rFonts w:ascii="Times New Roman" w:hAnsi="Times New Roman" w:cs="Times New Roman"/>
          <w:bCs/>
          <w:sz w:val="28"/>
          <w:szCs w:val="28"/>
        </w:rPr>
        <w:t>视为无效报价。</w:t>
      </w:r>
    </w:p>
    <w:p w14:paraId="0767FFE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34.2</w:t>
      </w:r>
      <w:r>
        <w:rPr>
          <w:rFonts w:hint="eastAsia" w:ascii="Times New Roman" w:hAnsi="Times New Roman" w:cs="Times New Roman"/>
          <w:bCs/>
          <w:sz w:val="28"/>
          <w:szCs w:val="28"/>
        </w:rPr>
        <w:t>报价供应商报价高于全体有效报价供应商平均报价40%以上的，不得推荐为预成交供应商。</w:t>
      </w:r>
      <w:r>
        <w:rPr>
          <w:rFonts w:ascii="Times New Roman" w:hAnsi="Times New Roman" w:cs="Times New Roman"/>
          <w:bCs/>
          <w:sz w:val="28"/>
          <w:szCs w:val="28"/>
        </w:rPr>
        <w:t>采用综合评分法</w:t>
      </w:r>
      <w:r>
        <w:rPr>
          <w:rFonts w:hint="eastAsia" w:ascii="Times New Roman" w:hAnsi="Times New Roman" w:cs="Times New Roman"/>
          <w:bCs/>
          <w:sz w:val="28"/>
          <w:szCs w:val="28"/>
        </w:rPr>
        <w:t>评审时，报价供应商的</w:t>
      </w:r>
      <w:r>
        <w:rPr>
          <w:rFonts w:ascii="Times New Roman" w:hAnsi="Times New Roman" w:cs="Times New Roman"/>
          <w:bCs/>
          <w:sz w:val="28"/>
          <w:szCs w:val="28"/>
        </w:rPr>
        <w:t>商务和技术得分低于所有有效报价供应商商务和技术得分平均值30%以上的</w:t>
      </w:r>
      <w:r>
        <w:rPr>
          <w:rFonts w:hint="eastAsia" w:ascii="Times New Roman" w:hAnsi="Times New Roman" w:cs="Times New Roman"/>
          <w:bCs/>
          <w:sz w:val="28"/>
          <w:szCs w:val="28"/>
        </w:rPr>
        <w:t>报价</w:t>
      </w:r>
      <w:r>
        <w:rPr>
          <w:rFonts w:ascii="Times New Roman" w:hAnsi="Times New Roman" w:cs="Times New Roman"/>
          <w:bCs/>
          <w:sz w:val="28"/>
          <w:szCs w:val="28"/>
        </w:rPr>
        <w:t>供应商，不得推荐为预成交供应商。</w:t>
      </w:r>
    </w:p>
    <w:p w14:paraId="21DC20E2">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34.3</w:t>
      </w:r>
      <w:r>
        <w:rPr>
          <w:rFonts w:hint="eastAsia" w:ascii="Times New Roman" w:hAnsi="Times New Roman" w:cs="Times New Roman"/>
          <w:bCs/>
          <w:sz w:val="28"/>
          <w:szCs w:val="28"/>
        </w:rPr>
        <w:t>成交供应商数量、价格</w:t>
      </w:r>
    </w:p>
    <w:p w14:paraId="57A55B1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同一品种物资项目通常不得分包，但采购数量金额大或保障范围广，且</w:t>
      </w:r>
      <w:r>
        <w:rPr>
          <w:rFonts w:ascii="Times New Roman" w:hAnsi="Times New Roman" w:cs="Times New Roman"/>
          <w:bCs/>
          <w:sz w:val="28"/>
          <w:szCs w:val="28"/>
        </w:rPr>
        <w:t>1</w:t>
      </w:r>
      <w:r>
        <w:rPr>
          <w:rFonts w:hint="eastAsia" w:ascii="Times New Roman" w:hAnsi="Times New Roman" w:cs="Times New Roman"/>
          <w:bCs/>
          <w:sz w:val="28"/>
          <w:szCs w:val="28"/>
        </w:rPr>
        <w:t>家供应商履约能力无法满足要求的，可以一包选取</w:t>
      </w:r>
      <w:r>
        <w:rPr>
          <w:rFonts w:ascii="Times New Roman" w:hAnsi="Times New Roman" w:cs="Times New Roman"/>
          <w:bCs/>
          <w:sz w:val="28"/>
          <w:szCs w:val="28"/>
        </w:rPr>
        <w:t>2</w:t>
      </w:r>
      <w:r>
        <w:rPr>
          <w:rFonts w:hint="eastAsia" w:ascii="Times New Roman" w:hAnsi="Times New Roman" w:cs="Times New Roman"/>
          <w:bCs/>
          <w:sz w:val="28"/>
          <w:szCs w:val="28"/>
        </w:rPr>
        <w:t>家以上成交供应商，依据排名依次递减的原则确定承担任务数量或范围；也可以分成多包，每包确定</w:t>
      </w:r>
      <w:r>
        <w:rPr>
          <w:rFonts w:ascii="Times New Roman" w:hAnsi="Times New Roman" w:cs="Times New Roman"/>
          <w:bCs/>
          <w:sz w:val="28"/>
          <w:szCs w:val="28"/>
        </w:rPr>
        <w:t>1</w:t>
      </w:r>
      <w:r>
        <w:rPr>
          <w:rFonts w:hint="eastAsia" w:ascii="Times New Roman" w:hAnsi="Times New Roman" w:cs="Times New Roman"/>
          <w:bCs/>
          <w:sz w:val="28"/>
          <w:szCs w:val="28"/>
        </w:rPr>
        <w:t>家供应商。采购机构应当在谈判文件中载明成交供应商数量、承担任务的数量或范围。具体要求见竞争性谈判公告。</w:t>
      </w:r>
    </w:p>
    <w:p w14:paraId="41F74DC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确定多家供应商成交的，报价供应商数量通常为成交数量的</w:t>
      </w:r>
      <w:r>
        <w:rPr>
          <w:rFonts w:ascii="Times New Roman" w:hAnsi="Times New Roman" w:cs="Times New Roman"/>
          <w:sz w:val="28"/>
          <w:szCs w:val="28"/>
        </w:rPr>
        <w:t>3</w:t>
      </w:r>
      <w:r>
        <w:rPr>
          <w:rFonts w:hint="eastAsia" w:ascii="Times New Roman" w:hAnsi="Times New Roman" w:cs="Times New Roman"/>
          <w:sz w:val="28"/>
          <w:szCs w:val="28"/>
        </w:rPr>
        <w:t>倍以上；不足</w:t>
      </w:r>
      <w:r>
        <w:rPr>
          <w:rFonts w:ascii="Times New Roman" w:hAnsi="Times New Roman" w:cs="Times New Roman"/>
          <w:sz w:val="28"/>
          <w:szCs w:val="28"/>
        </w:rPr>
        <w:t>3</w:t>
      </w:r>
      <w:r>
        <w:rPr>
          <w:rFonts w:hint="eastAsia" w:ascii="Times New Roman" w:hAnsi="Times New Roman" w:cs="Times New Roman"/>
          <w:sz w:val="28"/>
          <w:szCs w:val="28"/>
        </w:rPr>
        <w:t>倍但达到</w:t>
      </w:r>
      <w:r>
        <w:rPr>
          <w:rFonts w:ascii="Times New Roman" w:hAnsi="Times New Roman" w:cs="Times New Roman"/>
          <w:sz w:val="28"/>
          <w:szCs w:val="28"/>
        </w:rPr>
        <w:t>2</w:t>
      </w:r>
      <w:r>
        <w:rPr>
          <w:rFonts w:hint="eastAsia" w:ascii="Times New Roman" w:hAnsi="Times New Roman" w:cs="Times New Roman"/>
          <w:sz w:val="28"/>
          <w:szCs w:val="28"/>
        </w:rPr>
        <w:t>倍的，按照本章第</w:t>
      </w:r>
      <w:r>
        <w:rPr>
          <w:rFonts w:ascii="Times New Roman" w:hAnsi="Times New Roman" w:cs="Times New Roman"/>
          <w:sz w:val="28"/>
          <w:szCs w:val="28"/>
        </w:rPr>
        <w:t>41.1</w:t>
      </w:r>
      <w:r>
        <w:rPr>
          <w:rFonts w:hint="eastAsia" w:ascii="Times New Roman" w:hAnsi="Times New Roman" w:cs="Times New Roman"/>
          <w:sz w:val="28"/>
          <w:szCs w:val="28"/>
        </w:rPr>
        <w:t>条规定执行；不足</w:t>
      </w:r>
      <w:r>
        <w:rPr>
          <w:rFonts w:ascii="Times New Roman" w:hAnsi="Times New Roman" w:cs="Times New Roman"/>
          <w:sz w:val="28"/>
          <w:szCs w:val="28"/>
        </w:rPr>
        <w:t>2</w:t>
      </w:r>
      <w:r>
        <w:rPr>
          <w:rFonts w:hint="eastAsia" w:ascii="Times New Roman" w:hAnsi="Times New Roman" w:cs="Times New Roman"/>
          <w:sz w:val="28"/>
          <w:szCs w:val="28"/>
        </w:rPr>
        <w:t>倍的，重新组织采购</w:t>
      </w:r>
      <w:r>
        <w:rPr>
          <w:rFonts w:ascii="Times New Roman" w:hAnsi="Times New Roman" w:cs="Times New Roman"/>
          <w:sz w:val="28"/>
          <w:szCs w:val="28"/>
        </w:rPr>
        <w:t>。</w:t>
      </w:r>
      <w:r>
        <w:rPr>
          <w:rFonts w:hint="eastAsia" w:ascii="Times New Roman" w:hAnsi="Times New Roman" w:cs="Times New Roman"/>
          <w:sz w:val="28"/>
          <w:szCs w:val="28"/>
        </w:rPr>
        <w:t>经评审符合要求的报价供应商数量通常为成交数量的</w:t>
      </w:r>
      <w:r>
        <w:rPr>
          <w:rFonts w:ascii="Times New Roman" w:hAnsi="Times New Roman" w:cs="Times New Roman"/>
          <w:sz w:val="28"/>
          <w:szCs w:val="28"/>
        </w:rPr>
        <w:t>2倍以上</w:t>
      </w:r>
      <w:r>
        <w:rPr>
          <w:rFonts w:hint="eastAsia" w:ascii="Times New Roman" w:hAnsi="Times New Roman" w:cs="Times New Roman"/>
          <w:sz w:val="28"/>
          <w:szCs w:val="28"/>
        </w:rPr>
        <w:t>；不足</w:t>
      </w:r>
      <w:r>
        <w:rPr>
          <w:rFonts w:ascii="Times New Roman" w:hAnsi="Times New Roman" w:cs="Times New Roman"/>
          <w:sz w:val="28"/>
          <w:szCs w:val="28"/>
        </w:rPr>
        <w:t>2</w:t>
      </w:r>
      <w:r>
        <w:rPr>
          <w:rFonts w:hint="eastAsia" w:ascii="Times New Roman" w:hAnsi="Times New Roman" w:cs="Times New Roman"/>
          <w:sz w:val="28"/>
          <w:szCs w:val="28"/>
        </w:rPr>
        <w:t>倍但达到</w:t>
      </w:r>
      <w:r>
        <w:rPr>
          <w:rFonts w:ascii="Times New Roman" w:hAnsi="Times New Roman" w:cs="Times New Roman"/>
          <w:sz w:val="28"/>
          <w:szCs w:val="28"/>
        </w:rPr>
        <w:t>1.5</w:t>
      </w:r>
      <w:r>
        <w:rPr>
          <w:rFonts w:hint="eastAsia" w:ascii="Times New Roman" w:hAnsi="Times New Roman" w:cs="Times New Roman"/>
          <w:sz w:val="28"/>
          <w:szCs w:val="28"/>
        </w:rPr>
        <w:t>倍的，采购机构可以商采购单位相应减少成交数量，经采购单位</w:t>
      </w:r>
      <w:r>
        <w:rPr>
          <w:rFonts w:hint="eastAsia" w:ascii="Times New Roman" w:hAnsi="Times New Roman" w:cs="Times New Roman"/>
          <w:bCs/>
          <w:sz w:val="28"/>
          <w:szCs w:val="28"/>
        </w:rPr>
        <w:t>书面确认后继续组织评审，否则重新组织采购。</w:t>
      </w:r>
    </w:p>
    <w:p w14:paraId="04E7CC9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成交供应商可以执行各自报价，或按照下列方式处理：</w:t>
      </w:r>
    </w:p>
    <w:p w14:paraId="632E83B6">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）报价高于或等于第一名预成交供应商的，成交价格执行第一名预成交供应商报价，报价低于第一名成交供应商的，执行各自报价；</w:t>
      </w:r>
    </w:p>
    <w:p w14:paraId="18583D9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）预成交供应商不接受第一名预成交供应商报价的，视为放弃成交资格，其放弃的数量，按照评审排名，从第一名开始，依次商报价供应商承担。</w:t>
      </w:r>
    </w:p>
    <w:p w14:paraId="04101B7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多家报价供应商成交价格确定方式应当唯一，具体方式见谈判文件专用文件。</w:t>
      </w:r>
    </w:p>
    <w:p w14:paraId="3D5ABC37">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35.</w:t>
      </w:r>
      <w:r>
        <w:rPr>
          <w:rFonts w:hint="eastAsia" w:ascii="Times New Roman" w:hAnsi="Times New Roman" w:cs="Times New Roman"/>
          <w:b w:val="0"/>
        </w:rPr>
        <w:t>出具评审报告</w:t>
      </w:r>
    </w:p>
    <w:p w14:paraId="35CD4C81">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35.1</w:t>
      </w:r>
      <w:r>
        <w:rPr>
          <w:rFonts w:hint="eastAsia" w:ascii="Times New Roman" w:hAnsi="Times New Roman" w:cs="Times New Roman"/>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35AACB16">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36.</w:t>
      </w:r>
      <w:r>
        <w:rPr>
          <w:rFonts w:hint="eastAsia" w:ascii="Times New Roman" w:hAnsi="Times New Roman" w:cs="Times New Roman"/>
          <w:b w:val="0"/>
        </w:rPr>
        <w:t>宣布评审结果</w:t>
      </w:r>
    </w:p>
    <w:p w14:paraId="246CA91F">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36.1</w:t>
      </w:r>
      <w:r>
        <w:rPr>
          <w:rFonts w:hint="eastAsia" w:ascii="Times New Roman" w:hAnsi="Times New Roman" w:cs="Times New Roman"/>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3CDD492E">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58" w:name="_Toc121216116"/>
      <w:bookmarkStart w:id="259" w:name="_Toc2853"/>
      <w:bookmarkStart w:id="260" w:name="_Toc8122"/>
      <w:bookmarkStart w:id="261" w:name="_Toc7662"/>
      <w:bookmarkStart w:id="262" w:name="_Toc25551"/>
      <w:r>
        <w:rPr>
          <w:rFonts w:ascii="Times New Roman" w:hAnsi="Times New Roman" w:cs="Times New Roman"/>
          <w:b w:val="0"/>
        </w:rPr>
        <w:t>37.</w:t>
      </w:r>
      <w:r>
        <w:rPr>
          <w:rFonts w:hint="eastAsia" w:ascii="Times New Roman" w:hAnsi="Times New Roman" w:cs="Times New Roman"/>
          <w:b w:val="0"/>
        </w:rPr>
        <w:t>无效</w:t>
      </w:r>
      <w:bookmarkEnd w:id="258"/>
      <w:bookmarkEnd w:id="259"/>
      <w:bookmarkEnd w:id="260"/>
      <w:bookmarkEnd w:id="261"/>
      <w:bookmarkEnd w:id="262"/>
      <w:r>
        <w:rPr>
          <w:rFonts w:hint="eastAsia" w:ascii="Times New Roman" w:hAnsi="Times New Roman" w:cs="Times New Roman"/>
          <w:b w:val="0"/>
        </w:rPr>
        <w:t>报价</w:t>
      </w:r>
    </w:p>
    <w:p w14:paraId="16110C81">
      <w:pPr>
        <w:pStyle w:val="114"/>
        <w:adjustRightInd w:val="0"/>
        <w:snapToGrid w:val="0"/>
        <w:spacing w:line="560" w:lineRule="exact"/>
        <w:ind w:firstLine="560"/>
        <w:rPr>
          <w:rFonts w:ascii="Times New Roman" w:hAnsi="Times New Roman" w:cs="Times New Roman"/>
          <w:bCs/>
          <w:sz w:val="28"/>
          <w:szCs w:val="28"/>
        </w:rPr>
      </w:pPr>
      <w:r>
        <w:rPr>
          <w:rFonts w:ascii="Times New Roman" w:hAnsi="Times New Roman" w:cs="Times New Roman"/>
          <w:bCs/>
          <w:sz w:val="28"/>
          <w:szCs w:val="28"/>
        </w:rPr>
        <w:t>37.1在</w:t>
      </w:r>
      <w:r>
        <w:rPr>
          <w:rFonts w:hint="eastAsia" w:ascii="Times New Roman" w:hAnsi="Times New Roman" w:cs="Times New Roman"/>
          <w:bCs/>
          <w:sz w:val="28"/>
          <w:szCs w:val="28"/>
        </w:rPr>
        <w:t>资格性审查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w:t>
      </w:r>
      <w:r>
        <w:rPr>
          <w:rFonts w:hint="eastAsia" w:ascii="Times New Roman" w:hAnsi="Times New Roman" w:cs="Times New Roman"/>
          <w:bCs/>
          <w:sz w:val="28"/>
          <w:szCs w:val="28"/>
        </w:rPr>
        <w:t>条规定的情形除外：</w:t>
      </w:r>
    </w:p>
    <w:p w14:paraId="67DFA745">
      <w:pPr>
        <w:pStyle w:val="114"/>
        <w:adjustRightInd w:val="0"/>
        <w:snapToGrid w:val="0"/>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未按照谈判文件要求密封的；</w:t>
      </w:r>
    </w:p>
    <w:p w14:paraId="2602E56D">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w:t>
      </w:r>
      <w:r>
        <w:rPr>
          <w:rFonts w:hint="eastAsia" w:ascii="Times New Roman" w:hAnsi="Times New Roman" w:cs="Times New Roman"/>
          <w:bCs/>
          <w:kern w:val="0"/>
          <w:sz w:val="28"/>
          <w:szCs w:val="28"/>
        </w:rPr>
        <w:t>不具备谈判文件中规定的资格性要求的；</w:t>
      </w:r>
    </w:p>
    <w:p w14:paraId="45D55DB0">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法定代表人授权不符合要求的；</w:t>
      </w:r>
    </w:p>
    <w:p w14:paraId="747590D1">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4）</w:t>
      </w:r>
      <w:r>
        <w:rPr>
          <w:rFonts w:hint="eastAsia" w:ascii="Times New Roman" w:hAnsi="Times New Roman" w:cs="Times New Roman"/>
          <w:bCs/>
          <w:kern w:val="0"/>
          <w:sz w:val="28"/>
          <w:szCs w:val="28"/>
        </w:rPr>
        <w:t>属于禁止参加报价供应商的；</w:t>
      </w:r>
    </w:p>
    <w:p w14:paraId="3D33F2E0">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未按照规定交纳谈判保证金的；</w:t>
      </w:r>
    </w:p>
    <w:p w14:paraId="600433E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不符合国家和军队法律法规规定的资格性要求的。</w:t>
      </w:r>
    </w:p>
    <w:p w14:paraId="771FBD1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37.2在</w:t>
      </w:r>
      <w:r>
        <w:rPr>
          <w:rFonts w:hint="eastAsia" w:ascii="Times New Roman" w:hAnsi="Times New Roman" w:cs="Times New Roman"/>
          <w:bCs/>
          <w:sz w:val="28"/>
          <w:szCs w:val="28"/>
        </w:rPr>
        <w:t>符合性审查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38条规定的情形除外：</w:t>
      </w:r>
    </w:p>
    <w:p w14:paraId="1ABB0B6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未按照谈判文件要求签署、盖章的；</w:t>
      </w:r>
    </w:p>
    <w:p w14:paraId="5D2593B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报价有效期不符合谈判文件要求的；</w:t>
      </w:r>
    </w:p>
    <w:p w14:paraId="0DC5C88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（3）技术和商务的实质性条款不满足谈判文件要求的；</w:t>
      </w:r>
    </w:p>
    <w:p w14:paraId="562756B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（4）其他不满足谈判文件载明的符合性要求的。</w:t>
      </w:r>
    </w:p>
    <w:p w14:paraId="569D01CC">
      <w:pPr>
        <w:spacing w:line="580" w:lineRule="exact"/>
        <w:ind w:firstLine="560" w:firstLineChars="200"/>
        <w:rPr>
          <w:rFonts w:ascii="Times New Roman" w:hAnsi="Times New Roman" w:cs="Times New Roman"/>
          <w:sz w:val="28"/>
          <w:szCs w:val="28"/>
        </w:rPr>
      </w:pPr>
      <w:r>
        <w:rPr>
          <w:rFonts w:ascii="Times New Roman" w:hAnsi="Times New Roman" w:cs="Times New Roman"/>
          <w:bCs/>
          <w:sz w:val="28"/>
          <w:szCs w:val="28"/>
        </w:rPr>
        <w:t>37.3</w:t>
      </w:r>
      <w:r>
        <w:rPr>
          <w:rFonts w:hint="eastAsia" w:ascii="Times New Roman" w:hAnsi="Times New Roman" w:cs="Times New Roman"/>
          <w:sz w:val="28"/>
          <w:szCs w:val="28"/>
        </w:rPr>
        <w:t>有下列情形之一的，属于报价供应商相互串通报价，按照无效报价处理：</w:t>
      </w:r>
    </w:p>
    <w:p w14:paraId="7718FC6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）报价供应商之间约定成交供应商的；</w:t>
      </w:r>
    </w:p>
    <w:p w14:paraId="0FD06CA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）报价供应商之间约定部分放弃报价或成交的；</w:t>
      </w:r>
    </w:p>
    <w:p w14:paraId="1C54195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）同一集团成员的报价供应商按照该集团要求协同报价的；</w:t>
      </w:r>
    </w:p>
    <w:p w14:paraId="6BAA365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）报价供应商之间为谋取成交或排斥特定报价供应商而采取其他联合行动的；</w:t>
      </w:r>
    </w:p>
    <w:p w14:paraId="47EDD19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676478D5">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37.4</w:t>
      </w:r>
      <w:r>
        <w:rPr>
          <w:rFonts w:hint="eastAsia" w:ascii="Times New Roman" w:hAnsi="Times New Roman" w:cs="Times New Roman"/>
          <w:sz w:val="28"/>
          <w:szCs w:val="28"/>
        </w:rPr>
        <w:t>有下列情形之一的，视为报价供应商相互串通报价，按照无效报价处理：</w:t>
      </w:r>
    </w:p>
    <w:p w14:paraId="18F111E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）不同报价供应商的报价文件由同一单位或个人编制的，以及报价使用同一加密锁或具有相同</w:t>
      </w:r>
      <w:r>
        <w:rPr>
          <w:rFonts w:ascii="Times New Roman" w:hAnsi="Times New Roman" w:cs="Times New Roman"/>
          <w:sz w:val="28"/>
          <w:szCs w:val="28"/>
        </w:rPr>
        <w:t>Mac地址的；</w:t>
      </w:r>
    </w:p>
    <w:p w14:paraId="758B811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）不同报价供应商委托同一单位或个人办理报价事宜的；</w:t>
      </w:r>
    </w:p>
    <w:p w14:paraId="0447C5C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）不同报价供应商的报价文件载明的项目管理成员为同一人的；</w:t>
      </w:r>
    </w:p>
    <w:p w14:paraId="07ECD24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）不同报价供应商的报价文件异常一致或报价呈规律性差异的；</w:t>
      </w:r>
    </w:p>
    <w:p w14:paraId="04E6A4C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）不同报价供应商的报价文件混装、签章混用的；</w:t>
      </w:r>
    </w:p>
    <w:p w14:paraId="0C412AA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）不同报价供应商的报价保证金从同一单位或个人的账户转出的；</w:t>
      </w:r>
    </w:p>
    <w:p w14:paraId="0A82766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38D47E96">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37.5</w:t>
      </w:r>
      <w:r>
        <w:rPr>
          <w:rFonts w:hint="eastAsia" w:ascii="Times New Roman" w:hAnsi="Times New Roman" w:cs="Times New Roman"/>
          <w:sz w:val="28"/>
          <w:szCs w:val="28"/>
        </w:rPr>
        <w:t>有下列情形之一的，属于采购机构、采购单位与报价供应商串通报价，按照无效报价处理：</w:t>
      </w:r>
    </w:p>
    <w:p w14:paraId="46610E6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）在谈判前开启报价文件并将有关信息泄露给其他报价供应商的；</w:t>
      </w:r>
    </w:p>
    <w:p w14:paraId="0AB9955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）直接或间接向报价供应商泄露评审委员会成员信息的；</w:t>
      </w:r>
    </w:p>
    <w:p w14:paraId="07CE57D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）明示或暗示报价供应商压低或抬高报价价格的；</w:t>
      </w:r>
    </w:p>
    <w:p w14:paraId="3FD2EB3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）授意报价供应商撤换、修改报价文件的；</w:t>
      </w:r>
    </w:p>
    <w:p w14:paraId="66EDB89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）明示或暗示报价供应商为特定报价供应商成交提供方便的；</w:t>
      </w:r>
    </w:p>
    <w:p w14:paraId="7612220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）明示或暗示评审委员会为特定报价供应商成交提供方便的；</w:t>
      </w:r>
    </w:p>
    <w:p w14:paraId="4BCD68C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）在报价前与报价供应商就采购项目进行实质性谈判的；</w:t>
      </w:r>
    </w:p>
    <w:p w14:paraId="574B1B7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）与报价供应商为谋求特定报价供应商成交而采取其他串通行为的；</w:t>
      </w:r>
    </w:p>
    <w:p w14:paraId="454F291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9</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477F6232">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37.6</w:t>
      </w:r>
      <w:r>
        <w:rPr>
          <w:rFonts w:hint="eastAsia" w:ascii="Times New Roman" w:hAnsi="Times New Roman" w:cs="Times New Roman"/>
          <w:sz w:val="28"/>
          <w:szCs w:val="28"/>
        </w:rPr>
        <w:t>有下列情形之一的，属于虚假报价，按照无效报价处理：</w:t>
      </w:r>
    </w:p>
    <w:p w14:paraId="1613CAF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）使用通过受让或租借等方式获取资格、资质证书的；</w:t>
      </w:r>
    </w:p>
    <w:p w14:paraId="29A8163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）使用伪造证书、证件或印章的；</w:t>
      </w:r>
    </w:p>
    <w:p w14:paraId="690CBC9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）提供虚假财务状况、检测报告、业绩或发票的；</w:t>
      </w:r>
    </w:p>
    <w:p w14:paraId="55CCB4D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）提供虚假项目负责人或主要技术人员简历、劳动关系证明的；</w:t>
      </w:r>
    </w:p>
    <w:p w14:paraId="5C239F4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）提供虚假信用状况的；</w:t>
      </w:r>
    </w:p>
    <w:p w14:paraId="20B3456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）提供虚假样品或借用、冒用其他报价供应商样品的；</w:t>
      </w:r>
    </w:p>
    <w:p w14:paraId="3E29982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）存在其他弄虚作假行为的；</w:t>
      </w:r>
    </w:p>
    <w:p w14:paraId="2A8D1D2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770A3F8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7</w:t>
      </w:r>
      <w:r>
        <w:rPr>
          <w:rFonts w:hint="eastAsia" w:ascii="Times New Roman" w:hAnsi="Times New Roman" w:cs="Times New Roman"/>
          <w:sz w:val="28"/>
          <w:szCs w:val="28"/>
        </w:rPr>
        <w:t>.7谈判文件中明确的其他应当视为无效报价的情形。</w:t>
      </w:r>
    </w:p>
    <w:p w14:paraId="3853855B">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38.</w:t>
      </w:r>
      <w:r>
        <w:rPr>
          <w:rFonts w:hint="eastAsia" w:ascii="Times New Roman" w:hAnsi="Times New Roman" w:cs="Times New Roman"/>
          <w:b w:val="0"/>
        </w:rPr>
        <w:t>通过资格性、符合性审查的特殊情形</w:t>
      </w:r>
    </w:p>
    <w:p w14:paraId="7884D6D8">
      <w:pPr>
        <w:pStyle w:val="100"/>
        <w:spacing w:line="560" w:lineRule="exact"/>
        <w:ind w:firstLine="560"/>
        <w:rPr>
          <w:rFonts w:ascii="Times New Roman" w:hAnsi="Times New Roman" w:cs="Times New Roman"/>
          <w:sz w:val="28"/>
          <w:szCs w:val="28"/>
        </w:rPr>
      </w:pPr>
      <w:r>
        <w:rPr>
          <w:rFonts w:ascii="Times New Roman" w:hAnsi="Times New Roman" w:cs="Times New Roman"/>
          <w:sz w:val="28"/>
          <w:szCs w:val="28"/>
        </w:rPr>
        <w:t>38.1</w:t>
      </w:r>
      <w:r>
        <w:rPr>
          <w:rFonts w:hint="eastAsia" w:ascii="Times New Roman" w:hAnsi="Times New Roman" w:cs="Times New Roman"/>
          <w:sz w:val="28"/>
          <w:szCs w:val="28"/>
        </w:rPr>
        <w:t>报价文件有下列情形，但其他方面符合要求，应当认定通过资格性、符合性审查：</w:t>
      </w:r>
    </w:p>
    <w:p w14:paraId="687B0DA4">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（1）密封时未加盖、少加盖公章或密封章，但密封完好、完整标明了报价供应商名称且得到报价供应商现场认可的；</w:t>
      </w:r>
    </w:p>
    <w:p w14:paraId="346DC9F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（2）正副本数量齐全、密封完好，但未按照谈判文件要求进行分装或统装的；</w:t>
      </w:r>
    </w:p>
    <w:p w14:paraId="1D2E112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（3）除谈判文件规定要求法定代表人或授权代表签字以外，其他未签字的；</w:t>
      </w:r>
    </w:p>
    <w:p w14:paraId="3181750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（4）除谈判文件规定要求加盖报价供应商等公章以外，其他未盖章或加盖相关专用章的；</w:t>
      </w:r>
    </w:p>
    <w:p w14:paraId="55B7180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（5）报价文件印刷装订不规范、书写有错误，资格证明文件与报价文件混装，报价文件未标明正副本但能分辨出报价文件主体的。</w:t>
      </w:r>
    </w:p>
    <w:p w14:paraId="23781ED6">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评审委员会、采购机构不得将谈判文件未明确的内容作为判定报价供应商无效报价的依据，但违反国家和</w:t>
      </w:r>
      <w:r>
        <w:rPr>
          <w:rFonts w:ascii="Times New Roman" w:hAnsi="Times New Roman" w:cs="Times New Roman"/>
          <w:sz w:val="28"/>
          <w:szCs w:val="28"/>
        </w:rPr>
        <w:t>军队</w:t>
      </w:r>
      <w:r>
        <w:rPr>
          <w:rFonts w:hint="eastAsia" w:ascii="Times New Roman" w:hAnsi="Times New Roman" w:cs="Times New Roman"/>
          <w:sz w:val="28"/>
          <w:szCs w:val="28"/>
        </w:rPr>
        <w:t>有关法律法规规定的情形除外。</w:t>
      </w:r>
    </w:p>
    <w:p w14:paraId="27A86314">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63" w:name="_Toc4875"/>
      <w:bookmarkStart w:id="264" w:name="_Toc24181"/>
      <w:bookmarkStart w:id="265" w:name="_Toc20568"/>
      <w:bookmarkStart w:id="266" w:name="_Toc121216119"/>
      <w:bookmarkStart w:id="267" w:name="_Toc30788"/>
      <w:r>
        <w:rPr>
          <w:rFonts w:ascii="Times New Roman" w:hAnsi="Times New Roman" w:cs="Times New Roman"/>
          <w:b w:val="0"/>
        </w:rPr>
        <w:t>39.</w:t>
      </w:r>
      <w:bookmarkEnd w:id="263"/>
      <w:bookmarkEnd w:id="264"/>
      <w:bookmarkEnd w:id="265"/>
      <w:bookmarkEnd w:id="266"/>
      <w:bookmarkEnd w:id="267"/>
      <w:r>
        <w:rPr>
          <w:rFonts w:hint="eastAsia" w:ascii="Times New Roman" w:hAnsi="Times New Roman" w:cs="Times New Roman"/>
          <w:b w:val="0"/>
        </w:rPr>
        <w:t>终止竞争性谈判采购活动</w:t>
      </w:r>
    </w:p>
    <w:p w14:paraId="4ACBCF8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39.1有下列情形之一的，</w:t>
      </w:r>
      <w:r>
        <w:rPr>
          <w:rFonts w:hint="eastAsia" w:ascii="Times New Roman" w:hAnsi="Times New Roman" w:cs="Times New Roman"/>
          <w:bCs/>
          <w:sz w:val="28"/>
          <w:szCs w:val="28"/>
        </w:rPr>
        <w:t>应当终止竞争性谈判采购活动</w:t>
      </w:r>
      <w:r>
        <w:rPr>
          <w:rFonts w:ascii="Times New Roman" w:hAnsi="Times New Roman" w:cs="Times New Roman"/>
          <w:bCs/>
          <w:sz w:val="28"/>
          <w:szCs w:val="28"/>
        </w:rPr>
        <w:t>：</w:t>
      </w:r>
    </w:p>
    <w:p w14:paraId="600CB31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报名参加或实质性响应报价供应商不足</w:t>
      </w:r>
      <w:r>
        <w:rPr>
          <w:rFonts w:ascii="Times New Roman" w:hAnsi="Times New Roman" w:cs="Times New Roman"/>
          <w:bCs/>
          <w:sz w:val="28"/>
          <w:szCs w:val="28"/>
        </w:rPr>
        <w:t>3家</w:t>
      </w:r>
      <w:r>
        <w:rPr>
          <w:rFonts w:hint="eastAsia" w:ascii="Times New Roman" w:hAnsi="Times New Roman" w:cs="Times New Roman"/>
          <w:bCs/>
          <w:sz w:val="28"/>
          <w:szCs w:val="28"/>
        </w:rPr>
        <w:t>的</w:t>
      </w:r>
      <w:r>
        <w:rPr>
          <w:rFonts w:ascii="Times New Roman" w:hAnsi="Times New Roman" w:cs="Times New Roman"/>
          <w:bCs/>
          <w:sz w:val="28"/>
          <w:szCs w:val="28"/>
        </w:rPr>
        <w:t>，</w:t>
      </w:r>
      <w:r>
        <w:rPr>
          <w:rFonts w:hint="eastAsia" w:ascii="Times New Roman" w:hAnsi="Times New Roman" w:cs="Times New Roman"/>
          <w:bCs/>
          <w:sz w:val="28"/>
          <w:szCs w:val="28"/>
        </w:rPr>
        <w:t>符合本章第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p>
    <w:p w14:paraId="042AF70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2）出现影响采购公平公正的违法、违规行为的；</w:t>
      </w:r>
    </w:p>
    <w:p w14:paraId="0844039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3）因重大变故，取消采购任务的</w:t>
      </w:r>
      <w:r>
        <w:rPr>
          <w:rFonts w:hint="eastAsia" w:ascii="Times New Roman" w:hAnsi="Times New Roman" w:cs="Times New Roman"/>
          <w:bCs/>
          <w:sz w:val="28"/>
          <w:szCs w:val="28"/>
        </w:rPr>
        <w:t>。</w:t>
      </w:r>
    </w:p>
    <w:p w14:paraId="0D912BCE">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68" w:name="_Toc21189"/>
      <w:bookmarkStart w:id="269" w:name="_Toc15536"/>
      <w:bookmarkStart w:id="270" w:name="_Toc121216120"/>
      <w:bookmarkStart w:id="271" w:name="_Toc29718"/>
      <w:bookmarkStart w:id="272" w:name="_Toc28683"/>
      <w:r>
        <w:rPr>
          <w:rFonts w:ascii="Times New Roman" w:hAnsi="Times New Roman" w:cs="Times New Roman"/>
          <w:b w:val="0"/>
        </w:rPr>
        <w:t>40.</w:t>
      </w:r>
      <w:r>
        <w:rPr>
          <w:rFonts w:hint="eastAsia" w:ascii="Times New Roman" w:hAnsi="Times New Roman" w:cs="Times New Roman"/>
          <w:b w:val="0"/>
        </w:rPr>
        <w:t>终止评审</w:t>
      </w:r>
      <w:bookmarkEnd w:id="268"/>
      <w:bookmarkEnd w:id="269"/>
      <w:bookmarkEnd w:id="270"/>
      <w:bookmarkEnd w:id="271"/>
      <w:bookmarkEnd w:id="272"/>
    </w:p>
    <w:p w14:paraId="5BEBC43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40.1</w:t>
      </w:r>
      <w:r>
        <w:rPr>
          <w:rFonts w:hint="eastAsia" w:ascii="Times New Roman" w:hAnsi="Times New Roman" w:cs="Times New Roman"/>
          <w:bCs/>
          <w:sz w:val="28"/>
          <w:szCs w:val="28"/>
        </w:rPr>
        <w:t>在评审过程中，有下列情形之一的，评审委员会应当终止评审，并书面说明情况：</w:t>
      </w:r>
    </w:p>
    <w:p w14:paraId="7B3238E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谈判文件存在重大歧义、缺陷，导致评审工作无法进行的；</w:t>
      </w:r>
    </w:p>
    <w:p w14:paraId="5A7AA4E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谈判文件存在明显的倾向性、排他性或歧视性的；</w:t>
      </w:r>
    </w:p>
    <w:p w14:paraId="79D1F1C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谈判文件违反国家和军队强制性规定的；</w:t>
      </w:r>
    </w:p>
    <w:p w14:paraId="55916D4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参加报价供应商均不符合相关要求的；</w:t>
      </w:r>
    </w:p>
    <w:p w14:paraId="5C6E20A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报价供应商报价均超预算，且采购单位无法追加预算的；</w:t>
      </w:r>
    </w:p>
    <w:p w14:paraId="5BCE0B7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有关报价供应商和个人干预评审委员会依法独立评审的；</w:t>
      </w:r>
    </w:p>
    <w:p w14:paraId="3CEEE37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7）</w:t>
      </w:r>
      <w:r>
        <w:rPr>
          <w:rFonts w:hint="eastAsia" w:ascii="Times New Roman" w:hAnsi="Times New Roman" w:cs="Times New Roman"/>
          <w:bCs/>
          <w:sz w:val="28"/>
          <w:szCs w:val="28"/>
        </w:rPr>
        <w:t>采购活动中出现违法、违规情形的；</w:t>
      </w:r>
    </w:p>
    <w:p w14:paraId="4378021F">
      <w:pPr>
        <w:tabs>
          <w:tab w:val="left" w:pos="0"/>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8）</w:t>
      </w:r>
      <w:r>
        <w:rPr>
          <w:rFonts w:hint="eastAsia" w:ascii="Times New Roman" w:hAnsi="Times New Roman" w:cs="Times New Roman"/>
          <w:bCs/>
          <w:sz w:val="28"/>
          <w:szCs w:val="28"/>
        </w:rPr>
        <w:t>国家和军队法律法规规定的其他情形。</w:t>
      </w:r>
    </w:p>
    <w:bookmarkEnd w:id="247"/>
    <w:bookmarkEnd w:id="248"/>
    <w:bookmarkEnd w:id="249"/>
    <w:bookmarkEnd w:id="250"/>
    <w:bookmarkEnd w:id="251"/>
    <w:bookmarkEnd w:id="252"/>
    <w:p w14:paraId="10FEC970">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73" w:name="_Toc112768420"/>
      <w:bookmarkStart w:id="274" w:name="_Toc5728"/>
      <w:bookmarkStart w:id="275" w:name="_Toc27475"/>
      <w:bookmarkStart w:id="276" w:name="_Toc24729"/>
      <w:bookmarkStart w:id="277" w:name="_Toc18007"/>
      <w:bookmarkStart w:id="278" w:name="_Toc28022"/>
      <w:r>
        <w:rPr>
          <w:rFonts w:ascii="Times New Roman" w:hAnsi="Times New Roman" w:cs="Times New Roman"/>
          <w:b w:val="0"/>
        </w:rPr>
        <w:t>41.</w:t>
      </w:r>
      <w:bookmarkStart w:id="279" w:name="_Hlk112698157"/>
      <w:r>
        <w:rPr>
          <w:rFonts w:hint="eastAsia" w:ascii="Times New Roman" w:hAnsi="Times New Roman" w:cs="Times New Roman"/>
          <w:b w:val="0"/>
        </w:rPr>
        <w:t>特殊情形的</w:t>
      </w:r>
      <w:bookmarkEnd w:id="279"/>
      <w:r>
        <w:rPr>
          <w:rFonts w:hint="eastAsia" w:ascii="Times New Roman" w:hAnsi="Times New Roman" w:cs="Times New Roman"/>
          <w:b w:val="0"/>
        </w:rPr>
        <w:t>处理规定</w:t>
      </w:r>
      <w:bookmarkEnd w:id="273"/>
      <w:bookmarkEnd w:id="274"/>
      <w:bookmarkEnd w:id="275"/>
      <w:bookmarkEnd w:id="276"/>
      <w:bookmarkEnd w:id="277"/>
      <w:bookmarkEnd w:id="278"/>
    </w:p>
    <w:p w14:paraId="5BAEBDE7">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41.1</w:t>
      </w:r>
      <w:r>
        <w:rPr>
          <w:rFonts w:hint="eastAsia" w:ascii="Times New Roman" w:hAnsi="Times New Roman" w:cs="Times New Roman"/>
          <w:bCs/>
          <w:sz w:val="28"/>
          <w:szCs w:val="28"/>
        </w:rPr>
        <w:t>报价供应商或通过资格性、符合性审查的报价供应商只有</w:t>
      </w:r>
      <w:r>
        <w:rPr>
          <w:rFonts w:ascii="Times New Roman" w:hAnsi="Times New Roman" w:cs="Times New Roman"/>
          <w:bCs/>
          <w:sz w:val="28"/>
          <w:szCs w:val="28"/>
        </w:rPr>
        <w:t>2家且预算500万元以下项目，或重新组织采购仍只有2家</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42AB6C46">
      <w:pPr>
        <w:tabs>
          <w:tab w:val="left" w:pos="1020"/>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41.2</w:t>
      </w:r>
      <w:r>
        <w:rPr>
          <w:rFonts w:hint="eastAsia" w:ascii="Times New Roman" w:hAnsi="Times New Roman" w:cs="Times New Roman" w:eastAsiaTheme="minorEastAsia"/>
          <w:bCs/>
          <w:sz w:val="28"/>
          <w:szCs w:val="28"/>
        </w:rPr>
        <w:t>按照</w:t>
      </w:r>
      <w:r>
        <w:rPr>
          <w:rFonts w:ascii="Times New Roman" w:hAnsi="Times New Roman" w:cs="Times New Roman" w:eastAsiaTheme="minorEastAsia"/>
          <w:bCs/>
          <w:sz w:val="28"/>
          <w:szCs w:val="28"/>
        </w:rPr>
        <w:t>41.1</w:t>
      </w:r>
      <w:r>
        <w:rPr>
          <w:rFonts w:hint="eastAsia" w:ascii="Times New Roman" w:hAnsi="Times New Roman" w:cs="Times New Roman" w:eastAsiaTheme="minorEastAsia"/>
          <w:bCs/>
          <w:sz w:val="28"/>
          <w:szCs w:val="28"/>
        </w:rPr>
        <w:t>条</w:t>
      </w:r>
      <w:r>
        <w:rPr>
          <w:rFonts w:ascii="Times New Roman" w:hAnsi="Times New Roman" w:cs="Times New Roman" w:eastAsiaTheme="minorEastAsia"/>
          <w:bCs/>
          <w:sz w:val="28"/>
          <w:szCs w:val="28"/>
        </w:rPr>
        <w:t>程序组织的项目，评审委员会或采购机构认为存在价格虚高风险的，可以提出审价方式定价结算</w:t>
      </w:r>
      <w:r>
        <w:rPr>
          <w:rFonts w:hint="eastAsia" w:ascii="Times New Roman" w:hAnsi="Times New Roman" w:cs="Times New Roman" w:eastAsiaTheme="minorEastAsia"/>
          <w:bCs/>
          <w:sz w:val="28"/>
          <w:szCs w:val="28"/>
        </w:rPr>
        <w:t>。</w:t>
      </w:r>
    </w:p>
    <w:p w14:paraId="1A726A65">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80" w:name="_Toc32389"/>
      <w:bookmarkStart w:id="281" w:name="_Toc26655"/>
      <w:bookmarkStart w:id="282" w:name="_Toc14072"/>
      <w:bookmarkStart w:id="283" w:name="_Toc23026"/>
      <w:bookmarkStart w:id="284" w:name="_Toc21751"/>
      <w:bookmarkStart w:id="285" w:name="_Toc112317773"/>
      <w:bookmarkStart w:id="286" w:name="_Toc152058257"/>
      <w:bookmarkStart w:id="287" w:name="_Toc19999"/>
      <w:bookmarkStart w:id="288" w:name="_Toc112768425"/>
      <w:bookmarkStart w:id="289" w:name="_Toc32618"/>
      <w:r>
        <w:rPr>
          <w:rFonts w:hint="eastAsia" w:ascii="Times New Roman" w:hAnsi="Times New Roman" w:cs="Times New Roman"/>
          <w:b w:val="0"/>
        </w:rPr>
        <w:t>六、成交</w:t>
      </w:r>
      <w:bookmarkEnd w:id="280"/>
      <w:bookmarkEnd w:id="281"/>
      <w:bookmarkEnd w:id="282"/>
      <w:bookmarkEnd w:id="283"/>
      <w:bookmarkEnd w:id="284"/>
      <w:bookmarkEnd w:id="285"/>
      <w:bookmarkEnd w:id="286"/>
      <w:bookmarkEnd w:id="287"/>
      <w:bookmarkEnd w:id="288"/>
      <w:bookmarkEnd w:id="289"/>
    </w:p>
    <w:p w14:paraId="77D49B69">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90" w:name="_Toc26950"/>
      <w:bookmarkStart w:id="291" w:name="_Toc3866"/>
      <w:bookmarkStart w:id="292" w:name="_Toc3301"/>
      <w:bookmarkStart w:id="293" w:name="_Toc12975"/>
      <w:bookmarkStart w:id="294" w:name="_Toc112768426"/>
      <w:bookmarkStart w:id="295" w:name="_Toc8158"/>
      <w:r>
        <w:rPr>
          <w:rFonts w:ascii="Times New Roman" w:hAnsi="Times New Roman" w:cs="Times New Roman"/>
          <w:b w:val="0"/>
        </w:rPr>
        <w:t>42.</w:t>
      </w:r>
      <w:r>
        <w:rPr>
          <w:rFonts w:hint="eastAsia" w:ascii="Times New Roman" w:hAnsi="Times New Roman" w:cs="Times New Roman"/>
          <w:b w:val="0"/>
        </w:rPr>
        <w:t>成交供应商公示</w:t>
      </w:r>
      <w:bookmarkEnd w:id="290"/>
      <w:bookmarkEnd w:id="291"/>
      <w:bookmarkEnd w:id="292"/>
      <w:bookmarkEnd w:id="293"/>
      <w:bookmarkEnd w:id="294"/>
      <w:bookmarkEnd w:id="295"/>
    </w:p>
    <w:p w14:paraId="16CCE3D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42.1评审结束后2个工作日内，采购机构在军队采购网（</w:t>
      </w:r>
      <w:r>
        <w:rPr>
          <w:rFonts w:hint="eastAsia" w:ascii="Times New Roman" w:hAnsi="Times New Roman" w:cs="Times New Roman"/>
          <w:bCs/>
          <w:sz w:val="28"/>
          <w:szCs w:val="28"/>
        </w:rPr>
        <w:t>www.plap.mil.cn</w:t>
      </w:r>
      <w:r>
        <w:rPr>
          <w:rFonts w:ascii="Times New Roman" w:hAnsi="Times New Roman" w:cs="Times New Roman"/>
          <w:bCs/>
          <w:sz w:val="28"/>
          <w:szCs w:val="28"/>
        </w:rPr>
        <w:t>）上公示评审结果，公示期</w:t>
      </w:r>
      <w:r>
        <w:rPr>
          <w:rFonts w:hint="eastAsia" w:ascii="Times New Roman" w:hAnsi="Times New Roman" w:cs="Times New Roman"/>
          <w:bCs/>
          <w:sz w:val="28"/>
          <w:szCs w:val="28"/>
        </w:rPr>
        <w:t>不少于</w:t>
      </w:r>
      <w:r>
        <w:rPr>
          <w:rFonts w:ascii="Times New Roman" w:hAnsi="Times New Roman" w:cs="Times New Roman"/>
          <w:bCs/>
          <w:sz w:val="28"/>
          <w:szCs w:val="28"/>
        </w:rPr>
        <w:t>3个工作日。在公示期内无异议的，</w:t>
      </w:r>
      <w:r>
        <w:rPr>
          <w:rFonts w:hint="eastAsia" w:ascii="Times New Roman" w:hAnsi="Times New Roman" w:cs="Times New Roman"/>
          <w:bCs/>
          <w:sz w:val="28"/>
          <w:szCs w:val="28"/>
        </w:rPr>
        <w:t>采购机构将评审结果报采购单位；有异议的，报价供应商可以依据谈判文件规定的方式提出质疑。</w:t>
      </w:r>
    </w:p>
    <w:p w14:paraId="707E6712">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42.2</w:t>
      </w:r>
      <w:r>
        <w:rPr>
          <w:rFonts w:hint="eastAsia" w:ascii="Times New Roman" w:hAnsi="Times New Roman" w:cs="Times New Roman"/>
          <w:bCs/>
          <w:sz w:val="28"/>
          <w:szCs w:val="28"/>
        </w:rPr>
        <w:t>成交</w:t>
      </w:r>
      <w:r>
        <w:rPr>
          <w:rFonts w:ascii="Times New Roman" w:hAnsi="Times New Roman" w:cs="Times New Roman"/>
          <w:bCs/>
          <w:sz w:val="28"/>
          <w:szCs w:val="28"/>
        </w:rPr>
        <w:t>供应商无正当理由放弃成交的，不予退还谈判保证金，</w:t>
      </w:r>
      <w:r>
        <w:rPr>
          <w:rFonts w:hint="eastAsia" w:ascii="Times New Roman" w:hAnsi="Times New Roman" w:cs="Times New Roman"/>
          <w:bCs/>
          <w:sz w:val="28"/>
          <w:szCs w:val="28"/>
        </w:rPr>
        <w:t>由采购管理部门依规处理。</w:t>
      </w:r>
    </w:p>
    <w:p w14:paraId="684B6EB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42.3成交供应商出现下列情况之一的，一经查实，将被取消成交资格：</w:t>
      </w:r>
    </w:p>
    <w:p w14:paraId="13FAD8D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（1）属于谈判文件规定的虚假报价的； </w:t>
      </w:r>
    </w:p>
    <w:p w14:paraId="1BA2878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（2）向采购单位、采购机构、评审委员会成员行贿或进行其他不正当利益输送的；</w:t>
      </w:r>
    </w:p>
    <w:p w14:paraId="55FD3B7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（3）属于恶意低价竞争，报价明显低于合理成本且不能证明其报价合理的；</w:t>
      </w:r>
    </w:p>
    <w:p w14:paraId="154A76B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（4）属于谈判文件规定的无效报价情形，但在评审过程中未被评审委员会发现的；</w:t>
      </w:r>
    </w:p>
    <w:p w14:paraId="5A22A6F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（5）属于谈判文件规定的串通报价的；</w:t>
      </w:r>
    </w:p>
    <w:p w14:paraId="3FC1B78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（6）出现干扰或影响评审客观公正行为的；</w:t>
      </w:r>
    </w:p>
    <w:p w14:paraId="43BE95A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（7）存在其他违法违规行为的；</w:t>
      </w:r>
    </w:p>
    <w:p w14:paraId="779F98D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（8）国家和军队法律法规规定的其他情形。</w:t>
      </w:r>
    </w:p>
    <w:p w14:paraId="7A665C0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147B54C1">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296" w:name="_Toc5791"/>
      <w:bookmarkStart w:id="297" w:name="_Toc15845"/>
      <w:bookmarkStart w:id="298" w:name="_Toc13364"/>
      <w:bookmarkStart w:id="299" w:name="_Toc21704"/>
      <w:bookmarkStart w:id="300" w:name="_Toc112768427"/>
      <w:bookmarkStart w:id="301" w:name="_Toc22523"/>
      <w:r>
        <w:rPr>
          <w:rFonts w:ascii="Times New Roman" w:hAnsi="Times New Roman" w:cs="Times New Roman"/>
          <w:b w:val="0"/>
        </w:rPr>
        <w:t>43.</w:t>
      </w:r>
      <w:r>
        <w:rPr>
          <w:rFonts w:hint="eastAsia" w:ascii="Times New Roman" w:hAnsi="Times New Roman" w:cs="Times New Roman"/>
          <w:b w:val="0"/>
        </w:rPr>
        <w:t>成交通知</w:t>
      </w:r>
      <w:bookmarkEnd w:id="296"/>
      <w:bookmarkEnd w:id="297"/>
      <w:bookmarkEnd w:id="298"/>
      <w:bookmarkEnd w:id="299"/>
      <w:bookmarkEnd w:id="300"/>
      <w:bookmarkEnd w:id="301"/>
    </w:p>
    <w:p w14:paraId="4F3B5A8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43.1</w:t>
      </w:r>
      <w:r>
        <w:rPr>
          <w:rFonts w:hint="eastAsia" w:ascii="Times New Roman" w:hAnsi="Times New Roman" w:cs="Times New Roman"/>
          <w:bCs/>
          <w:sz w:val="28"/>
          <w:szCs w:val="28"/>
        </w:rPr>
        <w:t>评审</w:t>
      </w:r>
      <w:r>
        <w:rPr>
          <w:rFonts w:ascii="Times New Roman" w:hAnsi="Times New Roman" w:cs="Times New Roman"/>
          <w:bCs/>
          <w:sz w:val="28"/>
          <w:szCs w:val="28"/>
        </w:rPr>
        <w:t>结果公示无异议</w:t>
      </w:r>
      <w:r>
        <w:rPr>
          <w:rFonts w:hint="eastAsia" w:ascii="Times New Roman" w:hAnsi="Times New Roman" w:cs="Times New Roman"/>
          <w:bCs/>
          <w:sz w:val="28"/>
          <w:szCs w:val="28"/>
        </w:rPr>
        <w:t>确定成交人</w:t>
      </w:r>
      <w:r>
        <w:rPr>
          <w:rFonts w:ascii="Times New Roman" w:hAnsi="Times New Roman" w:cs="Times New Roman"/>
          <w:bCs/>
          <w:sz w:val="28"/>
          <w:szCs w:val="28"/>
        </w:rPr>
        <w:t>后2个工作日内，采购机构以书面形式向成交供应商发出《成交通知书》，同时向未成交供应商发出《未成交通知书》。</w:t>
      </w:r>
    </w:p>
    <w:p w14:paraId="3DE1130C">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302" w:name="_Toc15065"/>
      <w:bookmarkStart w:id="303" w:name="_Toc31942"/>
      <w:bookmarkStart w:id="304" w:name="_Toc152058258"/>
      <w:bookmarkStart w:id="305" w:name="_Toc24236"/>
      <w:bookmarkStart w:id="306" w:name="_Toc1745"/>
      <w:bookmarkStart w:id="307" w:name="_Toc31814"/>
      <w:bookmarkStart w:id="308" w:name="_Toc112768428"/>
      <w:bookmarkStart w:id="309" w:name="_Toc112317774"/>
      <w:bookmarkStart w:id="310" w:name="_Toc1444"/>
      <w:bookmarkStart w:id="311" w:name="_Toc15545"/>
      <w:r>
        <w:rPr>
          <w:rFonts w:hint="eastAsia" w:ascii="Times New Roman" w:hAnsi="Times New Roman" w:cs="Times New Roman"/>
          <w:b w:val="0"/>
        </w:rPr>
        <w:t>七、质疑、投诉和投诉复议</w:t>
      </w:r>
      <w:bookmarkEnd w:id="302"/>
      <w:bookmarkEnd w:id="303"/>
      <w:bookmarkEnd w:id="304"/>
    </w:p>
    <w:p w14:paraId="68A65D2F">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44.</w:t>
      </w:r>
      <w:r>
        <w:rPr>
          <w:rFonts w:hint="eastAsia" w:ascii="Times New Roman" w:hAnsi="Times New Roman" w:cs="Times New Roman"/>
          <w:b w:val="0"/>
        </w:rPr>
        <w:t>质疑</w:t>
      </w:r>
    </w:p>
    <w:p w14:paraId="509F474E">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44.1供应商认为</w:t>
      </w:r>
      <w:r>
        <w:rPr>
          <w:rFonts w:hint="eastAsia" w:ascii="Times New Roman" w:hAnsi="Times New Roman" w:cs="Times New Roman"/>
          <w:bCs/>
          <w:sz w:val="28"/>
          <w:szCs w:val="28"/>
        </w:rPr>
        <w:t>谈判文件、谈判过程、成交结果使自己权益受到损害的，以书面形式向采购机构提出质疑。供应商应当在规定质疑期内一次性提出针对同一采购程序环节的质疑。</w:t>
      </w:r>
    </w:p>
    <w:p w14:paraId="295166E3">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（1）领取资格预审文件的供应商，对资格预审文件的质疑应当在提交资格预审申请文件截止时间2日前提出。</w:t>
      </w:r>
    </w:p>
    <w:p w14:paraId="3CF4899B">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领取谈判文件的供应商，</w:t>
      </w:r>
      <w:r>
        <w:rPr>
          <w:rFonts w:ascii="Times New Roman" w:hAnsi="Times New Roman" w:cs="Times New Roman"/>
          <w:bCs/>
          <w:sz w:val="28"/>
          <w:szCs w:val="28"/>
        </w:rPr>
        <w:t>对谈判文件的</w:t>
      </w:r>
      <w:r>
        <w:rPr>
          <w:rFonts w:hint="eastAsia" w:ascii="Times New Roman" w:hAnsi="Times New Roman" w:cs="Times New Roman"/>
          <w:bCs/>
          <w:sz w:val="28"/>
          <w:szCs w:val="28"/>
        </w:rPr>
        <w:t>质疑应当</w:t>
      </w:r>
      <w:r>
        <w:rPr>
          <w:rFonts w:ascii="Times New Roman" w:hAnsi="Times New Roman" w:cs="Times New Roman"/>
          <w:bCs/>
          <w:sz w:val="28"/>
          <w:szCs w:val="28"/>
        </w:rPr>
        <w:t>在</w:t>
      </w:r>
      <w:r>
        <w:rPr>
          <w:rFonts w:hint="eastAsia" w:ascii="Times New Roman" w:hAnsi="Times New Roman" w:cs="Times New Roman"/>
          <w:bCs/>
          <w:sz w:val="28"/>
          <w:szCs w:val="28"/>
        </w:rPr>
        <w:t>申领谈判文件之日起3</w:t>
      </w:r>
      <w:r>
        <w:rPr>
          <w:rFonts w:ascii="Times New Roman" w:hAnsi="Times New Roman" w:cs="Times New Roman"/>
          <w:bCs/>
          <w:sz w:val="28"/>
          <w:szCs w:val="28"/>
        </w:rPr>
        <w:t>个工作日内</w:t>
      </w:r>
      <w:r>
        <w:rPr>
          <w:rFonts w:hint="eastAsia" w:ascii="Times New Roman" w:hAnsi="Times New Roman" w:cs="Times New Roman"/>
          <w:bCs/>
          <w:sz w:val="28"/>
          <w:szCs w:val="28"/>
        </w:rPr>
        <w:t>提出。</w:t>
      </w:r>
    </w:p>
    <w:p w14:paraId="376C1DB1">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报价供应商</w:t>
      </w:r>
      <w:r>
        <w:rPr>
          <w:rFonts w:ascii="Times New Roman" w:hAnsi="Times New Roman" w:cs="Times New Roman"/>
          <w:bCs/>
          <w:sz w:val="28"/>
          <w:szCs w:val="28"/>
        </w:rPr>
        <w:t>对谈判过程提出质疑的，应当在各采购程序环节结束之日起3日内提出</w:t>
      </w:r>
      <w:r>
        <w:rPr>
          <w:rFonts w:hint="eastAsia" w:ascii="Times New Roman" w:hAnsi="Times New Roman" w:cs="Times New Roman"/>
          <w:bCs/>
          <w:sz w:val="28"/>
          <w:szCs w:val="28"/>
        </w:rPr>
        <w:t>。</w:t>
      </w:r>
    </w:p>
    <w:p w14:paraId="066AB8FD">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报价供应商</w:t>
      </w:r>
      <w:r>
        <w:rPr>
          <w:rFonts w:ascii="Times New Roman" w:hAnsi="Times New Roman" w:cs="Times New Roman"/>
          <w:bCs/>
          <w:sz w:val="28"/>
          <w:szCs w:val="28"/>
        </w:rPr>
        <w:t>对成交结果提出质疑的，应当在成交结果公示期内提出。</w:t>
      </w:r>
    </w:p>
    <w:p w14:paraId="285060DB">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44.2</w:t>
      </w:r>
      <w:r>
        <w:rPr>
          <w:rFonts w:hint="eastAsia" w:ascii="Times New Roman" w:hAnsi="Times New Roman" w:cs="Times New Roman"/>
          <w:bCs/>
          <w:sz w:val="28"/>
          <w:szCs w:val="28"/>
        </w:rPr>
        <w:t>报价</w:t>
      </w:r>
      <w:r>
        <w:rPr>
          <w:rFonts w:ascii="Times New Roman" w:hAnsi="Times New Roman" w:cs="Times New Roman"/>
          <w:bCs/>
          <w:sz w:val="28"/>
          <w:szCs w:val="28"/>
        </w:rPr>
        <w:t>供应商应当按照</w:t>
      </w:r>
      <w:r>
        <w:rPr>
          <w:rFonts w:hint="eastAsia" w:ascii="Times New Roman" w:hAnsi="Times New Roman" w:cs="Times New Roman"/>
          <w:bCs/>
          <w:sz w:val="28"/>
          <w:szCs w:val="28"/>
        </w:rPr>
        <w:t>谈判文件</w:t>
      </w:r>
      <w:r>
        <w:rPr>
          <w:rFonts w:ascii="Times New Roman" w:hAnsi="Times New Roman" w:cs="Times New Roman"/>
          <w:bCs/>
          <w:sz w:val="28"/>
          <w:szCs w:val="28"/>
        </w:rPr>
        <w:t>规定的程序和渠道</w:t>
      </w:r>
      <w:r>
        <w:rPr>
          <w:rFonts w:hint="eastAsia" w:ascii="Times New Roman" w:hAnsi="Times New Roman" w:cs="Times New Roman"/>
          <w:bCs/>
          <w:sz w:val="28"/>
          <w:szCs w:val="28"/>
        </w:rPr>
        <w:t>提出质疑</w:t>
      </w:r>
      <w:r>
        <w:rPr>
          <w:rFonts w:ascii="Times New Roman" w:hAnsi="Times New Roman" w:cs="Times New Roman"/>
          <w:bCs/>
          <w:sz w:val="28"/>
          <w:szCs w:val="28"/>
        </w:rPr>
        <w:t>，</w:t>
      </w:r>
      <w:r>
        <w:rPr>
          <w:rFonts w:hint="eastAsia" w:ascii="Times New Roman" w:hAnsi="Times New Roman" w:cs="Times New Roman"/>
          <w:bCs/>
          <w:sz w:val="28"/>
          <w:szCs w:val="28"/>
        </w:rPr>
        <w:t>质疑函</w:t>
      </w:r>
      <w:r>
        <w:rPr>
          <w:rFonts w:ascii="Times New Roman" w:hAnsi="Times New Roman" w:cs="Times New Roman"/>
          <w:bCs/>
          <w:sz w:val="28"/>
          <w:szCs w:val="28"/>
        </w:rPr>
        <w:t>主要包括下列内容：</w:t>
      </w:r>
    </w:p>
    <w:p w14:paraId="609B895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报价供应商名称、通讯地址、联系人及联系电话；</w:t>
      </w:r>
    </w:p>
    <w:p w14:paraId="034CC7F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质疑采购项目的名称、编号；</w:t>
      </w:r>
    </w:p>
    <w:p w14:paraId="6157E55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具体质疑事项和请求；</w:t>
      </w:r>
    </w:p>
    <w:p w14:paraId="2E6CA99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事实依据；</w:t>
      </w:r>
    </w:p>
    <w:p w14:paraId="36894D5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法律依据；</w:t>
      </w:r>
    </w:p>
    <w:p w14:paraId="04B75B1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提出质疑的日期。</w:t>
      </w:r>
    </w:p>
    <w:p w14:paraId="2A4CC88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44.3</w:t>
      </w:r>
      <w:r>
        <w:rPr>
          <w:rFonts w:hint="eastAsia" w:ascii="Times New Roman" w:hAnsi="Times New Roman" w:cs="Times New Roman"/>
          <w:bCs/>
          <w:sz w:val="28"/>
          <w:szCs w:val="28"/>
        </w:rPr>
        <w:t>质疑函应当由法定代表人或其授权代表签字，并加盖公章。授权代表应当提供由法定代表人签署的授权书，载明被授权人的姓名、职务、授权范围和时间期限，并加盖公章。</w:t>
      </w:r>
    </w:p>
    <w:p w14:paraId="631A9570">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44.4质疑</w:t>
      </w:r>
      <w:r>
        <w:rPr>
          <w:rFonts w:hint="eastAsia" w:ascii="Times New Roman" w:hAnsi="Times New Roman" w:cs="Times New Roman"/>
          <w:bCs/>
          <w:sz w:val="28"/>
          <w:szCs w:val="28"/>
        </w:rPr>
        <w:t>受理单位及</w:t>
      </w:r>
      <w:r>
        <w:rPr>
          <w:rFonts w:ascii="Times New Roman" w:hAnsi="Times New Roman" w:cs="Times New Roman"/>
          <w:bCs/>
          <w:sz w:val="28"/>
          <w:szCs w:val="28"/>
        </w:rPr>
        <w:t>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49CDBFEF">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45.</w:t>
      </w:r>
      <w:r>
        <w:rPr>
          <w:rFonts w:hint="eastAsia" w:ascii="Times New Roman" w:hAnsi="Times New Roman" w:cs="Times New Roman"/>
          <w:b w:val="0"/>
        </w:rPr>
        <w:t>投诉</w:t>
      </w:r>
    </w:p>
    <w:p w14:paraId="5290B66E">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45.1质疑</w:t>
      </w:r>
      <w:r>
        <w:rPr>
          <w:rFonts w:hint="eastAsia" w:ascii="Times New Roman" w:hAnsi="Times New Roman" w:cs="Times New Roman"/>
          <w:bCs/>
          <w:sz w:val="28"/>
          <w:szCs w:val="28"/>
        </w:rPr>
        <w:t>受理单位拒收质疑</w:t>
      </w:r>
      <w:r>
        <w:rPr>
          <w:rFonts w:ascii="Times New Roman" w:hAnsi="Times New Roman" w:cs="Times New Roman"/>
          <w:bCs/>
          <w:sz w:val="28"/>
          <w:szCs w:val="28"/>
        </w:rPr>
        <w:t>函或</w:t>
      </w:r>
      <w:r>
        <w:rPr>
          <w:rFonts w:hint="eastAsia" w:ascii="Times New Roman" w:hAnsi="Times New Roman" w:cs="Times New Roman"/>
          <w:bCs/>
          <w:sz w:val="28"/>
          <w:szCs w:val="28"/>
        </w:rPr>
        <w:t>未</w:t>
      </w:r>
      <w:r>
        <w:rPr>
          <w:rFonts w:ascii="Times New Roman" w:hAnsi="Times New Roman" w:cs="Times New Roman"/>
          <w:bCs/>
          <w:sz w:val="28"/>
          <w:szCs w:val="28"/>
        </w:rPr>
        <w:t>在规定期限内</w:t>
      </w:r>
      <w:r>
        <w:rPr>
          <w:rFonts w:hint="eastAsia" w:ascii="Times New Roman" w:hAnsi="Times New Roman" w:cs="Times New Roman"/>
          <w:bCs/>
          <w:sz w:val="28"/>
          <w:szCs w:val="28"/>
        </w:rPr>
        <w:t>作出</w:t>
      </w:r>
      <w:r>
        <w:rPr>
          <w:rFonts w:ascii="Times New Roman" w:hAnsi="Times New Roman" w:cs="Times New Roman"/>
          <w:bCs/>
          <w:sz w:val="28"/>
          <w:szCs w:val="28"/>
        </w:rPr>
        <w:t>答复</w:t>
      </w:r>
      <w:r>
        <w:rPr>
          <w:rFonts w:hint="eastAsia" w:ascii="Times New Roman" w:hAnsi="Times New Roman" w:cs="Times New Roman"/>
          <w:bCs/>
          <w:sz w:val="28"/>
          <w:szCs w:val="28"/>
        </w:rPr>
        <w:t>，</w:t>
      </w:r>
      <w:r>
        <w:rPr>
          <w:rFonts w:ascii="Times New Roman" w:hAnsi="Times New Roman" w:cs="Times New Roman"/>
          <w:bCs/>
          <w:sz w:val="28"/>
          <w:szCs w:val="28"/>
        </w:rPr>
        <w:t>以及对</w:t>
      </w:r>
      <w:r>
        <w:rPr>
          <w:rFonts w:hint="eastAsia" w:ascii="Times New Roman" w:hAnsi="Times New Roman" w:cs="Times New Roman"/>
          <w:bCs/>
          <w:sz w:val="28"/>
          <w:szCs w:val="28"/>
        </w:rPr>
        <w:t>质疑</w:t>
      </w:r>
      <w:r>
        <w:rPr>
          <w:rFonts w:ascii="Times New Roman" w:hAnsi="Times New Roman" w:cs="Times New Roman"/>
          <w:bCs/>
          <w:sz w:val="28"/>
          <w:szCs w:val="28"/>
        </w:rPr>
        <w:t>答复及处理结果不满意的，质疑</w:t>
      </w:r>
      <w:r>
        <w:rPr>
          <w:rFonts w:hint="eastAsia" w:ascii="Times New Roman" w:hAnsi="Times New Roman" w:cs="Times New Roman"/>
          <w:bCs/>
          <w:sz w:val="28"/>
          <w:szCs w:val="28"/>
        </w:rPr>
        <w:t>供应商</w:t>
      </w:r>
      <w:r>
        <w:rPr>
          <w:rFonts w:ascii="Times New Roman" w:hAnsi="Times New Roman" w:cs="Times New Roman"/>
          <w:bCs/>
          <w:sz w:val="28"/>
          <w:szCs w:val="28"/>
        </w:rPr>
        <w:t>可以在质疑答复期满之日起15个工作日内，</w:t>
      </w:r>
      <w:r>
        <w:rPr>
          <w:rFonts w:hint="eastAsia" w:ascii="Times New Roman" w:hAnsi="Times New Roman" w:cs="Times New Roman"/>
          <w:bCs/>
          <w:sz w:val="28"/>
          <w:szCs w:val="28"/>
        </w:rPr>
        <w:t>向投诉受理部门提出书面投诉</w:t>
      </w:r>
      <w:r>
        <w:rPr>
          <w:rFonts w:ascii="Times New Roman" w:hAnsi="Times New Roman" w:cs="Times New Roman"/>
          <w:bCs/>
          <w:sz w:val="28"/>
          <w:szCs w:val="28"/>
        </w:rPr>
        <w:t>。</w:t>
      </w:r>
    </w:p>
    <w:p w14:paraId="0F596988">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45.2</w:t>
      </w:r>
      <w:r>
        <w:rPr>
          <w:rFonts w:hint="eastAsia" w:ascii="Times New Roman" w:hAnsi="Times New Roman" w:cs="Times New Roman"/>
          <w:bCs/>
          <w:sz w:val="28"/>
          <w:szCs w:val="36"/>
        </w:rPr>
        <w:t>投诉人投诉时</w:t>
      </w:r>
      <w:r>
        <w:rPr>
          <w:rFonts w:hint="eastAsia" w:ascii="Times New Roman" w:hAnsi="Times New Roman" w:cs="Times New Roman"/>
          <w:bCs/>
          <w:sz w:val="28"/>
          <w:szCs w:val="28"/>
        </w:rPr>
        <w:t>，</w:t>
      </w:r>
      <w:r>
        <w:rPr>
          <w:rFonts w:ascii="Times New Roman" w:hAnsi="Times New Roman" w:cs="Times New Roman"/>
          <w:bCs/>
          <w:sz w:val="28"/>
          <w:szCs w:val="36"/>
        </w:rPr>
        <w:t>应当提交投诉书正本和必要的证明材料，并按照被投诉人和与投诉事项有关的供应商数量提供投诉书副本。投诉书应当包括下列内容：</w:t>
      </w:r>
    </w:p>
    <w:p w14:paraId="5150CAE8">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（1）</w:t>
      </w:r>
      <w:r>
        <w:rPr>
          <w:rFonts w:hint="eastAsia" w:ascii="Times New Roman" w:hAnsi="Times New Roman" w:cs="Times New Roman"/>
          <w:bCs/>
          <w:sz w:val="28"/>
          <w:szCs w:val="36"/>
        </w:rPr>
        <w:t>投诉人和被投诉人的名称、通讯地址、邮编、联系人及联系电话；</w:t>
      </w:r>
    </w:p>
    <w:p w14:paraId="1E9C548C">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（2）</w:t>
      </w:r>
      <w:r>
        <w:rPr>
          <w:rFonts w:hint="eastAsia" w:ascii="Times New Roman" w:hAnsi="Times New Roman" w:cs="Times New Roman"/>
          <w:bCs/>
          <w:sz w:val="28"/>
          <w:szCs w:val="36"/>
        </w:rPr>
        <w:t>质疑和质疑答复情况说明及相关证明材料；</w:t>
      </w:r>
    </w:p>
    <w:p w14:paraId="6F979185">
      <w:pPr>
        <w:pStyle w:val="21"/>
        <w:adjustRightInd w:val="0"/>
        <w:snapToGrid w:val="0"/>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（3）具体、明确的投诉事项和与投诉事项相关的投诉请求；</w:t>
      </w:r>
    </w:p>
    <w:p w14:paraId="086E9A2D">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（4）</w:t>
      </w:r>
      <w:r>
        <w:rPr>
          <w:rFonts w:hint="eastAsia" w:ascii="Times New Roman" w:hAnsi="Times New Roman" w:cs="Times New Roman"/>
          <w:bCs/>
          <w:sz w:val="28"/>
          <w:szCs w:val="36"/>
        </w:rPr>
        <w:t>事实依据；</w:t>
      </w:r>
    </w:p>
    <w:p w14:paraId="639260AF">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（5）</w:t>
      </w:r>
      <w:r>
        <w:rPr>
          <w:rFonts w:hint="eastAsia" w:ascii="Times New Roman" w:hAnsi="Times New Roman" w:cs="Times New Roman"/>
          <w:bCs/>
          <w:sz w:val="28"/>
          <w:szCs w:val="36"/>
        </w:rPr>
        <w:t>法律依据；</w:t>
      </w:r>
    </w:p>
    <w:p w14:paraId="667D26A7">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（6）</w:t>
      </w:r>
      <w:r>
        <w:rPr>
          <w:rFonts w:hint="eastAsia" w:ascii="Times New Roman" w:hAnsi="Times New Roman" w:cs="Times New Roman"/>
          <w:bCs/>
          <w:sz w:val="28"/>
          <w:szCs w:val="36"/>
        </w:rPr>
        <w:t>提起投诉的日期。</w:t>
      </w:r>
    </w:p>
    <w:p w14:paraId="3C3C3AB2">
      <w:pPr>
        <w:pStyle w:val="21"/>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45.3</w:t>
      </w:r>
      <w:r>
        <w:rPr>
          <w:rFonts w:hint="eastAsia" w:ascii="Times New Roman" w:hAnsi="Times New Roman" w:cs="Times New Roman"/>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49B289B9">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45.4受理、处理</w:t>
      </w:r>
      <w:r>
        <w:rPr>
          <w:rFonts w:hint="eastAsia" w:ascii="Times New Roman" w:hAnsi="Times New Roman" w:cs="Times New Roman"/>
          <w:bCs/>
          <w:sz w:val="28"/>
          <w:szCs w:val="28"/>
        </w:rPr>
        <w:t>投诉申请</w:t>
      </w:r>
      <w:r>
        <w:rPr>
          <w:rFonts w:ascii="Times New Roman" w:hAnsi="Times New Roman" w:cs="Times New Roman"/>
          <w:bCs/>
          <w:sz w:val="28"/>
          <w:szCs w:val="28"/>
        </w:rPr>
        <w:t>部门及联系方式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37AA53D6">
      <w:pPr>
        <w:pStyle w:val="5"/>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46</w:t>
      </w:r>
      <w:r>
        <w:rPr>
          <w:rFonts w:hint="eastAsia" w:ascii="Times New Roman" w:hAnsi="Times New Roman" w:cs="Times New Roman"/>
          <w:b w:val="0"/>
        </w:rPr>
        <w:t>.投诉复议</w:t>
      </w:r>
    </w:p>
    <w:p w14:paraId="7320EA07">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46.1</w:t>
      </w:r>
      <w:r>
        <w:rPr>
          <w:rFonts w:hint="eastAsia" w:ascii="Times New Roman" w:hAnsi="Times New Roman" w:cs="Times New Roman"/>
          <w:bCs/>
          <w:sz w:val="28"/>
          <w:szCs w:val="36"/>
        </w:rPr>
        <w:t>投诉人对投诉受理部门的投诉处理决定不服或投诉受理部门逾期未作处理的，可以自收到投诉处理决定书</w:t>
      </w:r>
      <w:r>
        <w:rPr>
          <w:rFonts w:ascii="Times New Roman" w:hAnsi="Times New Roman" w:cs="Times New Roman"/>
          <w:bCs/>
          <w:sz w:val="28"/>
          <w:szCs w:val="28"/>
        </w:rPr>
        <w:t>15个工作日内，</w:t>
      </w:r>
      <w:r>
        <w:rPr>
          <w:rFonts w:hint="eastAsia" w:ascii="Times New Roman" w:hAnsi="Times New Roman" w:cs="Times New Roman"/>
          <w:bCs/>
          <w:sz w:val="28"/>
          <w:szCs w:val="36"/>
        </w:rPr>
        <w:t>提出投诉复议申请。</w:t>
      </w:r>
    </w:p>
    <w:p w14:paraId="14B22F3A">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46.2</w:t>
      </w:r>
      <w:r>
        <w:rPr>
          <w:rFonts w:hint="eastAsia" w:ascii="Times New Roman" w:hAnsi="Times New Roman" w:cs="Times New Roman"/>
          <w:bCs/>
          <w:sz w:val="28"/>
          <w:szCs w:val="36"/>
        </w:rPr>
        <w:t>投诉复议申请人应当提交投诉复议申请书和必要的证明材料，并按照被申请人和与复议事项有关当事人数量提供申请书副本。投诉复议申请书应当包括下列内容：</w:t>
      </w:r>
    </w:p>
    <w:p w14:paraId="7072CAE2">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kern w:val="0"/>
          <w:sz w:val="28"/>
          <w:szCs w:val="36"/>
        </w:rPr>
        <w:t>申请人和被申请人名称、通讯地址、联系人、联系电话；</w:t>
      </w:r>
    </w:p>
    <w:p w14:paraId="51AB4950">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kern w:val="0"/>
          <w:sz w:val="28"/>
          <w:szCs w:val="36"/>
        </w:rPr>
        <w:t>投诉和投诉处理决定情况说明及相关证明材料；</w:t>
      </w:r>
    </w:p>
    <w:p w14:paraId="2C961F6D">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kern w:val="0"/>
          <w:sz w:val="28"/>
          <w:szCs w:val="36"/>
        </w:rPr>
        <w:t>具体、明确的复议事项和与复议事项相关的请求；</w:t>
      </w:r>
    </w:p>
    <w:p w14:paraId="2BED22CB">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kern w:val="0"/>
          <w:sz w:val="28"/>
          <w:szCs w:val="36"/>
        </w:rPr>
        <w:t>事实依据；</w:t>
      </w:r>
    </w:p>
    <w:p w14:paraId="4FED7DB1">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kern w:val="0"/>
          <w:sz w:val="28"/>
          <w:szCs w:val="36"/>
        </w:rPr>
        <w:t>（</w:t>
      </w:r>
      <w:r>
        <w:rPr>
          <w:rFonts w:ascii="Times New Roman" w:hAnsi="Times New Roman" w:cs="Times New Roman" w:eastAsiaTheme="minorEastAsia"/>
          <w:bCs/>
          <w:kern w:val="0"/>
          <w:sz w:val="28"/>
          <w:szCs w:val="36"/>
        </w:rPr>
        <w:t>5</w:t>
      </w:r>
      <w:r>
        <w:rPr>
          <w:rFonts w:hint="eastAsia" w:ascii="Times New Roman" w:hAnsi="Times New Roman" w:cs="Times New Roman"/>
          <w:bCs/>
          <w:kern w:val="0"/>
          <w:sz w:val="28"/>
          <w:szCs w:val="36"/>
        </w:rPr>
        <w:t>）法律依据；</w:t>
      </w:r>
    </w:p>
    <w:p w14:paraId="5E30A755">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kern w:val="0"/>
          <w:sz w:val="28"/>
          <w:szCs w:val="36"/>
        </w:rPr>
        <w:t>申请</w:t>
      </w:r>
      <w:r>
        <w:rPr>
          <w:rFonts w:hint="eastAsia" w:ascii="Times New Roman" w:hAnsi="Times New Roman" w:cs="Times New Roman"/>
          <w:bCs/>
          <w:sz w:val="28"/>
          <w:szCs w:val="36"/>
        </w:rPr>
        <w:t>投诉</w:t>
      </w:r>
      <w:r>
        <w:rPr>
          <w:rFonts w:hint="eastAsia" w:ascii="Times New Roman" w:hAnsi="Times New Roman" w:cs="Times New Roman"/>
          <w:bCs/>
          <w:kern w:val="0"/>
          <w:sz w:val="28"/>
          <w:szCs w:val="36"/>
        </w:rPr>
        <w:t>复议的日期。</w:t>
      </w:r>
    </w:p>
    <w:p w14:paraId="3543E4A1">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46.3</w:t>
      </w:r>
      <w:r>
        <w:rPr>
          <w:rFonts w:hint="eastAsia" w:ascii="Times New Roman" w:hAnsi="Times New Roman" w:cs="Times New Roman"/>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426739EA">
      <w:pPr>
        <w:tabs>
          <w:tab w:val="left" w:pos="562"/>
          <w:tab w:val="left" w:pos="1129"/>
        </w:tabs>
        <w:adjustRightInd w:val="0"/>
        <w:snapToGrid w:val="0"/>
        <w:spacing w:line="560" w:lineRule="exact"/>
        <w:ind w:firstLine="560" w:firstLineChars="200"/>
        <w:rPr>
          <w:rFonts w:ascii="Times New Roman" w:hAnsi="Times New Roman" w:cs="Times New Roman"/>
          <w:b/>
          <w:sz w:val="28"/>
          <w:szCs w:val="28"/>
        </w:rPr>
      </w:pPr>
      <w:r>
        <w:rPr>
          <w:rFonts w:ascii="Times New Roman" w:hAnsi="Times New Roman" w:cs="Times New Roman"/>
          <w:bCs/>
          <w:sz w:val="28"/>
          <w:szCs w:val="28"/>
        </w:rPr>
        <w:t>46.4</w:t>
      </w:r>
      <w:r>
        <w:rPr>
          <w:rFonts w:hint="eastAsia" w:ascii="Times New Roman" w:hAnsi="Times New Roman" w:cs="Times New Roman"/>
          <w:bCs/>
          <w:sz w:val="28"/>
          <w:szCs w:val="28"/>
        </w:rPr>
        <w:t>受理、处理投诉复议申请部门及联系方式见【报价供应商须知前附表】。</w:t>
      </w:r>
    </w:p>
    <w:p w14:paraId="0ED94799">
      <w:pPr>
        <w:pStyle w:val="4"/>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312" w:name="_Toc10812"/>
      <w:bookmarkStart w:id="313" w:name="_Toc22204"/>
      <w:bookmarkStart w:id="314" w:name="_Toc152058259"/>
      <w:r>
        <w:rPr>
          <w:rFonts w:hint="eastAsia" w:ascii="Times New Roman" w:hAnsi="Times New Roman" w:cs="Times New Roman"/>
          <w:b w:val="0"/>
        </w:rPr>
        <w:t>八、签订合同</w:t>
      </w:r>
      <w:bookmarkEnd w:id="305"/>
      <w:bookmarkEnd w:id="306"/>
      <w:bookmarkEnd w:id="307"/>
      <w:bookmarkEnd w:id="308"/>
      <w:bookmarkEnd w:id="309"/>
      <w:bookmarkEnd w:id="310"/>
      <w:bookmarkEnd w:id="311"/>
      <w:bookmarkEnd w:id="312"/>
      <w:bookmarkEnd w:id="313"/>
      <w:bookmarkEnd w:id="314"/>
    </w:p>
    <w:p w14:paraId="0CEF3345">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315" w:name="_Toc17606"/>
      <w:bookmarkStart w:id="316" w:name="_Toc1893"/>
      <w:bookmarkStart w:id="317" w:name="_Toc112768429"/>
      <w:bookmarkStart w:id="318" w:name="_Toc9269"/>
      <w:bookmarkStart w:id="319" w:name="_Toc10720"/>
      <w:bookmarkStart w:id="320" w:name="_Toc14604"/>
      <w:r>
        <w:rPr>
          <w:rFonts w:ascii="Times New Roman" w:hAnsi="Times New Roman" w:cs="Times New Roman"/>
          <w:b w:val="0"/>
        </w:rPr>
        <w:t>47.</w:t>
      </w:r>
      <w:r>
        <w:rPr>
          <w:rFonts w:hint="eastAsia" w:ascii="Times New Roman" w:hAnsi="Times New Roman" w:cs="Times New Roman"/>
          <w:b w:val="0"/>
        </w:rPr>
        <w:t>签订合同</w:t>
      </w:r>
      <w:bookmarkEnd w:id="315"/>
      <w:bookmarkEnd w:id="316"/>
      <w:bookmarkEnd w:id="317"/>
      <w:bookmarkEnd w:id="318"/>
      <w:bookmarkEnd w:id="319"/>
      <w:bookmarkEnd w:id="320"/>
    </w:p>
    <w:p w14:paraId="7719EC6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47.1成交供应商在采购机构发出《成交通知书》之日起30日内，</w:t>
      </w:r>
      <w:r>
        <w:rPr>
          <w:rFonts w:hint="eastAsia" w:ascii="Times New Roman" w:hAnsi="Times New Roman" w:cs="Times New Roman"/>
          <w:bCs/>
          <w:sz w:val="28"/>
          <w:szCs w:val="28"/>
        </w:rPr>
        <w:t>依据谈判文件、成交供应商报价文件和澄清承诺，与采购单位签订采购合同</w:t>
      </w:r>
      <w:r>
        <w:rPr>
          <w:rFonts w:ascii="Times New Roman" w:hAnsi="Times New Roman" w:cs="Times New Roman"/>
          <w:bCs/>
          <w:sz w:val="28"/>
          <w:szCs w:val="28"/>
        </w:rPr>
        <w:t>。</w:t>
      </w:r>
    </w:p>
    <w:p w14:paraId="3E81F7C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47.2采购合同不得对谈判文件和成交供应商报价文件作实质性修改</w:t>
      </w:r>
      <w:r>
        <w:rPr>
          <w:rFonts w:hint="eastAsia" w:ascii="Times New Roman" w:hAnsi="Times New Roman" w:cs="Times New Roman"/>
          <w:bCs/>
          <w:sz w:val="28"/>
          <w:szCs w:val="28"/>
        </w:rPr>
        <w:t>，采购单位不得向成交供应商提出任何不合理要求，作为签订合同的条件。</w:t>
      </w:r>
      <w:r>
        <w:rPr>
          <w:rFonts w:ascii="Times New Roman" w:hAnsi="Times New Roman" w:cs="Times New Roman"/>
          <w:bCs/>
          <w:sz w:val="28"/>
          <w:szCs w:val="28"/>
        </w:rPr>
        <w:t>谈判文件、成交供应商报价文件、补充</w:t>
      </w:r>
      <w:r>
        <w:rPr>
          <w:rFonts w:hint="eastAsia" w:ascii="Times New Roman" w:hAnsi="Times New Roman" w:cs="Times New Roman"/>
          <w:bCs/>
          <w:sz w:val="28"/>
          <w:szCs w:val="28"/>
        </w:rPr>
        <w:t>文件、</w:t>
      </w:r>
      <w:r>
        <w:rPr>
          <w:rFonts w:ascii="Times New Roman" w:hAnsi="Times New Roman" w:cs="Times New Roman"/>
          <w:bCs/>
          <w:sz w:val="28"/>
          <w:szCs w:val="28"/>
        </w:rPr>
        <w:t>澄清承诺等，均为签订合同的依据。</w:t>
      </w:r>
    </w:p>
    <w:p w14:paraId="5DFCCB5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47.3签订合同后，成交供应商不得将成交项目</w:t>
      </w:r>
      <w:r>
        <w:rPr>
          <w:rFonts w:hint="eastAsia" w:ascii="Times New Roman" w:hAnsi="Times New Roman" w:cs="Times New Roman"/>
          <w:bCs/>
          <w:sz w:val="28"/>
          <w:szCs w:val="28"/>
        </w:rPr>
        <w:t>整体转包或将项目拆分后分别向他人转包，不得违反谈判文件、报价文件和合同约定，擅自将合同分包，一经查实将按有关规定进行严肃处理</w:t>
      </w:r>
      <w:r>
        <w:rPr>
          <w:rFonts w:ascii="Times New Roman" w:hAnsi="Times New Roman" w:cs="Times New Roman"/>
          <w:bCs/>
          <w:sz w:val="28"/>
          <w:szCs w:val="28"/>
        </w:rPr>
        <w:t>。</w:t>
      </w:r>
    </w:p>
    <w:p w14:paraId="242D47C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w:t>
      </w:r>
      <w:r>
        <w:rPr>
          <w:rFonts w:ascii="Times New Roman" w:hAnsi="Times New Roman" w:cs="Times New Roman"/>
          <w:bCs/>
          <w:sz w:val="28"/>
          <w:szCs w:val="28"/>
        </w:rPr>
        <w:t>7</w:t>
      </w:r>
      <w:r>
        <w:rPr>
          <w:rFonts w:hint="eastAsia" w:ascii="Times New Roman" w:hAnsi="Times New Roman" w:cs="Times New Roman"/>
          <w:bCs/>
          <w:sz w:val="28"/>
          <w:szCs w:val="28"/>
        </w:rPr>
        <w:t>.4未经甲方允许，乙方不得在合同未生效前履行合同相关义务。</w:t>
      </w:r>
    </w:p>
    <w:p w14:paraId="45C59568">
      <w:pPr>
        <w:pStyle w:val="4"/>
        <w:keepNext w:val="0"/>
        <w:keepLines w:val="0"/>
        <w:adjustRightInd w:val="0"/>
        <w:snapToGrid w:val="0"/>
        <w:spacing w:before="120" w:beforeLines="50" w:after="120" w:afterLines="50" w:line="560" w:lineRule="exact"/>
        <w:ind w:firstLine="640" w:firstLineChars="200"/>
        <w:jc w:val="center"/>
        <w:rPr>
          <w:rFonts w:ascii="Times New Roman" w:hAnsi="Times New Roman" w:cs="Times New Roman"/>
          <w:b w:val="0"/>
        </w:rPr>
      </w:pPr>
      <w:bookmarkStart w:id="321" w:name="_Toc152058260"/>
      <w:bookmarkStart w:id="322" w:name="_Toc15781"/>
      <w:bookmarkStart w:id="323" w:name="_Toc1141"/>
      <w:bookmarkStart w:id="324" w:name="_Toc17592"/>
      <w:bookmarkStart w:id="325" w:name="_Toc19994"/>
      <w:bookmarkStart w:id="326" w:name="_Toc9361"/>
      <w:bookmarkStart w:id="327" w:name="_Toc112317776"/>
      <w:bookmarkStart w:id="328" w:name="_Toc10716"/>
      <w:bookmarkStart w:id="329" w:name="_Toc22706"/>
      <w:bookmarkStart w:id="330" w:name="_Toc112768430"/>
      <w:r>
        <w:rPr>
          <w:rFonts w:hint="eastAsia" w:ascii="Times New Roman" w:hAnsi="Times New Roman" w:cs="Times New Roman"/>
          <w:b w:val="0"/>
        </w:rPr>
        <w:t>九、解释权限</w:t>
      </w:r>
      <w:bookmarkEnd w:id="321"/>
      <w:bookmarkEnd w:id="322"/>
      <w:bookmarkEnd w:id="323"/>
      <w:bookmarkEnd w:id="324"/>
      <w:bookmarkEnd w:id="325"/>
      <w:bookmarkEnd w:id="326"/>
      <w:bookmarkEnd w:id="327"/>
      <w:bookmarkEnd w:id="328"/>
      <w:bookmarkEnd w:id="329"/>
      <w:bookmarkEnd w:id="330"/>
    </w:p>
    <w:p w14:paraId="7FDB8579">
      <w:pPr>
        <w:pStyle w:val="5"/>
        <w:keepNext w:val="0"/>
        <w:keepLines w:val="0"/>
        <w:adjustRightInd w:val="0"/>
        <w:snapToGrid w:val="0"/>
        <w:spacing w:before="0" w:after="0" w:line="560" w:lineRule="exact"/>
        <w:ind w:firstLine="560" w:firstLineChars="200"/>
        <w:rPr>
          <w:rFonts w:ascii="Times New Roman" w:hAnsi="Times New Roman" w:cs="Times New Roman"/>
          <w:b w:val="0"/>
        </w:rPr>
      </w:pPr>
      <w:bookmarkStart w:id="331" w:name="_Toc3720"/>
      <w:bookmarkStart w:id="332" w:name="_Toc112768431"/>
      <w:bookmarkStart w:id="333" w:name="_Toc7554"/>
      <w:bookmarkStart w:id="334" w:name="_Toc20741"/>
      <w:bookmarkStart w:id="335" w:name="_Toc11275"/>
      <w:bookmarkStart w:id="336" w:name="_Toc27241"/>
      <w:r>
        <w:rPr>
          <w:rFonts w:ascii="Times New Roman" w:hAnsi="Times New Roman" w:cs="Times New Roman"/>
          <w:b w:val="0"/>
        </w:rPr>
        <w:t>48.</w:t>
      </w:r>
      <w:r>
        <w:rPr>
          <w:rFonts w:hint="eastAsia" w:ascii="Times New Roman" w:hAnsi="Times New Roman" w:cs="Times New Roman"/>
          <w:b w:val="0"/>
        </w:rPr>
        <w:t>解释权限</w:t>
      </w:r>
      <w:bookmarkEnd w:id="331"/>
      <w:bookmarkEnd w:id="332"/>
      <w:bookmarkEnd w:id="333"/>
      <w:bookmarkEnd w:id="334"/>
      <w:bookmarkEnd w:id="335"/>
      <w:bookmarkEnd w:id="336"/>
    </w:p>
    <w:p w14:paraId="4DEBB955">
      <w:pPr>
        <w:adjustRightInd w:val="0"/>
        <w:snapToGrid w:val="0"/>
        <w:spacing w:line="560" w:lineRule="exact"/>
        <w:ind w:firstLine="560" w:firstLineChars="200"/>
        <w:rPr>
          <w:rFonts w:ascii="Times New Roman" w:hAnsi="Times New Roman" w:cs="Times New Roman"/>
          <w:bCs/>
          <w:sz w:val="32"/>
          <w:szCs w:val="32"/>
        </w:rPr>
      </w:pPr>
      <w:r>
        <w:rPr>
          <w:rFonts w:ascii="Times New Roman" w:hAnsi="Times New Roman" w:cs="Times New Roman"/>
          <w:bCs/>
          <w:sz w:val="28"/>
          <w:szCs w:val="28"/>
        </w:rPr>
        <w:t>48.1</w:t>
      </w:r>
      <w:r>
        <w:rPr>
          <w:rFonts w:hint="eastAsia" w:ascii="Times New Roman" w:hAnsi="Times New Roman" w:cs="Times New Roman"/>
          <w:bCs/>
          <w:sz w:val="28"/>
          <w:szCs w:val="28"/>
        </w:rPr>
        <w:t>本谈判文件由采购机构负责解释。</w:t>
      </w:r>
    </w:p>
    <w:p w14:paraId="3A509290">
      <w:pPr>
        <w:widowControl/>
        <w:ind w:firstLine="420" w:firstLineChars="200"/>
        <w:jc w:val="left"/>
        <w:rPr>
          <w:rFonts w:ascii="Times New Roman" w:hAnsi="Times New Roman" w:cs="Times New Roman"/>
          <w:bCs/>
          <w:sz w:val="32"/>
          <w:szCs w:val="32"/>
        </w:rPr>
      </w:pPr>
      <w:r>
        <w:rPr>
          <w:rFonts w:ascii="Times New Roman" w:hAnsi="Times New Roman" w:cs="Times New Roman"/>
          <w:bCs/>
        </w:rPr>
        <w:br w:type="page"/>
      </w:r>
    </w:p>
    <w:p w14:paraId="1A1270AD">
      <w:pPr>
        <w:pStyle w:val="4"/>
        <w:spacing w:before="120" w:beforeLines="50" w:after="120" w:afterLines="50" w:line="560" w:lineRule="exact"/>
        <w:rPr>
          <w:rFonts w:ascii="Times New Roman" w:hAnsi="Times New Roman" w:cs="Times New Roman" w:eastAsiaTheme="minorEastAsia"/>
          <w:sz w:val="28"/>
          <w:szCs w:val="28"/>
        </w:rPr>
      </w:pPr>
      <w:bookmarkStart w:id="337" w:name="_Toc11615"/>
      <w:bookmarkStart w:id="338" w:name="_Toc3131"/>
      <w:bookmarkStart w:id="339" w:name="_Toc7840"/>
      <w:bookmarkStart w:id="340" w:name="_Toc152058261"/>
      <w:bookmarkStart w:id="341" w:name="_Toc2614"/>
      <w:r>
        <w:rPr>
          <w:rFonts w:hint="eastAsia" w:ascii="Times New Roman" w:hAnsi="Times New Roman" w:cs="Times New Roman"/>
          <w:b w:val="0"/>
          <w:bCs w:val="0"/>
          <w:sz w:val="28"/>
          <w:szCs w:val="28"/>
        </w:rPr>
        <w:t>附页1 谈判文件更正确认函</w:t>
      </w:r>
      <w:bookmarkEnd w:id="337"/>
      <w:bookmarkEnd w:id="338"/>
      <w:bookmarkEnd w:id="339"/>
      <w:bookmarkEnd w:id="340"/>
      <w:bookmarkEnd w:id="341"/>
    </w:p>
    <w:p w14:paraId="6E63D236">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谈判文件更正确认函</w:t>
      </w:r>
    </w:p>
    <w:p w14:paraId="08D279A6">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58EB6F6E">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我单位对</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采购项目（项目编号：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）的谈判文件更正信息已收悉。</w:t>
      </w:r>
    </w:p>
    <w:p w14:paraId="2D35805D">
      <w:pPr>
        <w:spacing w:line="560" w:lineRule="exact"/>
        <w:ind w:left="680"/>
        <w:rPr>
          <w:rFonts w:ascii="Times New Roman" w:hAnsi="Times New Roman" w:cs="Times New Roman"/>
          <w:bCs/>
          <w:sz w:val="28"/>
          <w:szCs w:val="28"/>
        </w:rPr>
      </w:pPr>
    </w:p>
    <w:p w14:paraId="6C8BD966">
      <w:pPr>
        <w:spacing w:line="560" w:lineRule="exact"/>
        <w:ind w:left="680"/>
        <w:rPr>
          <w:rFonts w:ascii="Times New Roman" w:hAnsi="Times New Roman" w:cs="Times New Roman"/>
          <w:bCs/>
          <w:sz w:val="28"/>
          <w:szCs w:val="28"/>
        </w:rPr>
      </w:pPr>
    </w:p>
    <w:p w14:paraId="40A5FCFF">
      <w:pPr>
        <w:spacing w:line="560" w:lineRule="exact"/>
        <w:ind w:left="680"/>
        <w:rPr>
          <w:rFonts w:ascii="Times New Roman" w:hAnsi="Times New Roman" w:cs="Times New Roman"/>
          <w:bCs/>
          <w:sz w:val="28"/>
          <w:szCs w:val="28"/>
        </w:rPr>
      </w:pPr>
    </w:p>
    <w:p w14:paraId="2D6A8293">
      <w:pPr>
        <w:spacing w:line="560" w:lineRule="exact"/>
        <w:rPr>
          <w:rFonts w:ascii="Times New Roman" w:hAnsi="Times New Roman" w:cs="Times New Roman"/>
          <w:bCs/>
          <w:sz w:val="28"/>
          <w:szCs w:val="28"/>
        </w:rPr>
      </w:pPr>
    </w:p>
    <w:p w14:paraId="49631B30">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报价供应商全称：（盖章）</w:t>
      </w:r>
    </w:p>
    <w:p w14:paraId="48D204D7">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法定代表人（或授权代表）：（签字）</w:t>
      </w:r>
    </w:p>
    <w:p w14:paraId="281DD6F3">
      <w:pPr>
        <w:spacing w:line="560" w:lineRule="exact"/>
        <w:ind w:firstLine="5600" w:firstLineChars="2000"/>
        <w:rPr>
          <w:rFonts w:ascii="Times New Roman" w:hAnsi="Times New Roman" w:cs="Times New Roman"/>
          <w:bCs/>
          <w:sz w:val="28"/>
          <w:szCs w:val="28"/>
          <w:lang w:val="zh-CN"/>
        </w:rPr>
      </w:pP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45EAC47E">
      <w:pPr>
        <w:spacing w:line="560" w:lineRule="exact"/>
        <w:ind w:firstLine="624"/>
        <w:rPr>
          <w:rFonts w:ascii="Times New Roman" w:hAnsi="Times New Roman" w:cs="Times New Roman"/>
          <w:bCs/>
          <w:sz w:val="28"/>
          <w:szCs w:val="28"/>
        </w:rPr>
      </w:pPr>
    </w:p>
    <w:p w14:paraId="4E43C973">
      <w:pPr>
        <w:pStyle w:val="4"/>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42" w:name="_Toc19801"/>
      <w:bookmarkStart w:id="343" w:name="_Toc15835"/>
      <w:bookmarkStart w:id="344" w:name="_Toc7937"/>
      <w:bookmarkStart w:id="345" w:name="_Toc152058262"/>
      <w:bookmarkStart w:id="346" w:name="_Toc26729"/>
      <w:bookmarkStart w:id="347" w:name="_Toc23299"/>
      <w:bookmarkStart w:id="348" w:name="_Toc112768435"/>
      <w:bookmarkStart w:id="349" w:name="_Toc9618"/>
      <w:bookmarkStart w:id="350" w:name="_Toc26693"/>
      <w:r>
        <w:rPr>
          <w:rFonts w:hint="eastAsia" w:ascii="Times New Roman" w:hAnsi="Times New Roman" w:cs="Times New Roman"/>
          <w:b w:val="0"/>
          <w:bCs w:val="0"/>
          <w:sz w:val="28"/>
          <w:szCs w:val="28"/>
        </w:rPr>
        <w:t>附页2 质疑函（格式）</w:t>
      </w:r>
      <w:bookmarkEnd w:id="342"/>
      <w:bookmarkEnd w:id="343"/>
      <w:bookmarkEnd w:id="344"/>
      <w:bookmarkEnd w:id="345"/>
      <w:bookmarkEnd w:id="346"/>
    </w:p>
    <w:p w14:paraId="21DDD5A0">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质  疑  函</w:t>
      </w:r>
    </w:p>
    <w:bookmarkEnd w:id="347"/>
    <w:bookmarkEnd w:id="348"/>
    <w:bookmarkEnd w:id="349"/>
    <w:bookmarkEnd w:id="350"/>
    <w:p w14:paraId="182CDEA0">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质疑供应商名称：</w:t>
      </w:r>
      <w:r>
        <w:rPr>
          <w:rFonts w:ascii="Times New Roman" w:hAnsi="Times New Roman" w:cs="Times New Roman"/>
          <w:sz w:val="28"/>
          <w:szCs w:val="28"/>
          <w:u w:val="single"/>
        </w:rPr>
        <w:t xml:space="preserve">                                         </w:t>
      </w:r>
    </w:p>
    <w:p w14:paraId="4BB3958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r>
        <w:rPr>
          <w:rFonts w:ascii="Times New Roman" w:hAnsi="Times New Roman" w:cs="Times New Roman"/>
          <w:kern w:val="0"/>
          <w:sz w:val="28"/>
          <w:szCs w:val="28"/>
        </w:rPr>
        <w:t xml:space="preserve">     </w:t>
      </w:r>
    </w:p>
    <w:p w14:paraId="15A31EB2">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C870DA1">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74FFE8C8">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（质疑受理单位名称）</w:t>
      </w:r>
      <w:r>
        <w:rPr>
          <w:rFonts w:hint="eastAsia" w:ascii="Times New Roman" w:hAnsi="Times New Roman" w:cs="Times New Roman"/>
          <w:kern w:val="0"/>
          <w:sz w:val="28"/>
          <w:szCs w:val="28"/>
        </w:rPr>
        <w:t>：</w:t>
      </w:r>
    </w:p>
    <w:p w14:paraId="7FBCED3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针对你单位组织的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），我单位现就以下问题提出质疑：</w:t>
      </w:r>
    </w:p>
    <w:p w14:paraId="61DA371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一、质疑事项和与之相关的请求</w:t>
      </w:r>
    </w:p>
    <w:p w14:paraId="20C3FDE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469F4361">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1403ECD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w:t>
      </w:r>
    </w:p>
    <w:p w14:paraId="0F1192ED">
      <w:pPr>
        <w:spacing w:line="560" w:lineRule="exact"/>
        <w:ind w:firstLine="560" w:firstLineChars="200"/>
        <w:rPr>
          <w:rFonts w:ascii="Times New Roman" w:hAnsi="Times New Roman" w:cs="Times New Roman"/>
          <w:kern w:val="0"/>
          <w:sz w:val="28"/>
          <w:szCs w:val="28"/>
        </w:rPr>
      </w:pPr>
    </w:p>
    <w:p w14:paraId="4AB43DAA">
      <w:pPr>
        <w:spacing w:line="560" w:lineRule="exact"/>
        <w:ind w:firstLine="560" w:firstLineChars="200"/>
        <w:rPr>
          <w:rFonts w:ascii="Times New Roman" w:hAnsi="Times New Roman" w:cs="Times New Roman"/>
          <w:kern w:val="0"/>
          <w:sz w:val="28"/>
          <w:szCs w:val="28"/>
        </w:rPr>
      </w:pPr>
    </w:p>
    <w:p w14:paraId="4B4AF80F">
      <w:pPr>
        <w:spacing w:line="560" w:lineRule="exact"/>
        <w:ind w:firstLine="560" w:firstLineChars="200"/>
        <w:rPr>
          <w:rFonts w:ascii="Times New Roman" w:hAnsi="Times New Roman" w:cs="Times New Roman"/>
          <w:kern w:val="0"/>
          <w:sz w:val="28"/>
          <w:szCs w:val="28"/>
        </w:rPr>
      </w:pPr>
    </w:p>
    <w:p w14:paraId="54C94E4A">
      <w:pPr>
        <w:spacing w:line="560" w:lineRule="exact"/>
        <w:ind w:firstLine="560" w:firstLineChars="200"/>
        <w:rPr>
          <w:rFonts w:ascii="Times New Roman" w:hAnsi="Times New Roman" w:cs="Times New Roman"/>
          <w:kern w:val="0"/>
          <w:sz w:val="28"/>
          <w:szCs w:val="28"/>
        </w:rPr>
      </w:pPr>
    </w:p>
    <w:p w14:paraId="1E942BD1">
      <w:pPr>
        <w:spacing w:line="560" w:lineRule="exact"/>
        <w:ind w:firstLine="3080" w:firstLineChars="1100"/>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质疑供应商名称：（盖章）</w:t>
      </w:r>
    </w:p>
    <w:p w14:paraId="5298117A">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14:paraId="238F0F1F">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521FDCB5">
      <w:pPr>
        <w:pStyle w:val="4"/>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51" w:name="_Toc27162"/>
      <w:bookmarkStart w:id="352" w:name="_Toc28425"/>
      <w:bookmarkStart w:id="353" w:name="_Toc152058263"/>
      <w:bookmarkStart w:id="354" w:name="_Toc6068"/>
      <w:bookmarkStart w:id="355" w:name="_Toc9615"/>
      <w:bookmarkStart w:id="356" w:name="_Toc19034"/>
      <w:bookmarkStart w:id="357" w:name="_Toc5377"/>
      <w:bookmarkStart w:id="358" w:name="_Toc17167"/>
      <w:bookmarkStart w:id="359" w:name="_Toc19368"/>
      <w:bookmarkStart w:id="360" w:name="_Toc112768436"/>
      <w:bookmarkStart w:id="361" w:name="_Toc10021"/>
      <w:bookmarkStart w:id="362" w:name="_Toc9085"/>
      <w:r>
        <w:rPr>
          <w:rFonts w:hint="eastAsia" w:ascii="Times New Roman" w:hAnsi="Times New Roman" w:cs="Times New Roman"/>
          <w:b w:val="0"/>
          <w:bCs w:val="0"/>
          <w:sz w:val="28"/>
          <w:szCs w:val="28"/>
        </w:rPr>
        <w:t>附页3 投诉书（格式）</w:t>
      </w:r>
      <w:bookmarkEnd w:id="351"/>
      <w:bookmarkEnd w:id="352"/>
      <w:bookmarkEnd w:id="353"/>
      <w:bookmarkEnd w:id="354"/>
      <w:bookmarkEnd w:id="355"/>
      <w:bookmarkEnd w:id="356"/>
      <w:bookmarkEnd w:id="357"/>
      <w:bookmarkEnd w:id="358"/>
    </w:p>
    <w:p w14:paraId="191B0303">
      <w:pPr>
        <w:wordWrap w:val="0"/>
        <w:ind w:left="680" w:firstLine="640" w:firstLineChars="200"/>
        <w:jc w:val="right"/>
        <w:rPr>
          <w:rFonts w:ascii="Times New Roman" w:hAnsi="Times New Roman" w:eastAsia="黑体" w:cs="Times New Roman"/>
          <w:sz w:val="36"/>
          <w:szCs w:val="36"/>
        </w:rPr>
      </w:pPr>
      <w:r>
        <w:rPr>
          <w:rFonts w:hint="eastAsia" w:ascii="Times New Roman" w:hAnsi="Times New Roman" w:eastAsia="黑体" w:cs="Times New Roman"/>
          <w:sz w:val="32"/>
          <w:szCs w:val="32"/>
        </w:rPr>
        <w:t>正</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本</w:t>
      </w:r>
    </w:p>
    <w:p w14:paraId="4854CDDF">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投  诉  书</w:t>
      </w:r>
    </w:p>
    <w:bookmarkEnd w:id="359"/>
    <w:bookmarkEnd w:id="360"/>
    <w:bookmarkEnd w:id="361"/>
    <w:bookmarkEnd w:id="362"/>
    <w:p w14:paraId="1189814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投诉人名称：</w:t>
      </w:r>
      <w:r>
        <w:rPr>
          <w:rFonts w:ascii="Times New Roman" w:hAnsi="Times New Roman" w:cs="Times New Roman"/>
          <w:sz w:val="28"/>
          <w:szCs w:val="28"/>
          <w:u w:val="single"/>
        </w:rPr>
        <w:t xml:space="preserve">                                      </w:t>
      </w:r>
    </w:p>
    <w:p w14:paraId="7528CC21">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63713B5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19AC4B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3E01C3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被投诉人名称：</w:t>
      </w:r>
      <w:r>
        <w:rPr>
          <w:rFonts w:ascii="Times New Roman" w:hAnsi="Times New Roman" w:cs="Times New Roman"/>
          <w:sz w:val="28"/>
          <w:szCs w:val="28"/>
          <w:u w:val="single"/>
        </w:rPr>
        <w:t xml:space="preserve">                                    </w:t>
      </w:r>
    </w:p>
    <w:p w14:paraId="1398876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609876B2">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联系人：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47E14858">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（投诉受理部门名称）</w:t>
      </w:r>
      <w:r>
        <w:rPr>
          <w:rFonts w:hint="eastAsia" w:ascii="Times New Roman" w:hAnsi="Times New Roman" w:cs="Times New Roman"/>
          <w:kern w:val="0"/>
          <w:sz w:val="28"/>
          <w:szCs w:val="28"/>
        </w:rPr>
        <w:t>：</w:t>
      </w:r>
    </w:p>
    <w:p w14:paraId="3F1F8BD0">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w:t>
      </w:r>
      <w:r>
        <w:rPr>
          <w:rFonts w:hint="eastAsia" w:ascii="Times New Roman" w:hAnsi="Times New Roman" w:cs="Times New Roman"/>
          <w:kern w:val="0"/>
          <w:sz w:val="28"/>
          <w:szCs w:val="28"/>
          <w:u w:val="single"/>
        </w:rPr>
        <w:t>（质疑受理单位</w:t>
      </w:r>
      <w:r>
        <w:rPr>
          <w:rFonts w:hint="eastAsia" w:ascii="Times New Roman" w:hAnsi="Times New Roman" w:cs="Times New Roman"/>
          <w:sz w:val="28"/>
          <w:szCs w:val="28"/>
          <w:u w:val="single"/>
        </w:rPr>
        <w:t>名称）</w:t>
      </w:r>
      <w:r>
        <w:rPr>
          <w:rFonts w:hint="eastAsia" w:ascii="Times New Roman" w:hAnsi="Times New Roman" w:cs="Times New Roman"/>
          <w:kern w:val="0"/>
          <w:sz w:val="28"/>
          <w:szCs w:val="28"/>
        </w:rPr>
        <w:t>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），我单位现就以下问题提起投诉：</w:t>
      </w:r>
    </w:p>
    <w:p w14:paraId="7C613A6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一、投诉事项和与投诉事项相关的请求</w:t>
      </w:r>
    </w:p>
    <w:p w14:paraId="45E4BA9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49CC2F2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33CEB9DD">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四、质疑和质疑答复情况及相关证明材料</w:t>
      </w:r>
    </w:p>
    <w:p w14:paraId="6D81CC43">
      <w:pPr>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w:t>
      </w:r>
    </w:p>
    <w:p w14:paraId="2E27B722">
      <w:pPr>
        <w:spacing w:line="560" w:lineRule="exact"/>
        <w:ind w:right="1120" w:firstLine="4116" w:firstLineChars="1470"/>
        <w:rPr>
          <w:rFonts w:ascii="Times New Roman" w:hAnsi="Times New Roman" w:cs="Times New Roman"/>
          <w:kern w:val="0"/>
          <w:sz w:val="28"/>
          <w:szCs w:val="28"/>
        </w:rPr>
      </w:pPr>
      <w:r>
        <w:rPr>
          <w:rFonts w:hint="eastAsia" w:ascii="Times New Roman" w:hAnsi="Times New Roman" w:cs="Times New Roman"/>
          <w:kern w:val="0"/>
          <w:sz w:val="28"/>
          <w:szCs w:val="28"/>
        </w:rPr>
        <w:t>投诉人名称：（盖章）</w:t>
      </w:r>
    </w:p>
    <w:p w14:paraId="3F94B6F3">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14:paraId="1225C649">
      <w:pPr>
        <w:spacing w:line="560" w:lineRule="exact"/>
        <w:ind w:firstLine="1540" w:firstLineChars="550"/>
        <w:rPr>
          <w:rFonts w:ascii="Times New Roman" w:hAnsi="Times New Roman" w:cs="Times New Roman"/>
          <w:bCs/>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0F2AF2CB">
      <w:pPr>
        <w:pStyle w:val="21"/>
        <w:adjustRightInd w:val="0"/>
        <w:snapToGrid w:val="0"/>
        <w:spacing w:line="240" w:lineRule="atLeast"/>
        <w:jc w:val="center"/>
        <w:rPr>
          <w:rFonts w:ascii="Times New Roman" w:hAnsi="Times New Roman" w:cs="Times New Roman"/>
          <w:bCs/>
          <w:sz w:val="32"/>
          <w:szCs w:val="32"/>
        </w:rPr>
        <w:sectPr>
          <w:headerReference r:id="rId8" w:type="first"/>
          <w:headerReference r:id="rId6" w:type="default"/>
          <w:footerReference r:id="rId9" w:type="default"/>
          <w:headerReference r:id="rId7" w:type="even"/>
          <w:pgSz w:w="11906" w:h="16838"/>
          <w:pgMar w:top="1418" w:right="1134" w:bottom="1418" w:left="1418" w:header="851" w:footer="851" w:gutter="0"/>
          <w:pgNumType w:start="1"/>
          <w:cols w:space="720" w:num="1"/>
        </w:sectPr>
      </w:pPr>
    </w:p>
    <w:p w14:paraId="6C37CAC3">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363" w:name="_Toc14967"/>
      <w:bookmarkStart w:id="364" w:name="_Toc26916"/>
      <w:bookmarkStart w:id="365" w:name="_Toc24070"/>
      <w:bookmarkStart w:id="366" w:name="_Toc112768437"/>
      <w:bookmarkStart w:id="367" w:name="_Toc32744"/>
      <w:bookmarkStart w:id="368" w:name="_Toc112317783"/>
      <w:bookmarkStart w:id="369" w:name="_Toc23671"/>
      <w:bookmarkStart w:id="370" w:name="_Toc10569"/>
      <w:bookmarkStart w:id="371" w:name="_Toc22464"/>
      <w:bookmarkStart w:id="372" w:name="_Toc152058264"/>
      <w:r>
        <w:rPr>
          <w:rFonts w:hint="eastAsia" w:ascii="Times New Roman" w:hAnsi="Times New Roman" w:cs="Times New Roman"/>
          <w:b w:val="0"/>
          <w:szCs w:val="44"/>
          <w:lang w:val="zh-CN"/>
        </w:rPr>
        <w:t xml:space="preserve">第二章 </w:t>
      </w:r>
      <w:bookmarkEnd w:id="363"/>
      <w:bookmarkEnd w:id="364"/>
      <w:bookmarkEnd w:id="365"/>
      <w:bookmarkEnd w:id="366"/>
      <w:bookmarkEnd w:id="367"/>
      <w:bookmarkEnd w:id="368"/>
      <w:bookmarkEnd w:id="369"/>
      <w:r>
        <w:rPr>
          <w:rFonts w:hint="eastAsia" w:ascii="Times New Roman" w:hAnsi="Times New Roman" w:cs="Times New Roman"/>
          <w:b w:val="0"/>
          <w:szCs w:val="44"/>
          <w:lang w:val="zh-CN"/>
        </w:rPr>
        <w:t>合同通用条款</w:t>
      </w:r>
      <w:bookmarkEnd w:id="370"/>
      <w:bookmarkEnd w:id="371"/>
      <w:bookmarkEnd w:id="372"/>
    </w:p>
    <w:p w14:paraId="54328EE7">
      <w:pPr>
        <w:pStyle w:val="4"/>
        <w:spacing w:before="0" w:after="0" w:line="560" w:lineRule="exact"/>
        <w:ind w:firstLine="560" w:firstLineChars="200"/>
        <w:rPr>
          <w:rFonts w:ascii="Times New Roman" w:hAnsi="Times New Roman" w:cs="Times New Roman"/>
          <w:b w:val="0"/>
          <w:sz w:val="28"/>
          <w:szCs w:val="28"/>
        </w:rPr>
      </w:pPr>
      <w:bookmarkStart w:id="373" w:name="_Toc13965"/>
      <w:bookmarkStart w:id="374" w:name="_Toc4291"/>
      <w:bookmarkStart w:id="375" w:name="_Toc152058265"/>
      <w:bookmarkStart w:id="376" w:name="_Toc19098"/>
      <w:bookmarkStart w:id="377" w:name="_Toc112768439"/>
      <w:bookmarkStart w:id="378" w:name="_Toc1271"/>
      <w:bookmarkStart w:id="379" w:name="_Hlk150329971"/>
      <w:bookmarkStart w:id="380" w:name="_Toc31294"/>
      <w:bookmarkStart w:id="381" w:name="_Toc27742"/>
      <w:bookmarkStart w:id="382" w:name="_Toc17048"/>
      <w:r>
        <w:rPr>
          <w:rFonts w:hint="eastAsia" w:ascii="Times New Roman" w:hAnsi="Times New Roman" w:cs="Times New Roman"/>
          <w:b w:val="0"/>
          <w:sz w:val="28"/>
          <w:szCs w:val="28"/>
        </w:rPr>
        <w:t>一、定义</w:t>
      </w:r>
      <w:bookmarkEnd w:id="373"/>
      <w:bookmarkEnd w:id="374"/>
      <w:bookmarkEnd w:id="375"/>
    </w:p>
    <w:p w14:paraId="6E75092A">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（一）“合同”是指甲方和乙方（以下简称双方）已达成的协议。</w:t>
      </w:r>
    </w:p>
    <w:p w14:paraId="195EE77A">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（二）“甲方”是指采购物资和相关服务的采购单位，或者受采购单位委托的采购机构。</w:t>
      </w:r>
    </w:p>
    <w:p w14:paraId="12F3E02A">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（三）“乙方”是指成交后提供物资和相关服务的供应商。</w:t>
      </w:r>
    </w:p>
    <w:p w14:paraId="5B7A7DC3">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（四）“合同价格”是指根据合同规定，在乙方全面正确地履行合同义务时支付给乙方的款项。</w:t>
      </w:r>
    </w:p>
    <w:p w14:paraId="26F1ECC8">
      <w:pPr>
        <w:pStyle w:val="4"/>
        <w:spacing w:before="0" w:after="0" w:line="560" w:lineRule="exact"/>
        <w:ind w:firstLine="560" w:firstLineChars="200"/>
        <w:rPr>
          <w:rFonts w:ascii="Times New Roman" w:hAnsi="Times New Roman" w:cs="Times New Roman"/>
          <w:b w:val="0"/>
          <w:sz w:val="28"/>
          <w:szCs w:val="28"/>
        </w:rPr>
      </w:pPr>
      <w:bookmarkStart w:id="383" w:name="_Toc27033"/>
      <w:bookmarkStart w:id="384" w:name="_Toc152058266"/>
      <w:bookmarkStart w:id="385" w:name="_Toc14025"/>
      <w:r>
        <w:rPr>
          <w:rFonts w:hint="eastAsia" w:ascii="Times New Roman" w:hAnsi="Times New Roman" w:cs="Times New Roman"/>
          <w:b w:val="0"/>
          <w:sz w:val="28"/>
          <w:szCs w:val="28"/>
        </w:rPr>
        <w:t>二、质量标准和保证</w:t>
      </w:r>
      <w:bookmarkEnd w:id="383"/>
      <w:bookmarkEnd w:id="384"/>
      <w:bookmarkEnd w:id="385"/>
    </w:p>
    <w:p w14:paraId="589C0AA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（一）质量标准</w:t>
      </w:r>
    </w:p>
    <w:p w14:paraId="5E25ABC9">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1.本合同下</w:t>
      </w:r>
      <w:bookmarkStart w:id="386" w:name="_Hlk129298658"/>
      <w:r>
        <w:rPr>
          <w:rFonts w:hint="eastAsia" w:ascii="Times New Roman" w:hAnsi="Times New Roman" w:cs="Times New Roman" w:eastAsiaTheme="minorEastAsia"/>
          <w:sz w:val="28"/>
          <w:szCs w:val="28"/>
        </w:rPr>
        <w:t>交付</w:t>
      </w:r>
      <w:bookmarkEnd w:id="386"/>
      <w:r>
        <w:rPr>
          <w:rFonts w:hint="eastAsia" w:ascii="Times New Roman" w:hAnsi="Times New Roman" w:cs="Times New Roman" w:eastAsiaTheme="minorEastAsia"/>
          <w:sz w:val="28"/>
          <w:szCs w:val="28"/>
        </w:rPr>
        <w:t>的</w:t>
      </w:r>
      <w:bookmarkStart w:id="387" w:name="_Hlk129298245"/>
      <w:r>
        <w:rPr>
          <w:rFonts w:hint="eastAsia" w:ascii="Times New Roman" w:hAnsi="Times New Roman" w:cs="Times New Roman" w:eastAsiaTheme="minorEastAsia"/>
          <w:sz w:val="28"/>
          <w:szCs w:val="28"/>
        </w:rPr>
        <w:t>物资</w:t>
      </w:r>
      <w:bookmarkEnd w:id="387"/>
      <w:r>
        <w:rPr>
          <w:rFonts w:hint="eastAsia" w:ascii="Times New Roman" w:hAnsi="Times New Roman" w:cs="Times New Roman" w:eastAsiaTheme="minorEastAsia"/>
          <w:sz w:val="28"/>
          <w:szCs w:val="28"/>
        </w:rPr>
        <w:t>应符合谈判文件所述的标准。如果没有提及适用标准，则应符合中华人民共和国有关机构发布的最新版本的标准。</w:t>
      </w:r>
    </w:p>
    <w:p w14:paraId="36D33774">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2.采用中华人民共和国法定计量单位。</w:t>
      </w:r>
    </w:p>
    <w:p w14:paraId="0B78FE3F">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w:t>
      </w:r>
      <w:bookmarkStart w:id="388" w:name="_Hlk129298842"/>
      <w:r>
        <w:rPr>
          <w:rFonts w:hint="eastAsia" w:ascii="Times New Roman" w:hAnsi="Times New Roman" w:cs="Times New Roman" w:eastAsiaTheme="minorEastAsia"/>
          <w:sz w:val="28"/>
          <w:szCs w:val="28"/>
        </w:rPr>
        <w:t>交付</w:t>
      </w:r>
      <w:bookmarkEnd w:id="388"/>
      <w:r>
        <w:rPr>
          <w:rFonts w:hint="eastAsia" w:ascii="Times New Roman" w:hAnsi="Times New Roman" w:cs="Times New Roman" w:eastAsiaTheme="minorEastAsia"/>
          <w:sz w:val="28"/>
          <w:szCs w:val="28"/>
        </w:rPr>
        <w:t>的</w:t>
      </w:r>
      <w:bookmarkStart w:id="389" w:name="_Hlk129298745"/>
      <w:r>
        <w:rPr>
          <w:rFonts w:hint="eastAsia" w:ascii="Times New Roman" w:hAnsi="Times New Roman" w:cs="Times New Roman" w:eastAsiaTheme="minorEastAsia"/>
          <w:sz w:val="28"/>
          <w:szCs w:val="28"/>
        </w:rPr>
        <w:t>物资</w:t>
      </w:r>
      <w:bookmarkEnd w:id="389"/>
      <w:r>
        <w:rPr>
          <w:rFonts w:hint="eastAsia" w:ascii="Times New Roman" w:hAnsi="Times New Roman" w:cs="Times New Roman" w:eastAsiaTheme="minorEastAsia"/>
          <w:sz w:val="28"/>
          <w:szCs w:val="28"/>
        </w:rPr>
        <w:t>还应符合国家有关安全、环保、卫生等规定。</w:t>
      </w:r>
    </w:p>
    <w:p w14:paraId="7295F89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（二）保证</w:t>
      </w:r>
    </w:p>
    <w:p w14:paraId="042023A0">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imes New Roman" w:hAnsi="Times New Roman" w:cs="Times New Roman" w:eastAsiaTheme="minorEastAsia"/>
          <w:sz w:val="28"/>
          <w:szCs w:val="28"/>
        </w:rPr>
        <w:t>本保证保持有效。</w:t>
      </w:r>
    </w:p>
    <w:p w14:paraId="073A920E">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2.在质量保证期内所发现的缺陷，甲方应以书面形式通知乙方。乙方收到通知后应按约定的响应时间内免费维修或更换有缺陷的物资或部件。</w:t>
      </w:r>
    </w:p>
    <w:p w14:paraId="61E16AAB">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3.乙方在约定的时间内未能弥补缺陷，甲方可采取必要的补救措施，但其风险和费用将由乙方承担，甲方根据合同规定对乙方行使的其他权利不受影响。</w:t>
      </w:r>
    </w:p>
    <w:p w14:paraId="473807F4">
      <w:pPr>
        <w:pStyle w:val="4"/>
        <w:spacing w:before="0" w:after="0" w:line="560" w:lineRule="exact"/>
        <w:ind w:firstLine="560" w:firstLineChars="200"/>
        <w:rPr>
          <w:rFonts w:ascii="Times New Roman" w:hAnsi="Times New Roman" w:cs="Times New Roman"/>
          <w:b w:val="0"/>
          <w:sz w:val="28"/>
          <w:szCs w:val="28"/>
        </w:rPr>
      </w:pPr>
      <w:bookmarkStart w:id="390" w:name="_Toc21591"/>
      <w:bookmarkStart w:id="391" w:name="_Toc152058267"/>
      <w:bookmarkStart w:id="392" w:name="_Toc13175"/>
      <w:r>
        <w:rPr>
          <w:rFonts w:hint="eastAsia" w:ascii="Times New Roman" w:hAnsi="Times New Roman" w:cs="Times New Roman"/>
          <w:b w:val="0"/>
          <w:sz w:val="28"/>
          <w:szCs w:val="28"/>
        </w:rPr>
        <w:t>三、</w:t>
      </w:r>
      <w:bookmarkStart w:id="393" w:name="_Hlk129326502"/>
      <w:r>
        <w:rPr>
          <w:rFonts w:hint="eastAsia" w:ascii="Times New Roman" w:hAnsi="Times New Roman" w:cs="Times New Roman"/>
          <w:b w:val="0"/>
          <w:sz w:val="28"/>
          <w:szCs w:val="28"/>
        </w:rPr>
        <w:t>物资编目编码、打码贴签要求</w:t>
      </w:r>
      <w:bookmarkEnd w:id="390"/>
      <w:bookmarkEnd w:id="391"/>
      <w:bookmarkEnd w:id="392"/>
      <w:bookmarkEnd w:id="393"/>
    </w:p>
    <w:p w14:paraId="6F7102C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25BC30FF">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乙方可通过军队采购网互联网网站（</w:t>
      </w:r>
      <w:r>
        <w:rPr>
          <w:rFonts w:ascii="Times New Roman" w:hAnsi="Times New Roman" w:cs="Times New Roman" w:eastAsiaTheme="minorEastAsia"/>
          <w:bCs/>
          <w:sz w:val="28"/>
          <w:szCs w:val="28"/>
        </w:rPr>
        <w:t>www.plap.mil.cn），下载安装编目用户终端软件。按要求录入采购物资数据，导入技术规范、产品说明书、图片等便于物资识别的</w:t>
      </w:r>
      <w:r>
        <w:rPr>
          <w:rFonts w:hint="eastAsia" w:ascii="Times New Roman" w:hAnsi="Times New Roman" w:cs="Times New Roman" w:eastAsiaTheme="minorEastAsia"/>
          <w:bCs/>
          <w:sz w:val="28"/>
          <w:szCs w:val="28"/>
        </w:rPr>
        <w:t>电子文件资料，生成编目申请数据包，提交甲方或承担军队资产编目编码职能的单位。</w:t>
      </w:r>
    </w:p>
    <w:p w14:paraId="5C895D7C">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乙方应当配合甲方</w:t>
      </w:r>
      <w:r>
        <w:rPr>
          <w:rFonts w:ascii="Times New Roman" w:hAnsi="Times New Roman" w:cs="Times New Roman" w:eastAsiaTheme="minorEastAsia"/>
          <w:bCs/>
          <w:sz w:val="28"/>
          <w:szCs w:val="28"/>
        </w:rPr>
        <w:t>或</w:t>
      </w:r>
      <w:r>
        <w:rPr>
          <w:rFonts w:hint="eastAsia" w:ascii="Times New Roman" w:hAnsi="Times New Roman" w:cs="Times New Roman" w:eastAsiaTheme="minorEastAsia"/>
          <w:bCs/>
          <w:sz w:val="28"/>
          <w:szCs w:val="28"/>
        </w:rPr>
        <w:t>承担军队资产编目编码职能的单位，补充完善编目数据。</w:t>
      </w:r>
    </w:p>
    <w:p w14:paraId="659C41D2">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乙方通过甲方接收赋码后的编目数据包，导入编目用户终端软件，获取品种码，正确填入合同文本，用于打码贴签、验收结算等。</w:t>
      </w:r>
    </w:p>
    <w:p w14:paraId="3BAAFEF5">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甲方有单件管理需要的，乙方应依据规则或示例程序自行生成单件码。</w:t>
      </w:r>
    </w:p>
    <w:p w14:paraId="5CE016DE">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（二）乙方应当按照统一要求在物资交付前完成打码贴签工作。</w:t>
      </w:r>
    </w:p>
    <w:p w14:paraId="0C39F5EA">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物资标识标签格式、张挂位置、材质、码制等内容，应当符合军队有关要求。</w:t>
      </w:r>
    </w:p>
    <w:p w14:paraId="5DE7AE27">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物资标识标签上的品种码应当与合同物资明细表中的品种码完全一致。</w:t>
      </w:r>
    </w:p>
    <w:p w14:paraId="2EF8338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imes New Roman" w:hAnsi="Times New Roman" w:cs="Times New Roman" w:eastAsiaTheme="minorEastAsia"/>
          <w:bCs/>
          <w:sz w:val="28"/>
          <w:szCs w:val="28"/>
        </w:rPr>
        <w:t>7</w:t>
      </w:r>
      <w:r>
        <w:rPr>
          <w:rFonts w:hint="eastAsia" w:ascii="Times New Roman" w:hAnsi="Times New Roman" w:cs="Times New Roman" w:eastAsiaTheme="minorEastAsia"/>
          <w:bCs/>
          <w:sz w:val="28"/>
          <w:szCs w:val="28"/>
        </w:rPr>
        <w:t>日内完成整改，重新协调甲方组织验收。</w:t>
      </w:r>
    </w:p>
    <w:p w14:paraId="703FC9C4">
      <w:pPr>
        <w:pStyle w:val="4"/>
        <w:spacing w:before="0" w:after="0" w:line="560" w:lineRule="exact"/>
        <w:ind w:firstLine="560" w:firstLineChars="200"/>
        <w:rPr>
          <w:rFonts w:ascii="Times New Roman" w:hAnsi="Times New Roman" w:cs="Times New Roman"/>
          <w:b w:val="0"/>
          <w:sz w:val="28"/>
          <w:szCs w:val="28"/>
        </w:rPr>
      </w:pPr>
      <w:bookmarkStart w:id="394" w:name="_Toc152058268"/>
      <w:bookmarkStart w:id="395" w:name="_Toc14710"/>
      <w:bookmarkStart w:id="396" w:name="_Toc2907"/>
      <w:r>
        <w:rPr>
          <w:rFonts w:hint="eastAsia" w:ascii="Times New Roman" w:hAnsi="Times New Roman" w:cs="Times New Roman"/>
          <w:b w:val="0"/>
          <w:sz w:val="28"/>
          <w:szCs w:val="28"/>
        </w:rPr>
        <w:t>四、包装及技术材料</w:t>
      </w:r>
      <w:bookmarkEnd w:id="394"/>
      <w:bookmarkEnd w:id="395"/>
      <w:bookmarkEnd w:id="396"/>
    </w:p>
    <w:p w14:paraId="64DD640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（一）乙方提供的物资采用国家或行业规定的标准进行包装，包装物由乙方免费提供。</w:t>
      </w:r>
    </w:p>
    <w:p w14:paraId="6D9C4FE1">
      <w:pPr>
        <w:spacing w:line="560" w:lineRule="exact"/>
        <w:ind w:firstLine="560" w:firstLineChars="200"/>
        <w:rPr>
          <w:rFonts w:ascii="Times New Roman" w:hAnsi="Times New Roman" w:cs="Times New Roman" w:eastAsiaTheme="minorEastAsia"/>
          <w:bCs/>
          <w:sz w:val="28"/>
          <w:szCs w:val="28"/>
        </w:rPr>
      </w:pPr>
      <w:bookmarkStart w:id="397" w:name="_Hlk129330044"/>
      <w:r>
        <w:rPr>
          <w:rFonts w:hint="eastAsia" w:ascii="Times New Roman" w:hAnsi="Times New Roman" w:cs="Times New Roman" w:eastAsiaTheme="minorEastAsia"/>
          <w:bCs/>
          <w:sz w:val="28"/>
          <w:szCs w:val="28"/>
        </w:rPr>
        <w:t>（二）</w:t>
      </w:r>
      <w:bookmarkEnd w:id="397"/>
      <w:r>
        <w:rPr>
          <w:rFonts w:hint="eastAsia" w:ascii="Times New Roman" w:hAnsi="Times New Roman" w:cs="Times New Roman" w:eastAsiaTheme="minorEastAsia"/>
          <w:bCs/>
          <w:sz w:val="28"/>
          <w:szCs w:val="28"/>
        </w:rPr>
        <w:t>乙方提供的物资、技术材料，应当有详细的说明，包括物资的规格、技术指标及外观质量情况等，并附检验合格证和保修保养证书。</w:t>
      </w:r>
    </w:p>
    <w:p w14:paraId="3CA5C4E8">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13AE26F7">
      <w:pPr>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每一个包装箱内应附一份详细装箱单。</w:t>
      </w:r>
      <w:bookmarkStart w:id="398" w:name="_Hlk129300062"/>
    </w:p>
    <w:bookmarkEnd w:id="398"/>
    <w:p w14:paraId="179AAB15">
      <w:pPr>
        <w:pStyle w:val="4"/>
        <w:spacing w:before="0" w:after="0" w:line="560" w:lineRule="exact"/>
        <w:ind w:firstLine="560" w:firstLineChars="200"/>
        <w:rPr>
          <w:rFonts w:ascii="Times New Roman" w:hAnsi="Times New Roman" w:cs="Times New Roman"/>
          <w:b w:val="0"/>
          <w:sz w:val="28"/>
          <w:szCs w:val="28"/>
        </w:rPr>
      </w:pPr>
      <w:bookmarkStart w:id="399" w:name="_Toc2903"/>
      <w:bookmarkStart w:id="400" w:name="_Toc20078"/>
      <w:bookmarkStart w:id="401" w:name="_Toc152058269"/>
      <w:r>
        <w:rPr>
          <w:rFonts w:hint="eastAsia" w:ascii="Times New Roman" w:hAnsi="Times New Roman" w:cs="Times New Roman"/>
          <w:b w:val="0"/>
          <w:sz w:val="28"/>
          <w:szCs w:val="28"/>
        </w:rPr>
        <w:t>五、知识产权</w:t>
      </w:r>
      <w:bookmarkEnd w:id="399"/>
      <w:bookmarkEnd w:id="400"/>
      <w:bookmarkEnd w:id="401"/>
    </w:p>
    <w:p w14:paraId="7461425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（一）乙方应当保证甲方在使用物资和服务时不受第三方提出侵犯其知识产权的指控，对此甲方不承担任何连带责任或赔偿责任。</w:t>
      </w:r>
    </w:p>
    <w:p w14:paraId="527E9040">
      <w:pPr>
        <w:spacing w:line="560" w:lineRule="exact"/>
        <w:ind w:firstLine="562" w:firstLineChars="200"/>
        <w:rPr>
          <w:rFonts w:ascii="Times New Roman" w:hAnsi="Times New Roman" w:cs="Times New Roman" w:eastAsiaTheme="minorEastAsia"/>
          <w:b/>
        </w:rPr>
      </w:pPr>
      <w:r>
        <w:rPr>
          <w:rFonts w:hint="eastAsia" w:ascii="Times New Roman" w:hAnsi="Times New Roman" w:cs="Times New Roman" w:eastAsiaTheme="minorEastAsia"/>
          <w:b/>
          <w:sz w:val="28"/>
          <w:szCs w:val="28"/>
        </w:rPr>
        <w:t>（二）基于项目合同履行形成的知识产权和其他权益，其权属归甲方所有，法律另有规定的除外。</w:t>
      </w:r>
    </w:p>
    <w:p w14:paraId="75E69B45">
      <w:pPr>
        <w:pStyle w:val="4"/>
        <w:spacing w:before="0" w:after="0" w:line="560" w:lineRule="exact"/>
        <w:ind w:firstLine="560" w:firstLineChars="200"/>
        <w:rPr>
          <w:rFonts w:ascii="Times New Roman" w:hAnsi="Times New Roman" w:cs="Times New Roman"/>
          <w:b w:val="0"/>
          <w:sz w:val="28"/>
          <w:szCs w:val="28"/>
        </w:rPr>
      </w:pPr>
      <w:bookmarkStart w:id="402" w:name="_Toc152058270"/>
      <w:bookmarkStart w:id="403" w:name="_Toc24604"/>
      <w:bookmarkStart w:id="404" w:name="_Toc10097"/>
      <w:r>
        <w:rPr>
          <w:rFonts w:hint="eastAsia" w:ascii="Times New Roman" w:hAnsi="Times New Roman" w:cs="Times New Roman"/>
          <w:b w:val="0"/>
          <w:sz w:val="28"/>
          <w:szCs w:val="28"/>
        </w:rPr>
        <w:t>六、合同的变更和解除</w:t>
      </w:r>
      <w:bookmarkEnd w:id="402"/>
      <w:bookmarkEnd w:id="403"/>
      <w:bookmarkEnd w:id="404"/>
    </w:p>
    <w:p w14:paraId="2A25A10B">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662C2C75">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（二）合同履行中，存在以下情形之一的，经甲乙双方协商一致，并由甲方按照军队有关规定办理审批后，可以变更合同：</w:t>
      </w:r>
    </w:p>
    <w:p w14:paraId="3B05809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imes New Roman" w:hAnsi="Times New Roman" w:cs="Times New Roman"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25A6953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23F31A4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采购单位因职能任务调整，需要由其他军队单位承接合同权利义务的，或者成交供应商名称、住所等信息依法登记变更的，可以对合同相应信息进行变更；</w:t>
      </w:r>
    </w:p>
    <w:p w14:paraId="5ED41D2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继续履行合同将损害国家或者军队利益，通过合同变更能够消除相应损害的，可以变更合同；</w:t>
      </w:r>
    </w:p>
    <w:p w14:paraId="1D0A6CD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国家法律法规规定或者合同约定的其他合同变更的情形。</w:t>
      </w:r>
    </w:p>
    <w:p w14:paraId="05DD48DD">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（三）合同履行中，存在以下情形之一的，甲方有权解除合同：</w:t>
      </w:r>
    </w:p>
    <w:p w14:paraId="5DC8920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1.因不可抗力无法履行合同，不能实现合同目的；</w:t>
      </w:r>
    </w:p>
    <w:p w14:paraId="2824E11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2.继续履行合同将损害国家或者军队利益，且无法通过合同变更或者中止方式解决；</w:t>
      </w:r>
    </w:p>
    <w:p w14:paraId="010E41C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3.采购任务调整或者取消，不能通过合同变更方式达成新协议；</w:t>
      </w:r>
    </w:p>
    <w:p w14:paraId="3DE00B6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4.乙方明确表示或者以自己的行为表明不履行合同主要义务；</w:t>
      </w:r>
    </w:p>
    <w:p w14:paraId="316191C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5.乙方迟延履行合同主要义务，经催告后在限定合理整改期限内仍不履行；</w:t>
      </w:r>
    </w:p>
    <w:p w14:paraId="1D5C72F4">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6.乙方存在违规违约行为致使不能实现合同目的；</w:t>
      </w:r>
    </w:p>
    <w:p w14:paraId="2B88CEC9">
      <w:pPr>
        <w:spacing w:line="560" w:lineRule="exact"/>
        <w:ind w:firstLine="560" w:firstLineChars="200"/>
        <w:jc w:val="left"/>
        <w:rPr>
          <w:rFonts w:ascii="Times New Roman" w:hAnsi="Times New Roman" w:cs="Times New Roman" w:eastAsiaTheme="minorEastAsia"/>
          <w:bCs/>
          <w:sz w:val="28"/>
          <w:szCs w:val="28"/>
          <w:lang w:val="zh-CN"/>
        </w:rPr>
      </w:pPr>
      <w:r>
        <w:rPr>
          <w:rFonts w:ascii="Times New Roman" w:hAnsi="Times New Roman" w:cs="Times New Roman" w:eastAsiaTheme="minorEastAsia"/>
          <w:bCs/>
          <w:sz w:val="28"/>
          <w:szCs w:val="28"/>
        </w:rPr>
        <w:t>7.乙方</w:t>
      </w:r>
      <w:r>
        <w:rPr>
          <w:rFonts w:hint="eastAsia" w:ascii="Times New Roman" w:hAnsi="Times New Roman" w:cs="Times New Roman" w:eastAsiaTheme="minorEastAsia"/>
          <w:bCs/>
          <w:sz w:val="28"/>
          <w:szCs w:val="28"/>
          <w:lang w:val="zh-CN"/>
        </w:rPr>
        <w:t>发生控股关系、经营范围等重大实质性变化，不符合合同约定的；</w:t>
      </w:r>
    </w:p>
    <w:p w14:paraId="39531BB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8.国家法律法规规定或者合同约定的其他情形。</w:t>
      </w:r>
    </w:p>
    <w:p w14:paraId="45FC6B78">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（四）解除合同时，合同尚未履行的部分终止履行；对于乙方已履行的部分，甲乙双方区分情形，按照以下约定办理：</w:t>
      </w:r>
    </w:p>
    <w:p w14:paraId="2DF2D89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73C163A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合同已履行部分存在质量瑕疵的，甲方有权要求乙方采取修理、重作、更换、双方协商减价等补救措施，验收合格后，按照本项第</w:t>
      </w:r>
      <w:r>
        <w:rPr>
          <w:rFonts w:ascii="Times New Roman" w:hAnsi="Times New Roman" w:cs="Times New Roman" w:eastAsiaTheme="minorEastAsia"/>
          <w:bCs/>
          <w:sz w:val="28"/>
          <w:szCs w:val="28"/>
        </w:rPr>
        <w:t>1条办理支付结算；</w:t>
      </w:r>
    </w:p>
    <w:p w14:paraId="24D16A5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合同已履行部分根据甲方要求经乙方补救后仍未达到合同约定要求的，甲方有权</w:t>
      </w:r>
      <w:r>
        <w:rPr>
          <w:rFonts w:hint="eastAsia" w:ascii="Times New Roman" w:hAnsi="Times New Roman" w:cs="Times New Roman" w:eastAsiaTheme="minorEastAsia"/>
          <w:sz w:val="28"/>
          <w:szCs w:val="28"/>
        </w:rPr>
        <w:t>拒绝支付相应的费用</w:t>
      </w:r>
      <w:r>
        <w:rPr>
          <w:rFonts w:hint="eastAsia" w:ascii="Times New Roman" w:hAnsi="Times New Roman" w:cs="Times New Roman" w:eastAsiaTheme="minorEastAsia"/>
          <w:bCs/>
          <w:sz w:val="28"/>
          <w:szCs w:val="28"/>
        </w:rPr>
        <w:t>；</w:t>
      </w:r>
    </w:p>
    <w:p w14:paraId="08FAD83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乙方对合同解除负有主要过错责任的，甲方有权拒绝接收合同已履行部分物资；</w:t>
      </w:r>
    </w:p>
    <w:p w14:paraId="28D19A0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合同已履行部分，甲方按照本合同约定拒绝接收的，乙方应当按照法律要求恢复原状。</w:t>
      </w:r>
    </w:p>
    <w:p w14:paraId="3BDD0655">
      <w:pPr>
        <w:pStyle w:val="4"/>
        <w:spacing w:before="0" w:after="0" w:line="560" w:lineRule="exact"/>
        <w:ind w:firstLine="560" w:firstLineChars="200"/>
        <w:rPr>
          <w:rFonts w:ascii="Times New Roman" w:hAnsi="Times New Roman" w:cs="Times New Roman"/>
          <w:b w:val="0"/>
          <w:sz w:val="28"/>
          <w:szCs w:val="28"/>
        </w:rPr>
      </w:pPr>
      <w:bookmarkStart w:id="405" w:name="_Toc11863"/>
      <w:bookmarkStart w:id="406" w:name="_Toc152058271"/>
      <w:bookmarkStart w:id="407" w:name="_Toc24718"/>
      <w:r>
        <w:rPr>
          <w:rFonts w:hint="eastAsia" w:ascii="Times New Roman" w:hAnsi="Times New Roman" w:cs="Times New Roman"/>
          <w:b w:val="0"/>
          <w:sz w:val="28"/>
          <w:szCs w:val="28"/>
        </w:rPr>
        <w:t>七、履约监督</w:t>
      </w:r>
      <w:bookmarkEnd w:id="405"/>
      <w:bookmarkEnd w:id="406"/>
      <w:bookmarkEnd w:id="407"/>
    </w:p>
    <w:p w14:paraId="15EBF2BC">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05266A0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1.经营状况严重恶化的；</w:t>
      </w:r>
    </w:p>
    <w:p w14:paraId="512494F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2.转移财产、抽逃资金，以逃避债务的；</w:t>
      </w:r>
    </w:p>
    <w:p w14:paraId="64A86CA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3.丧失商业信誉的；</w:t>
      </w:r>
    </w:p>
    <w:p w14:paraId="58F21C3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4.有丧失或者可能丧失履行合同能力的其他情形。</w:t>
      </w:r>
    </w:p>
    <w:p w14:paraId="77813271">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4FACDA77">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73603ADE">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（三）乙方对于军队采购管理部门、纪检监察部门、审计部门等职能部门开展的调查，承诺予以配合，如实反映情况，提供相关材料。</w:t>
      </w:r>
    </w:p>
    <w:p w14:paraId="2F1BD480">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w:t>
      </w:r>
      <w:bookmarkStart w:id="408" w:name="_Hlk129296543"/>
      <w:r>
        <w:rPr>
          <w:rFonts w:hint="eastAsia" w:ascii="Times New Roman" w:hAnsi="Times New Roman" w:cs="Times New Roman" w:eastAsiaTheme="minorEastAsia"/>
          <w:bCs/>
          <w:sz w:val="28"/>
          <w:szCs w:val="28"/>
        </w:rPr>
        <w:t>乙方</w:t>
      </w:r>
      <w:bookmarkEnd w:id="408"/>
      <w:r>
        <w:rPr>
          <w:rFonts w:hint="eastAsia" w:ascii="Times New Roman" w:hAnsi="Times New Roman" w:cs="Times New Roman"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13286E1C">
      <w:pPr>
        <w:pStyle w:val="4"/>
        <w:spacing w:before="0" w:after="0" w:line="560" w:lineRule="exact"/>
        <w:ind w:firstLine="560" w:firstLineChars="200"/>
        <w:rPr>
          <w:rFonts w:ascii="Times New Roman" w:hAnsi="Times New Roman" w:cs="Times New Roman"/>
          <w:b w:val="0"/>
          <w:sz w:val="28"/>
          <w:szCs w:val="28"/>
        </w:rPr>
      </w:pPr>
      <w:bookmarkStart w:id="409" w:name="_Toc11302"/>
      <w:bookmarkStart w:id="410" w:name="_Toc5829"/>
      <w:bookmarkStart w:id="411" w:name="_Toc152058272"/>
      <w:r>
        <w:rPr>
          <w:rFonts w:hint="eastAsia" w:ascii="Times New Roman" w:hAnsi="Times New Roman" w:cs="Times New Roman"/>
          <w:b w:val="0"/>
          <w:sz w:val="28"/>
          <w:szCs w:val="28"/>
        </w:rPr>
        <w:t>八、转包与分包</w:t>
      </w:r>
      <w:bookmarkEnd w:id="409"/>
      <w:bookmarkEnd w:id="410"/>
      <w:bookmarkEnd w:id="411"/>
    </w:p>
    <w:p w14:paraId="784488D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（一）乙方不得以任何形式将合同转包。</w:t>
      </w:r>
    </w:p>
    <w:p w14:paraId="02D630F9">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（二）乙方未在报价文件中说明，不得将合同的非主体、非关键性部分或工作分包给他人。</w:t>
      </w:r>
    </w:p>
    <w:p w14:paraId="73856A2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（三）合同分包履行的，乙方应与分包承担主体就分包项目向甲方承担连带责任。</w:t>
      </w:r>
    </w:p>
    <w:p w14:paraId="1031CDAC">
      <w:pPr>
        <w:pStyle w:val="4"/>
        <w:spacing w:before="0" w:after="0" w:line="560" w:lineRule="exact"/>
        <w:ind w:firstLine="560" w:firstLineChars="200"/>
        <w:rPr>
          <w:rFonts w:ascii="Times New Roman" w:hAnsi="Times New Roman" w:cs="Times New Roman"/>
          <w:b w:val="0"/>
          <w:sz w:val="28"/>
          <w:szCs w:val="28"/>
        </w:rPr>
      </w:pPr>
      <w:bookmarkStart w:id="412" w:name="_Toc3401"/>
      <w:bookmarkStart w:id="413" w:name="_Toc152058273"/>
      <w:bookmarkStart w:id="414" w:name="_Toc18180"/>
      <w:r>
        <w:rPr>
          <w:rFonts w:hint="eastAsia" w:ascii="Times New Roman" w:hAnsi="Times New Roman" w:cs="Times New Roman"/>
          <w:b w:val="0"/>
          <w:sz w:val="28"/>
          <w:szCs w:val="28"/>
        </w:rPr>
        <w:t>九、争议解决方式</w:t>
      </w:r>
      <w:bookmarkEnd w:id="412"/>
      <w:bookmarkEnd w:id="413"/>
      <w:bookmarkEnd w:id="414"/>
    </w:p>
    <w:p w14:paraId="06554AEC">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合同履行过程中，发生争议时，按照下列方式解决：</w:t>
      </w:r>
    </w:p>
    <w:p w14:paraId="061D7F1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（一）甲方和乙方协商解决。</w:t>
      </w:r>
    </w:p>
    <w:p w14:paraId="328B692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（二）协商不一致的，甲方或者乙方向采购机构负责合同履约的部门反映情况，请求第一次调解处理；第一次调解不成功的，向军级单位</w:t>
      </w:r>
      <w:r>
        <w:rPr>
          <w:rFonts w:ascii="Times New Roman" w:hAnsi="Times New Roman" w:cs="Times New Roman" w:eastAsiaTheme="minorEastAsia"/>
          <w:bCs/>
          <w:sz w:val="28"/>
          <w:szCs w:val="28"/>
        </w:rPr>
        <w:t>采购管理部门或者同等权限的采购管理部门</w:t>
      </w:r>
      <w:r>
        <w:rPr>
          <w:rFonts w:hint="eastAsia" w:ascii="Times New Roman" w:hAnsi="Times New Roman" w:cs="Times New Roman" w:eastAsiaTheme="minorEastAsia"/>
          <w:bCs/>
          <w:sz w:val="28"/>
          <w:szCs w:val="28"/>
        </w:rPr>
        <w:t>请求第二次调解处理。</w:t>
      </w:r>
    </w:p>
    <w:p w14:paraId="65455CDB">
      <w:pPr>
        <w:pStyle w:val="4"/>
        <w:spacing w:before="0" w:after="0" w:line="560" w:lineRule="exact"/>
        <w:ind w:firstLine="560" w:firstLineChars="200"/>
        <w:rPr>
          <w:rFonts w:ascii="Times New Roman" w:hAnsi="Times New Roman" w:cs="Times New Roman"/>
          <w:b w:val="0"/>
          <w:sz w:val="28"/>
          <w:szCs w:val="28"/>
        </w:rPr>
      </w:pPr>
      <w:bookmarkStart w:id="415" w:name="_Toc25790"/>
      <w:bookmarkStart w:id="416" w:name="_Toc4138"/>
      <w:bookmarkStart w:id="417" w:name="_Toc152058274"/>
      <w:r>
        <w:rPr>
          <w:rFonts w:hint="eastAsia" w:ascii="Times New Roman" w:hAnsi="Times New Roman" w:cs="Times New Roman"/>
          <w:b w:val="0"/>
          <w:sz w:val="28"/>
          <w:szCs w:val="28"/>
        </w:rPr>
        <w:t>十、组成合同的文件</w:t>
      </w:r>
      <w:bookmarkEnd w:id="415"/>
      <w:bookmarkEnd w:id="416"/>
      <w:bookmarkEnd w:id="417"/>
    </w:p>
    <w:p w14:paraId="083932A4">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组成本合同的文件及优先解释顺序如下：</w:t>
      </w:r>
    </w:p>
    <w:p w14:paraId="2C0AE60E">
      <w:pPr>
        <w:adjustRightInd w:val="0"/>
        <w:snapToGrid w:val="0"/>
        <w:spacing w:line="560" w:lineRule="exact"/>
        <w:ind w:firstLine="560" w:firstLineChars="200"/>
        <w:rPr>
          <w:rFonts w:ascii="Times New Roman" w:hAnsi="Times New Roman" w:cs="Times New Roman" w:eastAsiaTheme="minorEastAsia"/>
          <w:sz w:val="28"/>
          <w:szCs w:val="28"/>
        </w:rPr>
      </w:pPr>
      <w:bookmarkStart w:id="418" w:name="_Hlk129327321"/>
      <w:r>
        <w:rPr>
          <w:rFonts w:hint="eastAsia" w:ascii="Times New Roman" w:hAnsi="Times New Roman" w:cs="Times New Roman" w:eastAsiaTheme="minorEastAsia"/>
          <w:sz w:val="28"/>
          <w:szCs w:val="28"/>
        </w:rPr>
        <w:t>（一）</w:t>
      </w:r>
      <w:bookmarkEnd w:id="418"/>
      <w:r>
        <w:rPr>
          <w:rFonts w:hint="eastAsia" w:ascii="Times New Roman" w:hAnsi="Times New Roman" w:cs="Times New Roman" w:eastAsiaTheme="minorEastAsia"/>
          <w:sz w:val="28"/>
          <w:szCs w:val="28"/>
        </w:rPr>
        <w:t>在采购</w:t>
      </w:r>
      <w:bookmarkStart w:id="419" w:name="_Hlk129296191"/>
      <w:r>
        <w:rPr>
          <w:rFonts w:hint="eastAsia" w:ascii="Times New Roman" w:hAnsi="Times New Roman" w:cs="Times New Roman" w:eastAsiaTheme="minorEastAsia"/>
          <w:sz w:val="28"/>
          <w:szCs w:val="28"/>
        </w:rPr>
        <w:t>过程中</w:t>
      </w:r>
      <w:bookmarkEnd w:id="419"/>
      <w:r>
        <w:rPr>
          <w:rFonts w:hint="eastAsia" w:ascii="Times New Roman" w:hAnsi="Times New Roman" w:cs="Times New Roman" w:eastAsiaTheme="minorEastAsia"/>
          <w:sz w:val="28"/>
          <w:szCs w:val="28"/>
        </w:rPr>
        <w:t>乙方作出的承诺，或合同履行过程中双方协商达成的变更或补充协议；</w:t>
      </w:r>
    </w:p>
    <w:p w14:paraId="6701450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（二）成交通知书；</w:t>
      </w:r>
    </w:p>
    <w:p w14:paraId="64C0BF5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（三）报价文件；</w:t>
      </w:r>
    </w:p>
    <w:p w14:paraId="686304F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（四）合同专用条款；</w:t>
      </w:r>
    </w:p>
    <w:p w14:paraId="19B4D149">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（五）合同通用条款；</w:t>
      </w:r>
    </w:p>
    <w:p w14:paraId="6558352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（六）谈判文件；</w:t>
      </w:r>
    </w:p>
    <w:p w14:paraId="2FDAD6E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（七）标准、规范及有关技术文件，图纸；</w:t>
      </w:r>
    </w:p>
    <w:p w14:paraId="18D7F78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（八）其他合同文件。</w:t>
      </w:r>
    </w:p>
    <w:p w14:paraId="04C3EA3F">
      <w:pPr>
        <w:pStyle w:val="4"/>
        <w:spacing w:before="0" w:after="0" w:line="560" w:lineRule="exact"/>
        <w:ind w:firstLine="560" w:firstLineChars="200"/>
        <w:rPr>
          <w:rFonts w:ascii="Times New Roman" w:hAnsi="Times New Roman" w:cs="Times New Roman"/>
          <w:b w:val="0"/>
          <w:sz w:val="28"/>
          <w:szCs w:val="28"/>
        </w:rPr>
      </w:pPr>
      <w:bookmarkStart w:id="420" w:name="_Toc3600"/>
      <w:bookmarkStart w:id="421" w:name="_Toc152058275"/>
      <w:bookmarkStart w:id="422" w:name="_Toc28518"/>
      <w:r>
        <w:rPr>
          <w:rFonts w:hint="eastAsia" w:ascii="Times New Roman" w:hAnsi="Times New Roman" w:cs="Times New Roman"/>
          <w:b w:val="0"/>
          <w:sz w:val="28"/>
          <w:szCs w:val="28"/>
        </w:rPr>
        <w:t>十一、其他</w:t>
      </w:r>
      <w:bookmarkEnd w:id="420"/>
      <w:bookmarkEnd w:id="421"/>
      <w:bookmarkEnd w:id="422"/>
    </w:p>
    <w:p w14:paraId="2AE70067">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（一）合同未尽事宜，甲乙双方另行签订补充协议，补充协议是合同的组成部分。</w:t>
      </w:r>
    </w:p>
    <w:p w14:paraId="329F3F1F">
      <w:pPr>
        <w:spacing w:line="560" w:lineRule="exact"/>
        <w:ind w:firstLine="560" w:firstLineChars="200"/>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（二）合同备案。甲方按军队合同备案管理规定，报相关部门</w:t>
      </w:r>
      <w:bookmarkStart w:id="423" w:name="_Hlk129328020"/>
      <w:r>
        <w:rPr>
          <w:rFonts w:hint="eastAsia" w:ascii="Times New Roman" w:hAnsi="Times New Roman" w:cs="Times New Roman" w:eastAsiaTheme="minorEastAsia"/>
          <w:sz w:val="28"/>
          <w:szCs w:val="28"/>
        </w:rPr>
        <w:t>备案</w:t>
      </w:r>
      <w:bookmarkEnd w:id="423"/>
      <w:r>
        <w:rPr>
          <w:rFonts w:hint="eastAsia" w:ascii="Times New Roman" w:hAnsi="Times New Roman" w:cs="Times New Roman" w:eastAsiaTheme="minorEastAsia"/>
          <w:sz w:val="28"/>
          <w:szCs w:val="28"/>
        </w:rPr>
        <w:t>。</w:t>
      </w:r>
      <w:bookmarkEnd w:id="376"/>
      <w:bookmarkEnd w:id="377"/>
      <w:bookmarkEnd w:id="378"/>
      <w:bookmarkEnd w:id="379"/>
      <w:bookmarkEnd w:id="380"/>
      <w:bookmarkEnd w:id="381"/>
      <w:bookmarkEnd w:id="382"/>
    </w:p>
    <w:p w14:paraId="469C9B0A">
      <w:pPr>
        <w:spacing w:line="560" w:lineRule="exact"/>
        <w:ind w:firstLine="560" w:firstLineChars="200"/>
        <w:rPr>
          <w:rFonts w:ascii="Times New Roman" w:hAnsi="Times New Roman" w:cs="Times New Roman"/>
        </w:rPr>
      </w:pPr>
      <w:r>
        <w:rPr>
          <w:rFonts w:hint="eastAsia" w:ascii="Times New Roman" w:hAnsi="Times New Roman" w:cs="Times New Roman"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055D6C56">
      <w:pPr>
        <w:widowControl/>
        <w:ind w:firstLine="880" w:firstLineChars="200"/>
        <w:jc w:val="left"/>
        <w:rPr>
          <w:rFonts w:ascii="Times New Roman" w:hAnsi="Times New Roman" w:cs="Times New Roman"/>
          <w:bCs/>
          <w:sz w:val="44"/>
          <w:szCs w:val="44"/>
        </w:rPr>
        <w:sectPr>
          <w:headerReference r:id="rId12" w:type="first"/>
          <w:headerReference r:id="rId10" w:type="default"/>
          <w:headerReference r:id="rId11" w:type="even"/>
          <w:pgSz w:w="11906" w:h="16838"/>
          <w:pgMar w:top="1418" w:right="1134" w:bottom="1418" w:left="1418" w:header="851" w:footer="851" w:gutter="0"/>
          <w:cols w:space="720" w:num="1"/>
        </w:sectPr>
      </w:pPr>
      <w:bookmarkStart w:id="424" w:name="_Toc112317784"/>
      <w:r>
        <w:rPr>
          <w:rFonts w:ascii="Times New Roman" w:hAnsi="Times New Roman" w:cs="Times New Roman"/>
          <w:bCs/>
          <w:sz w:val="44"/>
          <w:szCs w:val="44"/>
        </w:rPr>
        <w:br w:type="page"/>
      </w:r>
    </w:p>
    <w:p w14:paraId="38339424">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425" w:name="_Toc9985"/>
      <w:bookmarkStart w:id="426" w:name="_Toc8446"/>
      <w:bookmarkStart w:id="427" w:name="_Toc11210"/>
      <w:bookmarkStart w:id="428" w:name="_Toc3796"/>
      <w:bookmarkStart w:id="429" w:name="_Toc17705"/>
      <w:bookmarkStart w:id="430" w:name="_Toc152058276"/>
      <w:bookmarkStart w:id="431" w:name="_Toc112768455"/>
      <w:bookmarkStart w:id="432" w:name="_Toc5265"/>
      <w:bookmarkStart w:id="433" w:name="_Toc18908"/>
      <w:r>
        <w:rPr>
          <w:rFonts w:hint="eastAsia" w:ascii="Times New Roman" w:hAnsi="Times New Roman" w:cs="Times New Roman"/>
          <w:b w:val="0"/>
          <w:szCs w:val="44"/>
          <w:lang w:val="zh-CN"/>
        </w:rPr>
        <w:t>第三章</w:t>
      </w:r>
      <w:r>
        <w:rPr>
          <w:rFonts w:ascii="Times New Roman" w:hAnsi="Times New Roman" w:cs="Times New Roman"/>
          <w:b w:val="0"/>
          <w:szCs w:val="44"/>
          <w:lang w:val="zh-CN"/>
        </w:rPr>
        <w:t xml:space="preserve"> </w:t>
      </w:r>
      <w:bookmarkStart w:id="434" w:name="_Hlk112353117"/>
      <w:r>
        <w:rPr>
          <w:rFonts w:hint="eastAsia" w:ascii="Times New Roman" w:hAnsi="Times New Roman" w:cs="Times New Roman"/>
          <w:b w:val="0"/>
          <w:szCs w:val="44"/>
          <w:lang w:val="zh-CN"/>
        </w:rPr>
        <w:t>报价文件内容及格式</w:t>
      </w:r>
      <w:bookmarkEnd w:id="424"/>
      <w:bookmarkEnd w:id="425"/>
      <w:bookmarkEnd w:id="426"/>
      <w:bookmarkEnd w:id="427"/>
      <w:bookmarkEnd w:id="428"/>
      <w:bookmarkEnd w:id="429"/>
      <w:bookmarkEnd w:id="430"/>
      <w:bookmarkEnd w:id="431"/>
      <w:bookmarkEnd w:id="432"/>
      <w:bookmarkEnd w:id="433"/>
      <w:bookmarkEnd w:id="434"/>
    </w:p>
    <w:p w14:paraId="64C2BDE6">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报价文件分为“价格文件”“商务技术文件”和“资格证明文件”，包括但不限于本章所述内容，本章提供格式文件的请按格式要求制作。</w:t>
      </w:r>
    </w:p>
    <w:p w14:paraId="2D9651CC">
      <w:pPr>
        <w:spacing w:line="560" w:lineRule="exact"/>
        <w:ind w:firstLine="560" w:firstLineChars="200"/>
        <w:rPr>
          <w:rFonts w:ascii="Times New Roman" w:hAnsi="Times New Roman" w:cs="Times New Roman"/>
          <w:bCs/>
        </w:rPr>
      </w:pPr>
      <w:r>
        <w:rPr>
          <w:rFonts w:hint="eastAsia" w:ascii="Times New Roman" w:hAnsi="Times New Roman" w:cs="Times New Roman"/>
          <w:bCs/>
          <w:sz w:val="28"/>
          <w:szCs w:val="28"/>
        </w:rPr>
        <w:t>报价供应商制作报价文件时，应当对照《资格性审查表》《符合性审查表》《商务评审标准表》《技术评审标准表》提供尽可能详细的证明材料。</w:t>
      </w:r>
    </w:p>
    <w:p w14:paraId="343E788F">
      <w:pPr>
        <w:spacing w:line="560" w:lineRule="exact"/>
        <w:ind w:firstLine="560" w:firstLineChars="200"/>
        <w:rPr>
          <w:rFonts w:ascii="Times New Roman" w:hAnsi="Times New Roman" w:eastAsia="楷体" w:cs="Times New Roman"/>
          <w:bCs/>
          <w:sz w:val="28"/>
          <w:szCs w:val="28"/>
        </w:rPr>
      </w:pPr>
    </w:p>
    <w:p w14:paraId="1F004AA4">
      <w:pPr>
        <w:widowControl/>
        <w:ind w:firstLine="420" w:firstLineChars="200"/>
        <w:jc w:val="left"/>
        <w:rPr>
          <w:rFonts w:ascii="Times New Roman" w:hAnsi="Times New Roman" w:cs="Times New Roman"/>
          <w:bCs/>
        </w:rPr>
      </w:pPr>
      <w:r>
        <w:rPr>
          <w:rFonts w:ascii="Times New Roman" w:hAnsi="Times New Roman" w:cs="Times New Roman"/>
          <w:bCs/>
        </w:rPr>
        <w:br w:type="page"/>
      </w:r>
    </w:p>
    <w:p w14:paraId="2A6525FD">
      <w:pPr>
        <w:spacing w:before="600" w:beforeLines="250" w:after="960" w:afterLines="400" w:line="360" w:lineRule="auto"/>
        <w:jc w:val="center"/>
        <w:rPr>
          <w:rFonts w:ascii="Times New Roman" w:hAnsi="Times New Roman" w:eastAsia="方正小标宋简体" w:cs="Times New Roman"/>
          <w:bCs/>
          <w:sz w:val="48"/>
          <w:szCs w:val="48"/>
        </w:rPr>
      </w:pPr>
    </w:p>
    <w:p w14:paraId="7E65E8A6">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5234DD84">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53032A3E">
      <w:pPr>
        <w:keepNext/>
        <w:keepLines/>
        <w:spacing w:before="260" w:after="260" w:line="416" w:lineRule="auto"/>
        <w:jc w:val="center"/>
        <w:outlineLvl w:val="2"/>
        <w:rPr>
          <w:rFonts w:ascii="Times New Roman" w:hAnsi="Times New Roman" w:eastAsia="方正小标宋简体" w:cs="Times New Roman"/>
          <w:bCs/>
          <w:sz w:val="52"/>
          <w:szCs w:val="52"/>
        </w:rPr>
      </w:pPr>
      <w:bookmarkStart w:id="435" w:name="_Toc81213694"/>
      <w:bookmarkStart w:id="436" w:name="_Toc6505"/>
      <w:bookmarkStart w:id="437" w:name="_Toc130887486"/>
      <w:bookmarkStart w:id="438" w:name="_Toc8632"/>
      <w:bookmarkStart w:id="439" w:name="_Toc152058277"/>
      <w:bookmarkStart w:id="440" w:name="_Toc3800"/>
      <w:bookmarkStart w:id="441" w:name="_Toc18151"/>
      <w:bookmarkStart w:id="442" w:name="_Toc31021"/>
      <w:bookmarkStart w:id="443" w:name="_Toc8608"/>
      <w:r>
        <w:rPr>
          <w:rFonts w:hint="eastAsia" w:ascii="Times New Roman" w:hAnsi="Times New Roman" w:eastAsia="方正小标宋简体" w:cs="Times New Roman"/>
          <w:bCs/>
          <w:sz w:val="52"/>
          <w:szCs w:val="52"/>
        </w:rPr>
        <w:t>一、</w:t>
      </w:r>
      <w:bookmarkEnd w:id="435"/>
      <w:r>
        <w:rPr>
          <w:rFonts w:hint="eastAsia" w:ascii="Times New Roman" w:hAnsi="Times New Roman" w:eastAsia="方正小标宋简体" w:cs="Times New Roman"/>
          <w:bCs/>
          <w:sz w:val="52"/>
          <w:szCs w:val="52"/>
        </w:rPr>
        <w:t>价格文件</w:t>
      </w:r>
      <w:bookmarkEnd w:id="436"/>
      <w:bookmarkEnd w:id="437"/>
      <w:bookmarkEnd w:id="438"/>
      <w:bookmarkEnd w:id="439"/>
      <w:bookmarkEnd w:id="440"/>
      <w:bookmarkEnd w:id="441"/>
      <w:bookmarkEnd w:id="442"/>
      <w:bookmarkEnd w:id="443"/>
    </w:p>
    <w:p w14:paraId="4771027F">
      <w:pPr>
        <w:adjustRightInd w:val="0"/>
        <w:snapToGrid w:val="0"/>
        <w:spacing w:line="360" w:lineRule="auto"/>
        <w:rPr>
          <w:rFonts w:ascii="Times New Roman" w:hAnsi="Times New Roman" w:eastAsia="方正小标宋简体" w:cs="Times New Roman"/>
          <w:bCs/>
          <w:sz w:val="32"/>
          <w:szCs w:val="32"/>
        </w:rPr>
      </w:pPr>
    </w:p>
    <w:p w14:paraId="39AFB19C">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12F1D41C">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7B6A4FD1">
      <w:pPr>
        <w:jc w:val="center"/>
        <w:rPr>
          <w:rFonts w:ascii="Times New Roman" w:hAnsi="Times New Roman" w:eastAsia="方正小标宋简体" w:cs="Times New Roman"/>
          <w:bCs/>
          <w:sz w:val="36"/>
          <w:szCs w:val="36"/>
        </w:rPr>
      </w:pPr>
    </w:p>
    <w:p w14:paraId="22123113">
      <w:pPr>
        <w:jc w:val="center"/>
        <w:rPr>
          <w:rFonts w:ascii="Times New Roman" w:hAnsi="Times New Roman" w:eastAsia="方正小标宋简体" w:cs="Times New Roman"/>
          <w:bCs/>
          <w:sz w:val="36"/>
          <w:szCs w:val="36"/>
        </w:rPr>
      </w:pPr>
    </w:p>
    <w:p w14:paraId="29D570A7">
      <w:pPr>
        <w:jc w:val="center"/>
        <w:rPr>
          <w:rFonts w:ascii="Times New Roman" w:hAnsi="Times New Roman" w:eastAsia="方正小标宋简体" w:cs="Times New Roman"/>
          <w:bCs/>
          <w:sz w:val="36"/>
          <w:szCs w:val="36"/>
        </w:rPr>
      </w:pPr>
    </w:p>
    <w:p w14:paraId="505CC678">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101E41D8">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49BD8DFC">
      <w:pPr>
        <w:spacing w:line="400" w:lineRule="exact"/>
        <w:ind w:firstLine="493" w:firstLineChars="235"/>
        <w:jc w:val="left"/>
        <w:rPr>
          <w:rFonts w:ascii="Times New Roman" w:hAnsi="Times New Roman" w:cs="Times New Roman"/>
          <w:bCs/>
        </w:rPr>
      </w:pPr>
    </w:p>
    <w:p w14:paraId="538F1D90">
      <w:pPr>
        <w:spacing w:line="400" w:lineRule="exact"/>
        <w:ind w:firstLine="493" w:firstLineChars="235"/>
        <w:jc w:val="left"/>
        <w:rPr>
          <w:rFonts w:ascii="Times New Roman" w:hAnsi="Times New Roman" w:cs="Times New Roman"/>
          <w:bCs/>
        </w:rPr>
        <w:sectPr>
          <w:headerReference r:id="rId15" w:type="first"/>
          <w:headerReference r:id="rId13" w:type="default"/>
          <w:headerReference r:id="rId14" w:type="even"/>
          <w:pgSz w:w="11906" w:h="16838"/>
          <w:pgMar w:top="1418" w:right="1134" w:bottom="1418" w:left="1418" w:header="851" w:footer="851" w:gutter="0"/>
          <w:cols w:space="720" w:num="1"/>
        </w:sectPr>
      </w:pPr>
    </w:p>
    <w:p w14:paraId="6147402A">
      <w:pPr>
        <w:pStyle w:val="5"/>
        <w:spacing w:before="120" w:beforeLines="50" w:after="120" w:afterLines="50" w:line="560" w:lineRule="exact"/>
        <w:rPr>
          <w:rFonts w:ascii="Times New Roman" w:hAnsi="Times New Roman" w:cs="Times New Roman"/>
          <w:b w:val="0"/>
        </w:rPr>
      </w:pPr>
      <w:bookmarkStart w:id="444" w:name="_Toc17569"/>
      <w:bookmarkStart w:id="445" w:name="_Toc22837"/>
      <w:bookmarkStart w:id="446" w:name="_Toc27817"/>
      <w:bookmarkStart w:id="447" w:name="_Toc12113"/>
      <w:bookmarkStart w:id="448" w:name="_Toc29368"/>
      <w:bookmarkStart w:id="449" w:name="_Toc112768457"/>
      <w:r>
        <w:rPr>
          <w:rFonts w:hint="eastAsia" w:ascii="Times New Roman" w:hAnsi="Times New Roman" w:cs="Times New Roman"/>
          <w:b w:val="0"/>
        </w:rPr>
        <w:t>附件1</w:t>
      </w:r>
      <w:r>
        <w:rPr>
          <w:rFonts w:ascii="Times New Roman" w:hAnsi="Times New Roman" w:cs="Times New Roman"/>
          <w:b w:val="0"/>
        </w:rPr>
        <w:t xml:space="preserve">-1 </w:t>
      </w:r>
      <w:r>
        <w:rPr>
          <w:rFonts w:hint="eastAsia" w:ascii="Times New Roman" w:hAnsi="Times New Roman" w:cs="Times New Roman"/>
          <w:b w:val="0"/>
        </w:rPr>
        <w:t>报价一览表</w:t>
      </w:r>
      <w:bookmarkEnd w:id="444"/>
      <w:bookmarkEnd w:id="445"/>
      <w:bookmarkEnd w:id="446"/>
      <w:bookmarkEnd w:id="447"/>
      <w:bookmarkEnd w:id="448"/>
      <w:bookmarkEnd w:id="449"/>
    </w:p>
    <w:p w14:paraId="4613738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报价一览表</w:t>
      </w:r>
    </w:p>
    <w:p w14:paraId="28090532">
      <w:pPr>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607"/>
        <w:gridCol w:w="2152"/>
        <w:gridCol w:w="1392"/>
        <w:gridCol w:w="914"/>
      </w:tblGrid>
      <w:tr w14:paraId="1B07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6639DDE">
            <w:pPr>
              <w:jc w:val="center"/>
              <w:rPr>
                <w:rFonts w:ascii="Times New Roman" w:hAnsi="Times New Roman" w:cs="Times New Roman"/>
                <w:bCs/>
                <w:sz w:val="24"/>
              </w:rPr>
            </w:pPr>
            <w:r>
              <w:rPr>
                <w:rFonts w:hint="eastAsia" w:ascii="Times New Roman" w:hAnsi="Times New Roman" w:cs="Times New Roman"/>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146E8CD2">
            <w:pPr>
              <w:jc w:val="center"/>
              <w:rPr>
                <w:rFonts w:ascii="Times New Roman" w:hAnsi="Times New Roman" w:cs="Times New Roman"/>
                <w:bCs/>
                <w:sz w:val="24"/>
              </w:rPr>
            </w:pPr>
            <w:r>
              <w:rPr>
                <w:rFonts w:hint="eastAsia" w:ascii="Times New Roman" w:hAnsi="Times New Roman" w:cs="Times New Roman"/>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675EB8CA">
            <w:pPr>
              <w:jc w:val="center"/>
              <w:rPr>
                <w:rFonts w:ascii="Times New Roman" w:hAnsi="Times New Roman" w:cs="Times New Roman"/>
                <w:bCs/>
                <w:sz w:val="24"/>
              </w:rPr>
            </w:pPr>
            <w:r>
              <w:rPr>
                <w:rFonts w:hint="eastAsia" w:ascii="Times New Roman" w:hAnsi="Times New Roman" w:cs="Times New Roman"/>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4E258839">
            <w:pPr>
              <w:jc w:val="center"/>
              <w:rPr>
                <w:rFonts w:ascii="Times New Roman" w:hAnsi="Times New Roman" w:cs="Times New Roman"/>
                <w:bCs/>
                <w:sz w:val="24"/>
              </w:rPr>
            </w:pPr>
            <w:r>
              <w:rPr>
                <w:rFonts w:hint="eastAsia" w:ascii="Times New Roman" w:hAnsi="Times New Roman" w:cs="Times New Roman"/>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621DD5C2">
            <w:pPr>
              <w:jc w:val="center"/>
              <w:rPr>
                <w:rFonts w:ascii="Times New Roman" w:hAnsi="Times New Roman" w:cs="Times New Roman"/>
                <w:bCs/>
                <w:sz w:val="24"/>
              </w:rPr>
            </w:pPr>
            <w:r>
              <w:rPr>
                <w:rFonts w:hint="eastAsia" w:ascii="Times New Roman" w:hAnsi="Times New Roman" w:cs="Times New Roman"/>
                <w:bCs/>
                <w:sz w:val="24"/>
              </w:rPr>
              <w:t>计量</w:t>
            </w:r>
          </w:p>
          <w:p w14:paraId="278233A1">
            <w:pPr>
              <w:jc w:val="center"/>
              <w:rPr>
                <w:rFonts w:ascii="Times New Roman" w:hAnsi="Times New Roman" w:cs="Times New Roman"/>
                <w:bCs/>
                <w:sz w:val="24"/>
              </w:rPr>
            </w:pPr>
            <w:r>
              <w:rPr>
                <w:rFonts w:hint="eastAsia" w:ascii="Times New Roman" w:hAnsi="Times New Roman" w:cs="Times New Roman"/>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03D9ABF5">
            <w:pPr>
              <w:jc w:val="center"/>
              <w:rPr>
                <w:rFonts w:ascii="Times New Roman" w:hAnsi="Times New Roman" w:cs="Times New Roman"/>
                <w:bCs/>
                <w:sz w:val="24"/>
              </w:rPr>
            </w:pPr>
            <w:r>
              <w:rPr>
                <w:rFonts w:hint="eastAsia" w:ascii="Times New Roman" w:hAnsi="Times New Roman" w:cs="Times New Roman"/>
                <w:bCs/>
                <w:sz w:val="24"/>
              </w:rPr>
              <w:t>数量</w:t>
            </w:r>
          </w:p>
        </w:tc>
        <w:tc>
          <w:tcPr>
            <w:tcW w:w="1607" w:type="dxa"/>
            <w:tcBorders>
              <w:top w:val="single" w:color="auto" w:sz="4" w:space="0"/>
              <w:left w:val="single" w:color="auto" w:sz="4" w:space="0"/>
              <w:bottom w:val="single" w:color="auto" w:sz="4" w:space="0"/>
              <w:right w:val="single" w:color="auto" w:sz="4" w:space="0"/>
            </w:tcBorders>
            <w:vAlign w:val="center"/>
          </w:tcPr>
          <w:p w14:paraId="3EDC3FCF">
            <w:pPr>
              <w:jc w:val="center"/>
              <w:rPr>
                <w:rFonts w:ascii="Times New Roman" w:hAnsi="Times New Roman" w:cs="Times New Roman"/>
                <w:bCs/>
                <w:sz w:val="24"/>
              </w:rPr>
            </w:pPr>
            <w:r>
              <w:rPr>
                <w:rFonts w:hint="eastAsia" w:ascii="Times New Roman" w:hAnsi="Times New Roman" w:cs="Times New Roman"/>
                <w:bCs/>
                <w:sz w:val="24"/>
              </w:rPr>
              <w:t>单价</w:t>
            </w:r>
          </w:p>
          <w:p w14:paraId="2B5902B6">
            <w:pPr>
              <w:jc w:val="center"/>
              <w:rPr>
                <w:rFonts w:ascii="Times New Roman" w:hAnsi="Times New Roman" w:cs="Times New Roman"/>
                <w:bCs/>
                <w:spacing w:val="-4"/>
                <w:sz w:val="24"/>
              </w:rPr>
            </w:pPr>
            <w:r>
              <w:rPr>
                <w:rFonts w:hint="eastAsia" w:ascii="Times New Roman" w:hAnsi="Times New Roman" w:cs="Times New Roman"/>
                <w:bCs/>
                <w:sz w:val="24"/>
              </w:rPr>
              <w:t>（含税）</w:t>
            </w:r>
          </w:p>
        </w:tc>
        <w:tc>
          <w:tcPr>
            <w:tcW w:w="2152" w:type="dxa"/>
            <w:tcBorders>
              <w:top w:val="single" w:color="auto" w:sz="4" w:space="0"/>
              <w:left w:val="single" w:color="auto" w:sz="4" w:space="0"/>
              <w:bottom w:val="single" w:color="auto" w:sz="4" w:space="0"/>
              <w:right w:val="single" w:color="auto" w:sz="4" w:space="0"/>
            </w:tcBorders>
            <w:vAlign w:val="center"/>
          </w:tcPr>
          <w:p w14:paraId="5BE90DC6">
            <w:pPr>
              <w:jc w:val="center"/>
              <w:rPr>
                <w:rFonts w:ascii="Times New Roman" w:hAnsi="Times New Roman" w:cs="Times New Roman"/>
                <w:bCs/>
                <w:sz w:val="24"/>
              </w:rPr>
            </w:pPr>
            <w:r>
              <w:rPr>
                <w:rFonts w:hint="eastAsia" w:ascii="Times New Roman" w:hAnsi="Times New Roman" w:cs="Times New Roman"/>
                <w:bCs/>
                <w:sz w:val="24"/>
              </w:rPr>
              <w:t>交货时间</w:t>
            </w:r>
          </w:p>
        </w:tc>
        <w:tc>
          <w:tcPr>
            <w:tcW w:w="1392" w:type="dxa"/>
            <w:tcBorders>
              <w:top w:val="single" w:color="auto" w:sz="4" w:space="0"/>
              <w:left w:val="single" w:color="auto" w:sz="4" w:space="0"/>
              <w:bottom w:val="single" w:color="auto" w:sz="4" w:space="0"/>
              <w:right w:val="single" w:color="auto" w:sz="4" w:space="0"/>
            </w:tcBorders>
            <w:vAlign w:val="center"/>
          </w:tcPr>
          <w:p w14:paraId="2C7F4413">
            <w:pPr>
              <w:jc w:val="center"/>
              <w:rPr>
                <w:rFonts w:ascii="Times New Roman" w:hAnsi="Times New Roman" w:cs="Times New Roman"/>
                <w:bCs/>
                <w:sz w:val="24"/>
              </w:rPr>
            </w:pPr>
            <w:r>
              <w:rPr>
                <w:rFonts w:hint="eastAsia" w:ascii="Times New Roman" w:hAnsi="Times New Roman" w:cs="Times New Roman"/>
                <w:bCs/>
                <w:sz w:val="24"/>
              </w:rPr>
              <w:t>交货地点</w:t>
            </w:r>
          </w:p>
        </w:tc>
        <w:tc>
          <w:tcPr>
            <w:tcW w:w="914" w:type="dxa"/>
            <w:tcBorders>
              <w:top w:val="single" w:color="auto" w:sz="4" w:space="0"/>
              <w:left w:val="single" w:color="auto" w:sz="4" w:space="0"/>
              <w:bottom w:val="single" w:color="auto" w:sz="4" w:space="0"/>
              <w:right w:val="single" w:color="auto" w:sz="4" w:space="0"/>
            </w:tcBorders>
            <w:vAlign w:val="center"/>
          </w:tcPr>
          <w:p w14:paraId="3BFFFF39">
            <w:pPr>
              <w:jc w:val="center"/>
              <w:rPr>
                <w:rFonts w:ascii="Times New Roman" w:hAnsi="Times New Roman" w:cs="Times New Roman"/>
                <w:bCs/>
                <w:sz w:val="24"/>
              </w:rPr>
            </w:pPr>
            <w:r>
              <w:rPr>
                <w:rFonts w:hint="eastAsia" w:ascii="Times New Roman" w:hAnsi="Times New Roman" w:cs="Times New Roman"/>
                <w:bCs/>
                <w:sz w:val="24"/>
              </w:rPr>
              <w:t>备注</w:t>
            </w:r>
          </w:p>
        </w:tc>
      </w:tr>
      <w:tr w14:paraId="0B51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5F6F688">
            <w:pPr>
              <w:rPr>
                <w:rFonts w:hint="eastAsia" w:ascii="Times New Roman" w:hAnsi="Times New Roman" w:eastAsia="宋体" w:cs="Times New Roman"/>
                <w:bCs/>
                <w:sz w:val="24"/>
                <w:lang w:val="en-US" w:eastAsia="zh-CN"/>
              </w:rPr>
            </w:pPr>
            <w:r>
              <w:rPr>
                <w:rFonts w:hint="eastAsia" w:cs="Times New Roman"/>
                <w:bCs/>
                <w:sz w:val="24"/>
                <w:lang w:val="en-US" w:eastAsia="zh-CN"/>
              </w:rPr>
              <w:t>1</w:t>
            </w:r>
          </w:p>
        </w:tc>
        <w:tc>
          <w:tcPr>
            <w:tcW w:w="1960" w:type="dxa"/>
            <w:tcBorders>
              <w:top w:val="single" w:color="auto" w:sz="4" w:space="0"/>
              <w:left w:val="single" w:color="auto" w:sz="4" w:space="0"/>
              <w:bottom w:val="single" w:color="auto" w:sz="4" w:space="0"/>
              <w:right w:val="single" w:color="auto" w:sz="4" w:space="0"/>
            </w:tcBorders>
            <w:vAlign w:val="center"/>
          </w:tcPr>
          <w:p w14:paraId="44D363A9">
            <w:pPr>
              <w:rPr>
                <w:rFonts w:ascii="Times New Roman" w:hAnsi="Times New Roman" w:cs="Times New Roman"/>
                <w:bCs/>
                <w:sz w:val="24"/>
              </w:rPr>
            </w:pPr>
            <w:r>
              <w:rPr>
                <w:rFonts w:hint="eastAsia" w:ascii="Times New Roman" w:hAnsi="Times New Roman" w:cs="Times New Roman"/>
                <w:bCs/>
                <w:sz w:val="24"/>
              </w:rPr>
              <w:t>早产儿配方奶粉(粉剂)</w:t>
            </w:r>
          </w:p>
        </w:tc>
        <w:tc>
          <w:tcPr>
            <w:tcW w:w="1341" w:type="dxa"/>
            <w:tcBorders>
              <w:top w:val="single" w:color="auto" w:sz="4" w:space="0"/>
              <w:left w:val="single" w:color="auto" w:sz="4" w:space="0"/>
              <w:bottom w:val="single" w:color="auto" w:sz="4" w:space="0"/>
              <w:right w:val="single" w:color="auto" w:sz="4" w:space="0"/>
            </w:tcBorders>
            <w:vAlign w:val="center"/>
          </w:tcPr>
          <w:p w14:paraId="357F5E7E">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F6BC2CE">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47AF105">
            <w:pPr>
              <w:jc w:val="center"/>
              <w:rPr>
                <w:rFonts w:ascii="Times New Roman" w:hAnsi="Times New Roman" w:cs="Times New Roman"/>
                <w:bCs/>
                <w:sz w:val="24"/>
              </w:rPr>
            </w:pPr>
            <w:r>
              <w:rPr>
                <w:rFonts w:hint="eastAsia"/>
                <w:bCs/>
                <w:sz w:val="24"/>
                <w:lang w:val="en-US" w:eastAsia="zh-CN"/>
              </w:rPr>
              <w:t>g</w:t>
            </w:r>
          </w:p>
        </w:tc>
        <w:tc>
          <w:tcPr>
            <w:tcW w:w="1112" w:type="dxa"/>
            <w:tcBorders>
              <w:top w:val="single" w:color="auto" w:sz="4" w:space="0"/>
              <w:left w:val="single" w:color="auto" w:sz="4" w:space="0"/>
              <w:bottom w:val="single" w:color="auto" w:sz="4" w:space="0"/>
              <w:right w:val="single" w:color="auto" w:sz="4" w:space="0"/>
            </w:tcBorders>
            <w:vAlign w:val="center"/>
          </w:tcPr>
          <w:p w14:paraId="347F2B55">
            <w:pPr>
              <w:jc w:val="center"/>
              <w:rPr>
                <w:rFonts w:ascii="Times New Roman" w:hAnsi="Times New Roman" w:cs="Times New Roman"/>
                <w:bCs/>
                <w:sz w:val="24"/>
              </w:rPr>
            </w:pPr>
            <w:r>
              <w:rPr>
                <w:rFonts w:hint="eastAsia"/>
                <w:bCs/>
                <w:sz w:val="24"/>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14:paraId="7FCDB723">
            <w:pPr>
              <w:rPr>
                <w:rFonts w:ascii="Times New Roman" w:hAnsi="Times New Roman" w:cs="Times New Roman"/>
                <w:bCs/>
                <w:sz w:val="24"/>
              </w:rPr>
            </w:pPr>
          </w:p>
        </w:tc>
        <w:tc>
          <w:tcPr>
            <w:tcW w:w="2152" w:type="dxa"/>
            <w:tcBorders>
              <w:top w:val="single" w:color="auto" w:sz="4" w:space="0"/>
              <w:left w:val="single" w:color="auto" w:sz="4" w:space="0"/>
              <w:bottom w:val="single" w:color="auto" w:sz="4" w:space="0"/>
              <w:right w:val="single" w:color="auto" w:sz="4" w:space="0"/>
            </w:tcBorders>
            <w:vAlign w:val="center"/>
          </w:tcPr>
          <w:p w14:paraId="10FFD806">
            <w:pPr>
              <w:rPr>
                <w:rFonts w:ascii="Times New Roman" w:hAnsi="Times New Roman" w:cs="Times New Roman"/>
                <w:bCs/>
                <w:sz w:val="24"/>
              </w:rPr>
            </w:pPr>
            <w:r>
              <w:rPr>
                <w:rFonts w:hint="eastAsia" w:ascii="Times New Roman" w:hAnsi="Times New Roman" w:cs="Times New Roman"/>
                <w:bCs/>
                <w:sz w:val="24"/>
              </w:rPr>
              <w:t>自合同生效之日起2年内，采购人通知送货后7日内交货，供货期为自合同生效之日至2026年12月31日。</w:t>
            </w:r>
          </w:p>
        </w:tc>
        <w:tc>
          <w:tcPr>
            <w:tcW w:w="1392" w:type="dxa"/>
            <w:tcBorders>
              <w:top w:val="single" w:color="auto" w:sz="4" w:space="0"/>
              <w:left w:val="single" w:color="auto" w:sz="4" w:space="0"/>
              <w:bottom w:val="single" w:color="auto" w:sz="4" w:space="0"/>
              <w:right w:val="single" w:color="auto" w:sz="4" w:space="0"/>
            </w:tcBorders>
            <w:vAlign w:val="center"/>
          </w:tcPr>
          <w:p w14:paraId="463A13BE">
            <w:pPr>
              <w:rPr>
                <w:rFonts w:ascii="Times New Roman" w:hAnsi="Times New Roman" w:cs="Times New Roman"/>
                <w:bCs/>
                <w:sz w:val="24"/>
              </w:rPr>
            </w:pPr>
            <w:r>
              <w:rPr>
                <w:rFonts w:hint="eastAsia" w:ascii="Times New Roman" w:hAnsi="Times New Roman" w:cs="Times New Roman"/>
                <w:bCs/>
                <w:sz w:val="24"/>
                <w:lang w:val="en-US" w:eastAsia="zh-CN"/>
              </w:rPr>
              <w:t>重庆市沙坪坝区（采购人指定地点）</w:t>
            </w:r>
          </w:p>
        </w:tc>
        <w:tc>
          <w:tcPr>
            <w:tcW w:w="914" w:type="dxa"/>
            <w:tcBorders>
              <w:top w:val="single" w:color="auto" w:sz="4" w:space="0"/>
              <w:left w:val="single" w:color="auto" w:sz="4" w:space="0"/>
              <w:bottom w:val="single" w:color="auto" w:sz="4" w:space="0"/>
              <w:right w:val="single" w:color="auto" w:sz="4" w:space="0"/>
            </w:tcBorders>
            <w:vAlign w:val="center"/>
          </w:tcPr>
          <w:p w14:paraId="51C7BC59">
            <w:pPr>
              <w:rPr>
                <w:rFonts w:hint="default" w:ascii="Times New Roman" w:hAnsi="Times New Roman" w:eastAsia="宋体" w:cs="Times New Roman"/>
                <w:bCs/>
                <w:sz w:val="24"/>
                <w:lang w:val="en-US" w:eastAsia="zh-CN"/>
              </w:rPr>
            </w:pPr>
            <w:r>
              <w:rPr>
                <w:rFonts w:hint="eastAsia" w:cs="Times New Roman"/>
                <w:bCs/>
                <w:sz w:val="24"/>
                <w:lang w:val="en-US" w:eastAsia="zh-CN"/>
              </w:rPr>
              <w:t>本项目招单价</w:t>
            </w:r>
          </w:p>
        </w:tc>
      </w:tr>
      <w:tr w14:paraId="4610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2D37CDB8">
            <w:pPr>
              <w:jc w:val="center"/>
              <w:rPr>
                <w:rFonts w:ascii="Times New Roman" w:hAnsi="Times New Roman" w:cs="Times New Roman"/>
                <w:bCs/>
                <w:sz w:val="24"/>
              </w:rPr>
            </w:pPr>
            <w:r>
              <w:rPr>
                <w:rFonts w:hint="eastAsia" w:ascii="Times New Roman" w:hAnsi="Times New Roman" w:cs="Times New Roman"/>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1987774F">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23894D6">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21B4F52">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4BEAA19C">
            <w:pPr>
              <w:rPr>
                <w:rFonts w:ascii="Times New Roman" w:hAnsi="Times New Roman" w:cs="Times New Roman"/>
                <w:bCs/>
                <w:sz w:val="24"/>
              </w:rPr>
            </w:pPr>
          </w:p>
        </w:tc>
        <w:tc>
          <w:tcPr>
            <w:tcW w:w="1607" w:type="dxa"/>
            <w:tcBorders>
              <w:top w:val="single" w:color="auto" w:sz="4" w:space="0"/>
              <w:left w:val="single" w:color="auto" w:sz="4" w:space="0"/>
              <w:bottom w:val="single" w:color="auto" w:sz="4" w:space="0"/>
              <w:right w:val="single" w:color="auto" w:sz="4" w:space="0"/>
            </w:tcBorders>
            <w:vAlign w:val="center"/>
          </w:tcPr>
          <w:p w14:paraId="59637AB5">
            <w:pPr>
              <w:rPr>
                <w:rFonts w:ascii="Times New Roman" w:hAnsi="Times New Roman" w:cs="Times New Roman"/>
                <w:bCs/>
                <w:sz w:val="24"/>
              </w:rPr>
            </w:pPr>
          </w:p>
        </w:tc>
        <w:tc>
          <w:tcPr>
            <w:tcW w:w="2152" w:type="dxa"/>
            <w:tcBorders>
              <w:top w:val="single" w:color="auto" w:sz="4" w:space="0"/>
              <w:left w:val="single" w:color="auto" w:sz="4" w:space="0"/>
              <w:bottom w:val="single" w:color="auto" w:sz="4" w:space="0"/>
              <w:right w:val="single" w:color="auto" w:sz="4" w:space="0"/>
            </w:tcBorders>
            <w:vAlign w:val="center"/>
          </w:tcPr>
          <w:p w14:paraId="590211A9">
            <w:pPr>
              <w:rPr>
                <w:rFonts w:ascii="Times New Roman" w:hAnsi="Times New Roman" w:cs="Times New Roman"/>
                <w:bCs/>
                <w:sz w:val="24"/>
              </w:rPr>
            </w:pPr>
          </w:p>
        </w:tc>
        <w:tc>
          <w:tcPr>
            <w:tcW w:w="1392" w:type="dxa"/>
            <w:tcBorders>
              <w:top w:val="single" w:color="auto" w:sz="4" w:space="0"/>
              <w:left w:val="single" w:color="auto" w:sz="4" w:space="0"/>
              <w:bottom w:val="single" w:color="auto" w:sz="4" w:space="0"/>
              <w:right w:val="single" w:color="auto" w:sz="4" w:space="0"/>
            </w:tcBorders>
            <w:vAlign w:val="center"/>
          </w:tcPr>
          <w:p w14:paraId="6FBDC072">
            <w:pPr>
              <w:rPr>
                <w:rFonts w:ascii="Times New Roman" w:hAnsi="Times New Roman" w:cs="Times New Roman"/>
                <w:bCs/>
                <w:sz w:val="24"/>
              </w:rPr>
            </w:pPr>
          </w:p>
        </w:tc>
        <w:tc>
          <w:tcPr>
            <w:tcW w:w="914" w:type="dxa"/>
            <w:tcBorders>
              <w:top w:val="single" w:color="auto" w:sz="4" w:space="0"/>
              <w:left w:val="single" w:color="auto" w:sz="4" w:space="0"/>
              <w:bottom w:val="single" w:color="auto" w:sz="4" w:space="0"/>
              <w:right w:val="single" w:color="auto" w:sz="4" w:space="0"/>
            </w:tcBorders>
            <w:vAlign w:val="center"/>
          </w:tcPr>
          <w:p w14:paraId="7AC32A97">
            <w:pPr>
              <w:rPr>
                <w:rFonts w:ascii="Times New Roman" w:hAnsi="Times New Roman" w:cs="Times New Roman"/>
                <w:bCs/>
                <w:sz w:val="24"/>
              </w:rPr>
            </w:pPr>
          </w:p>
        </w:tc>
      </w:tr>
      <w:tr w14:paraId="3E58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0"/>
            <w:tcBorders>
              <w:top w:val="single" w:color="auto" w:sz="4" w:space="0"/>
              <w:left w:val="single" w:color="auto" w:sz="4" w:space="0"/>
              <w:bottom w:val="single" w:color="auto" w:sz="4" w:space="0"/>
              <w:right w:val="single" w:color="auto" w:sz="4" w:space="0"/>
            </w:tcBorders>
            <w:vAlign w:val="center"/>
          </w:tcPr>
          <w:p w14:paraId="31DE1741">
            <w:pPr>
              <w:rPr>
                <w:rFonts w:ascii="Times New Roman" w:hAnsi="Times New Roman" w:cs="Times New Roman"/>
                <w:bCs/>
                <w:sz w:val="24"/>
              </w:rPr>
            </w:pPr>
            <w:r>
              <w:rPr>
                <w:rFonts w:hint="eastAsia" w:ascii="宋体" w:hAnsi="宋体" w:cs="宋体"/>
                <w:bCs/>
                <w:spacing w:val="-4"/>
                <w:sz w:val="24"/>
                <w:highlight w:val="none"/>
                <w:lang w:val="en-US" w:eastAsia="zh-CN"/>
              </w:rPr>
              <w:t>报价</w:t>
            </w:r>
            <w:r>
              <w:rPr>
                <w:rFonts w:hint="eastAsia" w:ascii="宋体" w:hAnsi="宋体" w:cs="宋体"/>
                <w:bCs/>
                <w:spacing w:val="-4"/>
                <w:sz w:val="24"/>
                <w:highlight w:val="none"/>
                <w:lang w:eastAsia="zh-CN"/>
              </w:rPr>
              <w:t>单价合计</w:t>
            </w:r>
            <w:r>
              <w:rPr>
                <w:rFonts w:hint="eastAsia" w:ascii="Times New Roman" w:hAnsi="Times New Roman" w:cs="Times New Roman"/>
                <w:bCs/>
                <w:spacing w:val="-4"/>
                <w:sz w:val="24"/>
              </w:rPr>
              <w:t>（人民币大写）：                                   （小写）¥</w:t>
            </w:r>
          </w:p>
        </w:tc>
      </w:tr>
    </w:tbl>
    <w:p w14:paraId="638253D2">
      <w:pPr>
        <w:spacing w:before="240" w:beforeLines="100" w:after="120" w:afterLines="5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11FD1F4D">
      <w:pPr>
        <w:spacing w:before="120" w:beforeLines="50" w:after="120" w:afterLines="50"/>
        <w:ind w:firstLine="560" w:firstLineChars="200"/>
        <w:rPr>
          <w:rFonts w:ascii="Times New Roman" w:hAnsi="Times New Roman" w:cs="Times New Roman"/>
          <w:bCs/>
          <w:sz w:val="28"/>
          <w:szCs w:val="28"/>
        </w:rPr>
      </w:pPr>
    </w:p>
    <w:p w14:paraId="3A01A476">
      <w:pPr>
        <w:spacing w:before="120" w:beforeLines="50" w:after="120" w:afterLines="50"/>
        <w:ind w:firstLine="640" w:firstLineChars="200"/>
        <w:jc w:val="center"/>
        <w:rPr>
          <w:rFonts w:ascii="Times New Roman" w:hAnsi="Times New Roman" w:cs="Times New Roman"/>
          <w:bCs/>
          <w:sz w:val="28"/>
          <w:szCs w:val="28"/>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678E8671">
      <w:pPr>
        <w:widowControl/>
        <w:jc w:val="left"/>
        <w:rPr>
          <w:rFonts w:ascii="Times New Roman" w:hAnsi="Times New Roman" w:cs="Times New Roman"/>
          <w:bCs/>
          <w:sz w:val="28"/>
          <w:szCs w:val="28"/>
        </w:rPr>
        <w:sectPr>
          <w:pgSz w:w="16838" w:h="11906" w:orient="landscape"/>
          <w:pgMar w:top="1418" w:right="1134" w:bottom="1418" w:left="1418" w:header="851" w:footer="851" w:gutter="0"/>
          <w:cols w:space="720" w:num="1"/>
        </w:sectPr>
      </w:pPr>
    </w:p>
    <w:p w14:paraId="5A574143">
      <w:pPr>
        <w:pStyle w:val="5"/>
        <w:spacing w:before="120" w:beforeLines="50" w:after="120" w:afterLines="50" w:line="560" w:lineRule="exact"/>
        <w:rPr>
          <w:rFonts w:ascii="Times New Roman" w:hAnsi="Times New Roman" w:cs="Times New Roman"/>
          <w:b w:val="0"/>
        </w:rPr>
      </w:pPr>
      <w:bookmarkStart w:id="450" w:name="_Toc112768458"/>
      <w:bookmarkStart w:id="451" w:name="_Toc25850"/>
      <w:bookmarkStart w:id="452" w:name="_Toc284"/>
      <w:bookmarkStart w:id="453" w:name="_Toc6248"/>
      <w:bookmarkStart w:id="454" w:name="_Toc8982"/>
      <w:bookmarkStart w:id="455" w:name="_Toc18182"/>
      <w:r>
        <w:rPr>
          <w:rFonts w:hint="eastAsia" w:ascii="Times New Roman" w:hAnsi="Times New Roman" w:cs="Times New Roman"/>
          <w:b w:val="0"/>
        </w:rPr>
        <w:t>附件</w:t>
      </w:r>
      <w:r>
        <w:rPr>
          <w:rFonts w:ascii="Times New Roman" w:hAnsi="Times New Roman" w:cs="Times New Roman"/>
          <w:b w:val="0"/>
        </w:rPr>
        <w:t>1-2</w:t>
      </w:r>
      <w:r>
        <w:rPr>
          <w:rFonts w:hint="eastAsia" w:ascii="Times New Roman" w:hAnsi="Times New Roman" w:cs="Times New Roman"/>
          <w:b w:val="0"/>
        </w:rPr>
        <w:t xml:space="preserve"> 价格构成表</w:t>
      </w:r>
      <w:bookmarkEnd w:id="450"/>
      <w:bookmarkEnd w:id="451"/>
      <w:bookmarkEnd w:id="452"/>
      <w:bookmarkEnd w:id="453"/>
      <w:bookmarkEnd w:id="454"/>
      <w:bookmarkEnd w:id="455"/>
    </w:p>
    <w:p w14:paraId="306DCE67">
      <w:pPr>
        <w:tabs>
          <w:tab w:val="left" w:pos="0"/>
        </w:tabs>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价格构成表</w:t>
      </w:r>
    </w:p>
    <w:p w14:paraId="11370625">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3D15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6CA8BDC4">
            <w:pPr>
              <w:widowControl/>
              <w:jc w:val="center"/>
              <w:rPr>
                <w:rFonts w:ascii="Times New Roman" w:hAnsi="Times New Roman" w:cs="Times New Roman"/>
                <w:bCs/>
                <w:sz w:val="24"/>
              </w:rPr>
            </w:pPr>
            <w:r>
              <w:rPr>
                <w:rFonts w:hint="eastAsia" w:ascii="Times New Roman" w:hAnsi="Times New Roman" w:cs="Times New Roman"/>
                <w:bCs/>
                <w:sz w:val="24"/>
              </w:rPr>
              <w:t>物资</w:t>
            </w:r>
          </w:p>
          <w:p w14:paraId="6BB10082">
            <w:pPr>
              <w:widowControl/>
              <w:jc w:val="center"/>
              <w:rPr>
                <w:rFonts w:ascii="Times New Roman" w:hAnsi="Times New Roman" w:cs="Times New Roman"/>
                <w:bCs/>
                <w:sz w:val="24"/>
              </w:rPr>
            </w:pPr>
            <w:r>
              <w:rPr>
                <w:rFonts w:hint="eastAsia" w:ascii="Times New Roman" w:hAnsi="Times New Roman" w:cs="Times New Roman"/>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AC8E440">
            <w:pPr>
              <w:widowControl/>
              <w:jc w:val="center"/>
              <w:rPr>
                <w:rFonts w:ascii="Times New Roman" w:hAnsi="Times New Roman" w:cs="Times New Roman"/>
                <w:bCs/>
                <w:sz w:val="24"/>
              </w:rPr>
            </w:pPr>
            <w:r>
              <w:rPr>
                <w:rFonts w:hint="eastAsia" w:ascii="Times New Roman" w:hAnsi="Times New Roman" w:cs="Times New Roman"/>
                <w:bCs/>
                <w:sz w:val="24"/>
              </w:rPr>
              <w:t>规格</w:t>
            </w:r>
          </w:p>
          <w:p w14:paraId="1A638953">
            <w:pPr>
              <w:widowControl/>
              <w:jc w:val="center"/>
              <w:rPr>
                <w:rFonts w:ascii="Times New Roman" w:hAnsi="Times New Roman" w:cs="Times New Roman"/>
                <w:bCs/>
                <w:sz w:val="24"/>
              </w:rPr>
            </w:pPr>
            <w:r>
              <w:rPr>
                <w:rFonts w:hint="eastAsia" w:ascii="Times New Roman" w:hAnsi="Times New Roman" w:cs="Times New Roman"/>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5AA0C58D">
            <w:pPr>
              <w:widowControl/>
              <w:jc w:val="center"/>
              <w:rPr>
                <w:rFonts w:ascii="Times New Roman" w:hAnsi="Times New Roman" w:cs="Times New Roman"/>
                <w:bCs/>
                <w:sz w:val="24"/>
              </w:rPr>
            </w:pPr>
            <w:r>
              <w:rPr>
                <w:rFonts w:hint="eastAsia" w:ascii="Times New Roman" w:hAnsi="Times New Roman" w:cs="Times New Roman"/>
                <w:bCs/>
                <w:sz w:val="24"/>
              </w:rPr>
              <w:t>计量</w:t>
            </w:r>
          </w:p>
          <w:p w14:paraId="5FC6D884">
            <w:pPr>
              <w:widowControl/>
              <w:jc w:val="center"/>
              <w:rPr>
                <w:rFonts w:ascii="Times New Roman" w:hAnsi="Times New Roman" w:cs="Times New Roman"/>
                <w:bCs/>
                <w:sz w:val="24"/>
              </w:rPr>
            </w:pPr>
            <w:r>
              <w:rPr>
                <w:rFonts w:hint="eastAsia" w:ascii="Times New Roman" w:hAnsi="Times New Roman" w:cs="Times New Roman"/>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178975FB">
            <w:pPr>
              <w:widowControl/>
              <w:jc w:val="center"/>
              <w:rPr>
                <w:rFonts w:ascii="Times New Roman" w:hAnsi="Times New Roman" w:cs="Times New Roman"/>
                <w:bCs/>
                <w:sz w:val="24"/>
              </w:rPr>
            </w:pPr>
            <w:r>
              <w:rPr>
                <w:rFonts w:hint="eastAsia" w:ascii="Times New Roman" w:hAnsi="Times New Roman" w:cs="Times New Roman"/>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501CA16C">
            <w:pPr>
              <w:widowControl/>
              <w:jc w:val="center"/>
              <w:rPr>
                <w:rFonts w:ascii="Times New Roman" w:hAnsi="Times New Roman" w:cs="Times New Roman"/>
                <w:bCs/>
                <w:sz w:val="24"/>
              </w:rPr>
            </w:pPr>
            <w:r>
              <w:rPr>
                <w:rFonts w:hint="eastAsia" w:ascii="Times New Roman" w:hAnsi="Times New Roman" w:cs="Times New Roman"/>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065F01C3">
            <w:pPr>
              <w:widowControl/>
              <w:jc w:val="center"/>
              <w:rPr>
                <w:rFonts w:ascii="Times New Roman" w:hAnsi="Times New Roman" w:cs="Times New Roman"/>
                <w:bCs/>
                <w:sz w:val="24"/>
              </w:rPr>
            </w:pPr>
            <w:r>
              <w:rPr>
                <w:rFonts w:hint="eastAsia" w:ascii="Times New Roman" w:hAnsi="Times New Roman" w:cs="Times New Roman"/>
                <w:bCs/>
                <w:sz w:val="24"/>
              </w:rPr>
              <w:t xml:space="preserve"> 价  格  组  成</w:t>
            </w:r>
          </w:p>
        </w:tc>
      </w:tr>
      <w:tr w14:paraId="01AB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2E84049A">
            <w:pPr>
              <w:widowControl/>
              <w:jc w:val="left"/>
              <w:rPr>
                <w:rFonts w:ascii="Times New Roman" w:hAnsi="Times New Roman" w:cs="Times New Roman"/>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56F3096">
            <w:pPr>
              <w:widowControl/>
              <w:jc w:val="left"/>
              <w:rPr>
                <w:rFonts w:ascii="Times New Roman" w:hAnsi="Times New Roman" w:cs="Times New Roman"/>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1AB6883">
            <w:pPr>
              <w:widowControl/>
              <w:jc w:val="left"/>
              <w:rPr>
                <w:rFonts w:ascii="Times New Roman" w:hAnsi="Times New Roman" w:cs="Times New Roman"/>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666F6EA">
            <w:pPr>
              <w:widowControl/>
              <w:jc w:val="left"/>
              <w:rPr>
                <w:rFonts w:ascii="Times New Roman" w:hAnsi="Times New Roman" w:cs="Times New Roman"/>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5F600934">
            <w:pPr>
              <w:widowControl/>
              <w:jc w:val="left"/>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F476693">
            <w:pPr>
              <w:widowControl/>
              <w:jc w:val="center"/>
              <w:rPr>
                <w:rFonts w:ascii="Times New Roman" w:hAnsi="Times New Roman" w:cs="Times New Roman"/>
                <w:bCs/>
                <w:sz w:val="24"/>
              </w:rPr>
            </w:pPr>
            <w:r>
              <w:rPr>
                <w:rFonts w:hint="eastAsia" w:ascii="Times New Roman" w:hAnsi="Times New Roman" w:cs="Times New Roman"/>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14ABF092">
            <w:pPr>
              <w:widowControl/>
              <w:jc w:val="center"/>
              <w:rPr>
                <w:rFonts w:ascii="Times New Roman" w:hAnsi="Times New Roman" w:cs="Times New Roman"/>
                <w:bCs/>
                <w:sz w:val="24"/>
              </w:rPr>
            </w:pPr>
            <w:r>
              <w:rPr>
                <w:rFonts w:hint="eastAsia" w:ascii="Times New Roman" w:hAnsi="Times New Roman" w:cs="Times New Roman"/>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375FB076">
            <w:pPr>
              <w:widowControl/>
              <w:jc w:val="center"/>
              <w:rPr>
                <w:rFonts w:ascii="Times New Roman" w:hAnsi="Times New Roman" w:cs="Times New Roman"/>
                <w:bCs/>
                <w:sz w:val="24"/>
              </w:rPr>
            </w:pPr>
            <w:r>
              <w:rPr>
                <w:rFonts w:hint="eastAsia" w:ascii="Times New Roman" w:hAnsi="Times New Roman" w:cs="Times New Roman"/>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5948E699">
            <w:pPr>
              <w:widowControl/>
              <w:jc w:val="center"/>
              <w:rPr>
                <w:rFonts w:ascii="Times New Roman" w:hAnsi="Times New Roman" w:cs="Times New Roman"/>
                <w:bCs/>
                <w:sz w:val="24"/>
              </w:rPr>
            </w:pPr>
            <w:r>
              <w:rPr>
                <w:rFonts w:hint="eastAsia" w:ascii="Times New Roman" w:hAnsi="Times New Roman" w:cs="Times New Roman"/>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3C0BB7BF">
            <w:pPr>
              <w:widowControl/>
              <w:jc w:val="center"/>
              <w:rPr>
                <w:rFonts w:ascii="Times New Roman" w:hAnsi="Times New Roman" w:cs="Times New Roman"/>
                <w:bCs/>
                <w:sz w:val="24"/>
              </w:rPr>
            </w:pPr>
            <w:r>
              <w:rPr>
                <w:rFonts w:hint="eastAsia" w:ascii="Times New Roman" w:hAnsi="Times New Roman" w:cs="Times New Roman"/>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4A1913A5">
            <w:pPr>
              <w:widowControl/>
              <w:jc w:val="center"/>
              <w:rPr>
                <w:rFonts w:ascii="Times New Roman" w:hAnsi="Times New Roman" w:cs="Times New Roman"/>
                <w:bCs/>
                <w:sz w:val="24"/>
              </w:rPr>
            </w:pPr>
            <w:r>
              <w:rPr>
                <w:rFonts w:hint="eastAsia" w:ascii="Times New Roman" w:hAnsi="Times New Roman" w:cs="Times New Roman"/>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341C9AC4">
            <w:pPr>
              <w:widowControl/>
              <w:jc w:val="center"/>
              <w:rPr>
                <w:rFonts w:ascii="Times New Roman" w:hAnsi="Times New Roman" w:cs="Times New Roman"/>
                <w:bCs/>
                <w:sz w:val="24"/>
              </w:rPr>
            </w:pPr>
            <w:r>
              <w:rPr>
                <w:rFonts w:hint="eastAsia" w:ascii="Times New Roman" w:hAnsi="Times New Roman" w:cs="Times New Roman"/>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14A0AFC3">
            <w:pPr>
              <w:widowControl/>
              <w:jc w:val="center"/>
              <w:rPr>
                <w:rFonts w:ascii="Times New Roman" w:hAnsi="Times New Roman" w:cs="Times New Roman"/>
                <w:bCs/>
                <w:sz w:val="24"/>
              </w:rPr>
            </w:pPr>
            <w:r>
              <w:rPr>
                <w:rFonts w:hint="eastAsia" w:ascii="Times New Roman" w:hAnsi="Times New Roman" w:cs="Times New Roman"/>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0178BBDF">
            <w:pPr>
              <w:widowControl/>
              <w:jc w:val="center"/>
              <w:rPr>
                <w:rFonts w:ascii="Times New Roman" w:hAnsi="Times New Roman" w:cs="Times New Roman"/>
                <w:bCs/>
                <w:sz w:val="24"/>
              </w:rPr>
            </w:pPr>
            <w:r>
              <w:rPr>
                <w:rFonts w:hint="eastAsia" w:ascii="Times New Roman" w:hAnsi="Times New Roman" w:cs="Times New Roman"/>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094B79D3">
            <w:pPr>
              <w:widowControl/>
              <w:jc w:val="center"/>
              <w:rPr>
                <w:rFonts w:ascii="Times New Roman" w:hAnsi="Times New Roman" w:cs="Times New Roman"/>
                <w:bCs/>
                <w:sz w:val="24"/>
              </w:rPr>
            </w:pPr>
            <w:r>
              <w:rPr>
                <w:rFonts w:hint="eastAsia" w:ascii="Times New Roman" w:hAnsi="Times New Roman" w:cs="Times New Roman"/>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31EF7ED2">
            <w:pPr>
              <w:widowControl/>
              <w:jc w:val="center"/>
              <w:rPr>
                <w:rFonts w:ascii="Times New Roman" w:hAnsi="Times New Roman" w:cs="Times New Roman"/>
                <w:bCs/>
                <w:sz w:val="24"/>
              </w:rPr>
            </w:pPr>
            <w:r>
              <w:rPr>
                <w:rFonts w:hint="eastAsia" w:ascii="Times New Roman" w:hAnsi="Times New Roman" w:cs="Times New Roman"/>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2696E55D">
            <w:pPr>
              <w:widowControl/>
              <w:jc w:val="center"/>
              <w:rPr>
                <w:rFonts w:ascii="Times New Roman" w:hAnsi="Times New Roman" w:cs="Times New Roman"/>
                <w:bCs/>
                <w:sz w:val="24"/>
              </w:rPr>
            </w:pPr>
            <w:r>
              <w:rPr>
                <w:rFonts w:hint="eastAsia" w:ascii="Times New Roman" w:hAnsi="Times New Roman" w:cs="Times New Roman"/>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3A113AB9">
            <w:pPr>
              <w:widowControl/>
              <w:jc w:val="center"/>
              <w:rPr>
                <w:rFonts w:ascii="Times New Roman" w:hAnsi="Times New Roman" w:cs="Times New Roman"/>
                <w:bCs/>
                <w:sz w:val="24"/>
              </w:rPr>
            </w:pPr>
            <w:r>
              <w:rPr>
                <w:rFonts w:hint="eastAsia" w:ascii="Times New Roman" w:hAnsi="Times New Roman" w:cs="Times New Roman"/>
                <w:bCs/>
                <w:sz w:val="24"/>
              </w:rPr>
              <w:t>运杂费</w:t>
            </w:r>
          </w:p>
        </w:tc>
      </w:tr>
      <w:tr w14:paraId="565E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7CEE30F0">
            <w:pPr>
              <w:jc w:val="center"/>
              <w:rPr>
                <w:rFonts w:ascii="Times New Roman" w:hAnsi="Times New Roman" w:cs="Times New Roman"/>
                <w:bCs/>
                <w:sz w:val="24"/>
              </w:rPr>
            </w:pPr>
            <w:r>
              <w:rPr>
                <w:rFonts w:ascii="Times New Roman" w:hAnsi="Times New Roman" w:cs="Times New Roman"/>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5A87D118">
            <w:pPr>
              <w:jc w:val="center"/>
              <w:rPr>
                <w:rFonts w:ascii="Times New Roman" w:hAnsi="Times New Roman" w:cs="Times New Roman"/>
                <w:bCs/>
                <w:sz w:val="24"/>
              </w:rPr>
            </w:pPr>
            <w:r>
              <w:rPr>
                <w:rFonts w:ascii="Times New Roman" w:hAnsi="Times New Roman" w:cs="Times New Roman"/>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5F65648E">
            <w:pPr>
              <w:jc w:val="center"/>
              <w:rPr>
                <w:rFonts w:ascii="Times New Roman" w:hAnsi="Times New Roman" w:cs="Times New Roman"/>
                <w:bCs/>
                <w:sz w:val="24"/>
              </w:rPr>
            </w:pPr>
            <w:r>
              <w:rPr>
                <w:rFonts w:ascii="Times New Roman" w:hAnsi="Times New Roman" w:cs="Times New Roman"/>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3C219542">
            <w:pPr>
              <w:jc w:val="center"/>
              <w:rPr>
                <w:rFonts w:ascii="Times New Roman" w:hAnsi="Times New Roman" w:cs="Times New Roman"/>
                <w:bCs/>
                <w:sz w:val="24"/>
              </w:rPr>
            </w:pPr>
            <w:r>
              <w:rPr>
                <w:rFonts w:ascii="Times New Roman" w:hAnsi="Times New Roman" w:cs="Times New Roman"/>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7C5D8099">
            <w:pPr>
              <w:jc w:val="center"/>
              <w:rPr>
                <w:rFonts w:ascii="Times New Roman" w:hAnsi="Times New Roman" w:cs="Times New Roman"/>
                <w:bCs/>
                <w:sz w:val="24"/>
              </w:rPr>
            </w:pPr>
            <w:r>
              <w:rPr>
                <w:rFonts w:ascii="Times New Roman" w:hAnsi="Times New Roman" w:cs="Times New Roman"/>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6F20C4D3">
            <w:pPr>
              <w:jc w:val="center"/>
              <w:rPr>
                <w:rFonts w:ascii="Times New Roman" w:hAnsi="Times New Roman" w:cs="Times New Roman"/>
                <w:bCs/>
                <w:sz w:val="24"/>
              </w:rPr>
            </w:pPr>
            <w:r>
              <w:rPr>
                <w:rFonts w:ascii="Times New Roman" w:hAnsi="Times New Roman" w:cs="Times New Roman"/>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3FFCE31D">
            <w:pPr>
              <w:jc w:val="center"/>
              <w:rPr>
                <w:rFonts w:ascii="Times New Roman" w:hAnsi="Times New Roman" w:cs="Times New Roman"/>
                <w:bCs/>
                <w:sz w:val="24"/>
              </w:rPr>
            </w:pPr>
            <w:r>
              <w:rPr>
                <w:rFonts w:ascii="Times New Roman" w:hAnsi="Times New Roman" w:cs="Times New Roman"/>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72A8EFBE">
            <w:pPr>
              <w:jc w:val="center"/>
              <w:rPr>
                <w:rFonts w:ascii="Times New Roman" w:hAnsi="Times New Roman" w:cs="Times New Roman"/>
                <w:bCs/>
                <w:sz w:val="24"/>
              </w:rPr>
            </w:pPr>
            <w:r>
              <w:rPr>
                <w:rFonts w:ascii="Times New Roman" w:hAnsi="Times New Roman" w:cs="Times New Roman"/>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6C93478F">
            <w:pPr>
              <w:jc w:val="center"/>
              <w:rPr>
                <w:rFonts w:ascii="Times New Roman" w:hAnsi="Times New Roman" w:cs="Times New Roman"/>
                <w:bCs/>
                <w:sz w:val="24"/>
              </w:rPr>
            </w:pPr>
            <w:r>
              <w:rPr>
                <w:rFonts w:ascii="Times New Roman" w:hAnsi="Times New Roman" w:cs="Times New Roman"/>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0B2389A1">
            <w:pPr>
              <w:jc w:val="center"/>
              <w:rPr>
                <w:rFonts w:ascii="Times New Roman" w:hAnsi="Times New Roman" w:cs="Times New Roman"/>
                <w:bCs/>
                <w:sz w:val="24"/>
              </w:rPr>
            </w:pPr>
            <w:r>
              <w:rPr>
                <w:rFonts w:ascii="Times New Roman" w:hAnsi="Times New Roman" w:cs="Times New Roman"/>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446FC837">
            <w:pPr>
              <w:jc w:val="center"/>
              <w:rPr>
                <w:rFonts w:ascii="Times New Roman" w:hAnsi="Times New Roman" w:cs="Times New Roman"/>
                <w:bCs/>
                <w:sz w:val="24"/>
              </w:rPr>
            </w:pPr>
            <w:r>
              <w:rPr>
                <w:rFonts w:ascii="Times New Roman" w:hAnsi="Times New Roman" w:cs="Times New Roman"/>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05C92DD8">
            <w:pPr>
              <w:jc w:val="center"/>
              <w:rPr>
                <w:rFonts w:ascii="Times New Roman" w:hAnsi="Times New Roman" w:cs="Times New Roman"/>
                <w:bCs/>
                <w:sz w:val="24"/>
              </w:rPr>
            </w:pPr>
            <w:r>
              <w:rPr>
                <w:rFonts w:ascii="Times New Roman" w:hAnsi="Times New Roman" w:cs="Times New Roman"/>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2C330A15">
            <w:pPr>
              <w:jc w:val="center"/>
              <w:rPr>
                <w:rFonts w:ascii="Times New Roman" w:hAnsi="Times New Roman" w:cs="Times New Roman"/>
                <w:bCs/>
                <w:sz w:val="24"/>
              </w:rPr>
            </w:pPr>
            <w:r>
              <w:rPr>
                <w:rFonts w:ascii="Times New Roman" w:hAnsi="Times New Roman" w:cs="Times New Roman"/>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4D04DDA4">
            <w:pPr>
              <w:jc w:val="center"/>
              <w:rPr>
                <w:rFonts w:ascii="Times New Roman" w:hAnsi="Times New Roman" w:cs="Times New Roman"/>
                <w:bCs/>
                <w:sz w:val="24"/>
              </w:rPr>
            </w:pPr>
            <w:r>
              <w:rPr>
                <w:rFonts w:ascii="Times New Roman" w:hAnsi="Times New Roman" w:cs="Times New Roman"/>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7355AF0C">
            <w:pPr>
              <w:jc w:val="center"/>
              <w:rPr>
                <w:rFonts w:ascii="Times New Roman" w:hAnsi="Times New Roman" w:cs="Times New Roman"/>
                <w:bCs/>
                <w:sz w:val="24"/>
              </w:rPr>
            </w:pPr>
            <w:r>
              <w:rPr>
                <w:rFonts w:ascii="Times New Roman" w:hAnsi="Times New Roman" w:cs="Times New Roman"/>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027E599C">
            <w:pPr>
              <w:jc w:val="center"/>
              <w:rPr>
                <w:rFonts w:ascii="Times New Roman" w:hAnsi="Times New Roman" w:cs="Times New Roman"/>
                <w:bCs/>
                <w:sz w:val="24"/>
              </w:rPr>
            </w:pPr>
            <w:r>
              <w:rPr>
                <w:rFonts w:ascii="Times New Roman" w:hAnsi="Times New Roman" w:cs="Times New Roman"/>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66C978D0">
            <w:pPr>
              <w:jc w:val="center"/>
              <w:rPr>
                <w:rFonts w:ascii="Times New Roman" w:hAnsi="Times New Roman" w:cs="Times New Roman"/>
                <w:bCs/>
                <w:sz w:val="24"/>
              </w:rPr>
            </w:pPr>
            <w:r>
              <w:rPr>
                <w:rFonts w:ascii="Times New Roman" w:hAnsi="Times New Roman" w:cs="Times New Roman"/>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3AABD95E">
            <w:pPr>
              <w:jc w:val="center"/>
              <w:rPr>
                <w:rFonts w:ascii="Times New Roman" w:hAnsi="Times New Roman" w:cs="Times New Roman"/>
                <w:bCs/>
                <w:sz w:val="24"/>
              </w:rPr>
            </w:pPr>
            <w:r>
              <w:rPr>
                <w:rFonts w:ascii="Times New Roman" w:hAnsi="Times New Roman" w:cs="Times New Roman"/>
                <w:bCs/>
                <w:sz w:val="24"/>
              </w:rPr>
              <w:t>18</w:t>
            </w:r>
          </w:p>
        </w:tc>
      </w:tr>
      <w:tr w14:paraId="053F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729D90ED">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33C95EE">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657C4BB">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873D3FF">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1F458CB7">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BC2C4BE">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89230B7">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C0721EC">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801D683">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C6A079D">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81BF58C">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9191712">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18ED36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7F5EA06">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8430F42">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F5DAAD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52AD94C">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00D7D821">
            <w:pPr>
              <w:jc w:val="center"/>
              <w:rPr>
                <w:rFonts w:ascii="Times New Roman" w:hAnsi="Times New Roman" w:cs="Times New Roman"/>
                <w:bCs/>
                <w:sz w:val="24"/>
              </w:rPr>
            </w:pPr>
          </w:p>
        </w:tc>
      </w:tr>
      <w:tr w14:paraId="0E30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3C701485">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FBFFF8E">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B453FC9">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AD1F961">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7AD6697D">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E0AF9BD">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4799E63">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ACB69ED">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06AEC6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8FFAF5B">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8418E9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0AB5EA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AC6BFCC">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4872049">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F072721">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F4255F1">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91C4513">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295175CC">
            <w:pPr>
              <w:jc w:val="center"/>
              <w:rPr>
                <w:rFonts w:ascii="Times New Roman" w:hAnsi="Times New Roman" w:cs="Times New Roman"/>
                <w:bCs/>
                <w:sz w:val="24"/>
              </w:rPr>
            </w:pPr>
          </w:p>
        </w:tc>
      </w:tr>
      <w:tr w14:paraId="2B72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121CAB65">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B951B2E">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90030A9">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AB1A0D2">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2C79625A">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BFDDB72">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1DE8A93">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CF8AF29">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3308E1D">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96E64DF">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DD517EE">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F485DB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C8A7B21">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14E7C87">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68CC7B7">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A255ED9">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DCB32C6">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5E189A5D">
            <w:pPr>
              <w:jc w:val="center"/>
              <w:rPr>
                <w:rFonts w:ascii="Times New Roman" w:hAnsi="Times New Roman" w:cs="Times New Roman"/>
                <w:bCs/>
                <w:sz w:val="24"/>
              </w:rPr>
            </w:pPr>
          </w:p>
        </w:tc>
      </w:tr>
      <w:tr w14:paraId="35D5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5C28124C">
            <w:pPr>
              <w:rPr>
                <w:rFonts w:ascii="Times New Roman" w:hAnsi="Times New Roman" w:cs="Times New Roman"/>
                <w:bCs/>
                <w:sz w:val="24"/>
              </w:rPr>
            </w:pPr>
            <w:r>
              <w:rPr>
                <w:rFonts w:hint="eastAsia" w:ascii="Times New Roman" w:hAnsi="Times New Roman" w:cs="Times New Roman"/>
                <w:bCs/>
                <w:sz w:val="24"/>
              </w:rPr>
              <w:t>物资总金额（大写人民币）：                                                （</w:t>
            </w:r>
            <w:r>
              <w:rPr>
                <w:rFonts w:hint="eastAsia" w:ascii="Times New Roman" w:hAnsi="Times New Roman" w:cs="Times New Roman"/>
                <w:bCs/>
                <w:spacing w:val="-4"/>
                <w:sz w:val="24"/>
              </w:rPr>
              <w:t>小写</w:t>
            </w:r>
            <w:r>
              <w:rPr>
                <w:rFonts w:hint="eastAsia" w:ascii="Times New Roman" w:hAnsi="Times New Roman" w:cs="Times New Roman"/>
                <w:bCs/>
                <w:sz w:val="24"/>
              </w:rPr>
              <w:t>）</w:t>
            </w:r>
            <w:r>
              <w:rPr>
                <w:rFonts w:hint="eastAsia" w:ascii="Times New Roman" w:hAnsi="Times New Roman" w:cs="Times New Roman"/>
                <w:bCs/>
                <w:spacing w:val="-4"/>
                <w:sz w:val="24"/>
              </w:rPr>
              <w:t>¥</w:t>
            </w:r>
            <w:r>
              <w:rPr>
                <w:rFonts w:hint="eastAsia" w:ascii="Times New Roman" w:hAnsi="Times New Roman" w:cs="Times New Roman"/>
                <w:bCs/>
                <w:sz w:val="24"/>
              </w:rPr>
              <w:t xml:space="preserve">                </w:t>
            </w:r>
          </w:p>
        </w:tc>
      </w:tr>
      <w:tr w14:paraId="6545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644B6C2B">
            <w:pPr>
              <w:spacing w:before="120" w:beforeLines="50" w:after="120" w:afterLines="50"/>
              <w:rPr>
                <w:rFonts w:ascii="Times New Roman" w:hAnsi="Times New Roman" w:cs="Times New Roman"/>
                <w:bCs/>
                <w:sz w:val="24"/>
              </w:rPr>
            </w:pPr>
            <w:r>
              <w:rPr>
                <w:rFonts w:ascii="Times New Roman" w:hAnsi="Times New Roman" w:cs="Times New Roman"/>
                <w:bCs/>
                <w:sz w:val="24"/>
              </w:rPr>
              <w:t>说明</w:t>
            </w:r>
            <w:r>
              <w:rPr>
                <w:rFonts w:hint="eastAsia" w:ascii="Times New Roman" w:hAnsi="Times New Roman" w:cs="Times New Roman"/>
                <w:bCs/>
                <w:sz w:val="24"/>
              </w:rPr>
              <w:t>：</w:t>
            </w:r>
            <w:r>
              <w:rPr>
                <w:rFonts w:ascii="Times New Roman" w:hAnsi="Times New Roman" w:cs="Times New Roman"/>
                <w:bCs/>
                <w:sz w:val="24"/>
              </w:rPr>
              <w:t>1.项5=项6×项4</w:t>
            </w:r>
          </w:p>
          <w:p w14:paraId="5316A607">
            <w:pPr>
              <w:spacing w:before="120" w:beforeLines="50" w:after="120" w:afterLines="50"/>
              <w:ind w:firstLine="480" w:firstLineChars="200"/>
              <w:rPr>
                <w:rFonts w:ascii="Times New Roman" w:hAnsi="Times New Roman" w:cs="Times New Roman"/>
                <w:bCs/>
                <w:sz w:val="28"/>
                <w:szCs w:val="28"/>
              </w:rPr>
            </w:pPr>
            <w:r>
              <w:rPr>
                <w:rFonts w:ascii="Times New Roman" w:hAnsi="Times New Roman" w:cs="Times New Roman"/>
                <w:bCs/>
                <w:sz w:val="24"/>
              </w:rPr>
              <w:t xml:space="preserve"> 2.项6=项7+项8+项9+项10+项11+项12+项13+项14+项15+项16+项17+项18</w:t>
            </w:r>
          </w:p>
        </w:tc>
      </w:tr>
    </w:tbl>
    <w:p w14:paraId="643B2A1A">
      <w:pPr>
        <w:spacing w:before="240" w:beforeLines="100" w:after="120" w:afterLines="50"/>
        <w:rPr>
          <w:rFonts w:ascii="Times New Roman" w:hAnsi="Times New Roman" w:cs="Times New Roman"/>
          <w:bCs/>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1BBBB282">
      <w:pPr>
        <w:spacing w:before="120" w:beforeLines="50" w:after="120" w:afterLines="50"/>
        <w:ind w:firstLine="560" w:firstLineChars="200"/>
        <w:rPr>
          <w:rFonts w:ascii="Times New Roman" w:hAnsi="Times New Roman" w:cs="Times New Roman"/>
          <w:bCs/>
          <w:sz w:val="28"/>
          <w:szCs w:val="28"/>
        </w:rPr>
      </w:pPr>
    </w:p>
    <w:p w14:paraId="4135A141">
      <w:pPr>
        <w:spacing w:before="120" w:beforeLines="50" w:after="120" w:afterLines="50"/>
        <w:ind w:firstLine="640" w:firstLineChars="200"/>
        <w:jc w:val="center"/>
        <w:rPr>
          <w:rFonts w:ascii="Times New Roman" w:hAnsi="Times New Roman" w:cs="Times New Roman"/>
          <w:bCs/>
          <w:sz w:val="28"/>
          <w:szCs w:val="28"/>
        </w:rPr>
        <w:sectPr>
          <w:pgSz w:w="16838" w:h="11906" w:orient="landscape"/>
          <w:pgMar w:top="1418" w:right="1134" w:bottom="1418" w:left="1418" w:header="851" w:footer="851" w:gutter="0"/>
          <w:cols w:space="720" w:num="1"/>
        </w:sect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1C4DF681">
      <w:pPr>
        <w:pStyle w:val="5"/>
        <w:spacing w:before="120" w:beforeLines="50" w:after="120" w:afterLines="50"/>
        <w:rPr>
          <w:b w:val="0"/>
        </w:rPr>
      </w:pPr>
      <w:bookmarkStart w:id="456" w:name="_Toc10747"/>
      <w:bookmarkStart w:id="457" w:name="_Toc31442"/>
      <w:bookmarkStart w:id="458" w:name="_Toc5803"/>
      <w:bookmarkStart w:id="459" w:name="_Toc24431"/>
      <w:bookmarkStart w:id="460" w:name="_Toc11700"/>
      <w:bookmarkStart w:id="461" w:name="_Toc437"/>
      <w:bookmarkStart w:id="462" w:name="_Toc14107"/>
      <w:bookmarkStart w:id="463" w:name="_Toc112768459"/>
      <w:bookmarkStart w:id="464" w:name="_Toc16147"/>
      <w:bookmarkStart w:id="465" w:name="_Toc32592"/>
      <w:bookmarkStart w:id="466" w:name="_Toc32421"/>
      <w:r>
        <w:rPr>
          <w:rFonts w:hint="eastAsia"/>
          <w:b w:val="0"/>
        </w:rPr>
        <w:t>附件</w:t>
      </w:r>
      <w:r>
        <w:rPr>
          <w:b w:val="0"/>
        </w:rPr>
        <w:t>1-</w:t>
      </w:r>
      <w:r>
        <w:rPr>
          <w:rFonts w:hint="eastAsia"/>
          <w:b w:val="0"/>
          <w:lang w:val="en-US" w:eastAsia="zh-CN"/>
        </w:rPr>
        <w:t>3</w:t>
      </w:r>
      <w:r>
        <w:rPr>
          <w:rFonts w:hint="eastAsia"/>
          <w:b w:val="0"/>
        </w:rPr>
        <w:t xml:space="preserve"> 其他与价格有关的材料、文件</w:t>
      </w:r>
      <w:bookmarkEnd w:id="456"/>
      <w:bookmarkEnd w:id="457"/>
    </w:p>
    <w:p w14:paraId="3B4237B9">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61239CD4">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20EE6BB4">
      <w:pPr>
        <w:pStyle w:val="5"/>
        <w:spacing w:before="120" w:beforeLines="50" w:after="120" w:afterLines="50" w:line="560" w:lineRule="exact"/>
        <w:rPr>
          <w:rFonts w:hint="eastAsia" w:ascii="Times New Roman" w:hAnsi="Times New Roman" w:cs="Times New Roman"/>
          <w:b w:val="0"/>
          <w:bCs w:val="0"/>
        </w:rPr>
      </w:pPr>
    </w:p>
    <w:p w14:paraId="2B6CAB3B">
      <w:pPr>
        <w:rPr>
          <w:rFonts w:hint="eastAsia" w:ascii="Times New Roman" w:hAnsi="Times New Roman" w:cs="Times New Roman"/>
          <w:b w:val="0"/>
          <w:bCs w:val="0"/>
        </w:rPr>
      </w:pPr>
    </w:p>
    <w:p w14:paraId="50306E32">
      <w:pPr>
        <w:pStyle w:val="16"/>
        <w:rPr>
          <w:rFonts w:hint="eastAsia" w:ascii="Times New Roman" w:hAnsi="Times New Roman" w:cs="Times New Roman"/>
          <w:b w:val="0"/>
          <w:bCs w:val="0"/>
        </w:rPr>
      </w:pPr>
    </w:p>
    <w:p w14:paraId="41C7EFFC">
      <w:pPr>
        <w:pStyle w:val="16"/>
        <w:rPr>
          <w:rFonts w:hint="eastAsia" w:ascii="Times New Roman" w:hAnsi="Times New Roman" w:cs="Times New Roman"/>
          <w:b w:val="0"/>
          <w:bCs w:val="0"/>
        </w:rPr>
      </w:pPr>
    </w:p>
    <w:p w14:paraId="513586E8">
      <w:pPr>
        <w:pStyle w:val="16"/>
        <w:rPr>
          <w:rFonts w:hint="eastAsia" w:ascii="Times New Roman" w:hAnsi="Times New Roman" w:cs="Times New Roman"/>
          <w:b w:val="0"/>
          <w:bCs w:val="0"/>
        </w:rPr>
      </w:pPr>
    </w:p>
    <w:p w14:paraId="22022306">
      <w:pPr>
        <w:pStyle w:val="16"/>
        <w:rPr>
          <w:rFonts w:hint="eastAsia" w:ascii="Times New Roman" w:hAnsi="Times New Roman" w:cs="Times New Roman"/>
          <w:b w:val="0"/>
          <w:bCs w:val="0"/>
        </w:rPr>
      </w:pPr>
    </w:p>
    <w:p w14:paraId="293429C6">
      <w:pPr>
        <w:pStyle w:val="16"/>
        <w:rPr>
          <w:rFonts w:hint="eastAsia" w:ascii="Times New Roman" w:hAnsi="Times New Roman" w:cs="Times New Roman"/>
          <w:b w:val="0"/>
          <w:bCs w:val="0"/>
        </w:rPr>
      </w:pPr>
    </w:p>
    <w:p w14:paraId="635ADD03">
      <w:pPr>
        <w:pStyle w:val="16"/>
        <w:rPr>
          <w:rFonts w:hint="eastAsia" w:ascii="Times New Roman" w:hAnsi="Times New Roman" w:cs="Times New Roman"/>
          <w:b w:val="0"/>
          <w:bCs w:val="0"/>
        </w:rPr>
      </w:pPr>
    </w:p>
    <w:p w14:paraId="61FC4D56">
      <w:pPr>
        <w:pStyle w:val="16"/>
        <w:rPr>
          <w:rFonts w:hint="eastAsia" w:ascii="Times New Roman" w:hAnsi="Times New Roman" w:cs="Times New Roman"/>
          <w:b w:val="0"/>
          <w:bCs w:val="0"/>
        </w:rPr>
      </w:pPr>
    </w:p>
    <w:p w14:paraId="69216631">
      <w:pPr>
        <w:pStyle w:val="16"/>
        <w:rPr>
          <w:rFonts w:hint="eastAsia" w:ascii="Times New Roman" w:hAnsi="Times New Roman" w:cs="Times New Roman"/>
          <w:b w:val="0"/>
          <w:bCs w:val="0"/>
        </w:rPr>
      </w:pPr>
    </w:p>
    <w:p w14:paraId="38A37DC8">
      <w:pPr>
        <w:pStyle w:val="16"/>
        <w:rPr>
          <w:rFonts w:hint="eastAsia" w:ascii="Times New Roman" w:hAnsi="Times New Roman" w:cs="Times New Roman"/>
          <w:b w:val="0"/>
          <w:bCs w:val="0"/>
        </w:rPr>
      </w:pPr>
    </w:p>
    <w:p w14:paraId="53732809">
      <w:pPr>
        <w:pStyle w:val="16"/>
        <w:rPr>
          <w:rFonts w:hint="eastAsia" w:ascii="Times New Roman" w:hAnsi="Times New Roman" w:cs="Times New Roman"/>
          <w:b w:val="0"/>
          <w:bCs w:val="0"/>
        </w:rPr>
      </w:pPr>
    </w:p>
    <w:p w14:paraId="2F4BCB20">
      <w:pPr>
        <w:pStyle w:val="16"/>
        <w:rPr>
          <w:rFonts w:hint="eastAsia" w:ascii="Times New Roman" w:hAnsi="Times New Roman" w:cs="Times New Roman"/>
          <w:b w:val="0"/>
          <w:bCs w:val="0"/>
        </w:rPr>
      </w:pPr>
    </w:p>
    <w:p w14:paraId="4BBA9EFC">
      <w:pPr>
        <w:pStyle w:val="16"/>
        <w:rPr>
          <w:rFonts w:hint="eastAsia" w:ascii="Times New Roman" w:hAnsi="Times New Roman" w:cs="Times New Roman"/>
          <w:b w:val="0"/>
          <w:bCs w:val="0"/>
        </w:rPr>
      </w:pPr>
    </w:p>
    <w:p w14:paraId="61F1ACB5">
      <w:pPr>
        <w:pStyle w:val="16"/>
        <w:rPr>
          <w:rFonts w:hint="eastAsia" w:ascii="Times New Roman" w:hAnsi="Times New Roman" w:cs="Times New Roman"/>
          <w:b w:val="0"/>
          <w:bCs w:val="0"/>
        </w:rPr>
      </w:pPr>
    </w:p>
    <w:p w14:paraId="78E02031">
      <w:pPr>
        <w:pStyle w:val="16"/>
        <w:rPr>
          <w:rFonts w:hint="eastAsia" w:ascii="Times New Roman" w:hAnsi="Times New Roman" w:cs="Times New Roman"/>
          <w:b w:val="0"/>
          <w:bCs w:val="0"/>
        </w:rPr>
      </w:pPr>
    </w:p>
    <w:p w14:paraId="781054A7">
      <w:pPr>
        <w:pStyle w:val="16"/>
        <w:rPr>
          <w:rFonts w:hint="eastAsia" w:ascii="Times New Roman" w:hAnsi="Times New Roman" w:cs="Times New Roman"/>
          <w:b w:val="0"/>
          <w:bCs w:val="0"/>
        </w:rPr>
      </w:pPr>
    </w:p>
    <w:p w14:paraId="39407835">
      <w:pPr>
        <w:pStyle w:val="16"/>
        <w:rPr>
          <w:rFonts w:hint="eastAsia" w:ascii="Times New Roman" w:hAnsi="Times New Roman" w:cs="Times New Roman"/>
          <w:b w:val="0"/>
          <w:bCs w:val="0"/>
        </w:rPr>
      </w:pPr>
    </w:p>
    <w:p w14:paraId="5F39D8CE">
      <w:pPr>
        <w:pStyle w:val="16"/>
        <w:rPr>
          <w:rFonts w:hint="eastAsia" w:ascii="Times New Roman" w:hAnsi="Times New Roman" w:cs="Times New Roman"/>
          <w:b w:val="0"/>
          <w:bCs w:val="0"/>
        </w:rPr>
      </w:pPr>
    </w:p>
    <w:p w14:paraId="3FAD8DD9">
      <w:pPr>
        <w:pStyle w:val="16"/>
        <w:rPr>
          <w:rFonts w:hint="eastAsia" w:ascii="Times New Roman" w:hAnsi="Times New Roman" w:cs="Times New Roman"/>
          <w:b w:val="0"/>
          <w:bCs w:val="0"/>
        </w:rPr>
      </w:pPr>
    </w:p>
    <w:p w14:paraId="231E6E3A">
      <w:pPr>
        <w:pStyle w:val="16"/>
        <w:rPr>
          <w:rFonts w:hint="eastAsia" w:ascii="Times New Roman" w:hAnsi="Times New Roman" w:cs="Times New Roman"/>
          <w:b w:val="0"/>
          <w:bCs w:val="0"/>
        </w:rPr>
      </w:pPr>
    </w:p>
    <w:p w14:paraId="424F8EB7">
      <w:pPr>
        <w:pStyle w:val="16"/>
        <w:rPr>
          <w:rFonts w:hint="eastAsia" w:ascii="Times New Roman" w:hAnsi="Times New Roman" w:cs="Times New Roman"/>
          <w:b w:val="0"/>
          <w:bCs w:val="0"/>
        </w:rPr>
      </w:pPr>
    </w:p>
    <w:p w14:paraId="48A9B065">
      <w:pPr>
        <w:pStyle w:val="16"/>
        <w:rPr>
          <w:rFonts w:hint="eastAsia" w:ascii="Times New Roman" w:hAnsi="Times New Roman" w:cs="Times New Roman"/>
          <w:b w:val="0"/>
          <w:bCs w:val="0"/>
        </w:rPr>
      </w:pPr>
    </w:p>
    <w:p w14:paraId="2D7487CB">
      <w:pPr>
        <w:pStyle w:val="16"/>
        <w:rPr>
          <w:rFonts w:hint="eastAsia" w:ascii="Times New Roman" w:hAnsi="Times New Roman" w:cs="Times New Roman"/>
          <w:b w:val="0"/>
          <w:bCs w:val="0"/>
        </w:rPr>
      </w:pPr>
    </w:p>
    <w:p w14:paraId="52EE5376">
      <w:pPr>
        <w:pStyle w:val="16"/>
        <w:rPr>
          <w:rFonts w:hint="eastAsia" w:ascii="Times New Roman" w:hAnsi="Times New Roman" w:cs="Times New Roman"/>
          <w:b w:val="0"/>
          <w:bCs w:val="0"/>
        </w:rPr>
      </w:pPr>
    </w:p>
    <w:p w14:paraId="1F03BB24">
      <w:pPr>
        <w:pStyle w:val="16"/>
        <w:rPr>
          <w:rFonts w:hint="eastAsia" w:ascii="Times New Roman" w:hAnsi="Times New Roman" w:cs="Times New Roman"/>
          <w:b w:val="0"/>
          <w:bCs w:val="0"/>
        </w:rPr>
      </w:pPr>
    </w:p>
    <w:p w14:paraId="08F9E3E2">
      <w:pPr>
        <w:pStyle w:val="16"/>
        <w:rPr>
          <w:rFonts w:hint="eastAsia" w:ascii="Times New Roman" w:hAnsi="Times New Roman" w:cs="Times New Roman"/>
          <w:b w:val="0"/>
          <w:bCs w:val="0"/>
        </w:rPr>
      </w:pPr>
    </w:p>
    <w:p w14:paraId="03F6C052">
      <w:pPr>
        <w:pStyle w:val="16"/>
        <w:rPr>
          <w:rFonts w:hint="eastAsia" w:ascii="Times New Roman" w:hAnsi="Times New Roman" w:cs="Times New Roman"/>
          <w:b w:val="0"/>
          <w:bCs w:val="0"/>
        </w:rPr>
      </w:pPr>
    </w:p>
    <w:p w14:paraId="27CD0079">
      <w:pPr>
        <w:pStyle w:val="16"/>
        <w:rPr>
          <w:rFonts w:hint="eastAsia" w:ascii="Times New Roman" w:hAnsi="Times New Roman" w:cs="Times New Roman"/>
          <w:b w:val="0"/>
          <w:bCs w:val="0"/>
        </w:rPr>
      </w:pPr>
    </w:p>
    <w:p w14:paraId="1DD1C97A">
      <w:pPr>
        <w:pStyle w:val="16"/>
        <w:rPr>
          <w:rFonts w:hint="eastAsia" w:ascii="Times New Roman" w:hAnsi="Times New Roman" w:cs="Times New Roman"/>
          <w:b w:val="0"/>
          <w:bCs w:val="0"/>
        </w:rPr>
      </w:pPr>
    </w:p>
    <w:p w14:paraId="1BE507F3">
      <w:pPr>
        <w:pStyle w:val="5"/>
        <w:spacing w:before="120" w:beforeLines="50" w:after="120" w:afterLines="50" w:line="560" w:lineRule="exact"/>
        <w:rPr>
          <w:rFonts w:hint="eastAsia" w:ascii="Times New Roman" w:hAnsi="Times New Roman" w:cs="Times New Roman"/>
          <w:b w:val="0"/>
          <w:bCs w:val="0"/>
        </w:rPr>
      </w:pPr>
      <w:r>
        <w:rPr>
          <w:rFonts w:hint="eastAsia" w:ascii="Times New Roman" w:hAnsi="Times New Roman" w:cs="Times New Roman"/>
          <w:b w:val="0"/>
          <w:bCs w:val="0"/>
        </w:rPr>
        <w:t>附件1-</w:t>
      </w:r>
      <w:r>
        <w:rPr>
          <w:rFonts w:hint="eastAsia" w:ascii="Times New Roman" w:hAnsi="Times New Roman" w:cs="Times New Roman"/>
          <w:b w:val="0"/>
          <w:bCs w:val="0"/>
          <w:lang w:val="en-US" w:eastAsia="zh-CN"/>
        </w:rPr>
        <w:t>4</w:t>
      </w:r>
      <w:r>
        <w:rPr>
          <w:rFonts w:hint="eastAsia" w:ascii="Times New Roman" w:hAnsi="Times New Roman" w:cs="Times New Roman"/>
          <w:b w:val="0"/>
          <w:bCs w:val="0"/>
        </w:rPr>
        <w:t xml:space="preserve"> 报价承诺书</w:t>
      </w:r>
    </w:p>
    <w:p w14:paraId="6773E858">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报价承诺书</w:t>
      </w:r>
    </w:p>
    <w:p w14:paraId="23490EFE">
      <w:pPr>
        <w:adjustRightInd w:val="0"/>
        <w:snapToGrid w:val="0"/>
        <w:spacing w:line="6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hint="eastAsia" w:ascii="Times New Roman" w:hAnsi="Times New Roman" w:eastAsia="楷体_GB2312" w:cs="Times New Roman"/>
          <w:color w:val="000000" w:themeColor="text1"/>
          <w:sz w:val="28"/>
          <w:szCs w:val="28"/>
          <w:u w:val="single"/>
          <w14:textFill>
            <w14:solidFill>
              <w14:schemeClr w14:val="tx1"/>
            </w14:solidFill>
          </w14:textFill>
        </w:rPr>
        <w:t>采购机构名称</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w:t>
      </w:r>
    </w:p>
    <w:p w14:paraId="035A18E8">
      <w:pPr>
        <w:adjustRightInd w:val="0"/>
        <w:snapToGrid w:val="0"/>
        <w:spacing w:line="60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本单位郑重承诺，在本项目的采购过程中，本单位提供的供应商报价为市场公允价格</w:t>
      </w:r>
      <w:r>
        <w:rPr>
          <w:rFonts w:hint="eastAsia" w:ascii="Times New Roman" w:hAnsi="Times New Roman" w:cs="Times New Roman"/>
          <w:sz w:val="28"/>
          <w:szCs w:val="28"/>
          <w:lang w:bidi="ar"/>
        </w:rPr>
        <w:t>，且价格不高于国内同级单位最低中标（成交）价，</w:t>
      </w:r>
      <w:r>
        <w:rPr>
          <w:rFonts w:hint="eastAsia" w:ascii="Times New Roman" w:hAnsi="Times New Roman" w:cs="Times New Roman"/>
          <w:color w:val="000000" w:themeColor="text1"/>
          <w:sz w:val="28"/>
          <w:szCs w:val="28"/>
          <w:lang w:bidi="ar"/>
          <w14:textFill>
            <w14:solidFill>
              <w14:schemeClr w14:val="tx1"/>
            </w14:solidFill>
          </w14:textFill>
        </w:rPr>
        <w:t>不存在任何价格虚高、显失公允或欺诈等不诚信情况。若后续贵单位发现本单位存在上述价格虚高或偏离市场价格、欺诈等不诚信行为的，本单位自愿承担由此带来的一切后果。</w:t>
      </w:r>
    </w:p>
    <w:p w14:paraId="22BC56A1">
      <w:pPr>
        <w:adjustRightInd w:val="0"/>
        <w:snapToGrid w:val="0"/>
        <w:spacing w:line="420" w:lineRule="exact"/>
        <w:rPr>
          <w:rFonts w:ascii="Times New Roman" w:hAnsi="Times New Roman" w:cs="Times New Roman"/>
          <w:color w:val="000000" w:themeColor="text1"/>
          <w:sz w:val="28"/>
          <w:szCs w:val="28"/>
          <w:lang w:bidi="ar"/>
          <w14:textFill>
            <w14:solidFill>
              <w14:schemeClr w14:val="tx1"/>
            </w14:solidFill>
          </w14:textFill>
        </w:rPr>
      </w:pPr>
    </w:p>
    <w:p w14:paraId="321547A4">
      <w:pPr>
        <w:adjustRightInd w:val="0"/>
        <w:snapToGrid w:val="0"/>
        <w:spacing w:line="420" w:lineRule="exact"/>
        <w:rPr>
          <w:rFonts w:ascii="Times New Roman" w:hAnsi="Times New Roman" w:cs="Times New Roman"/>
          <w:color w:val="000000" w:themeColor="text1"/>
          <w:sz w:val="28"/>
          <w:szCs w:val="28"/>
          <w14:textFill>
            <w14:solidFill>
              <w14:schemeClr w14:val="tx1"/>
            </w14:solidFill>
          </w14:textFill>
        </w:rPr>
      </w:pPr>
    </w:p>
    <w:p w14:paraId="487B7913">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报价方全称：</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 xml:space="preserve">      </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（盖章）</w:t>
      </w:r>
    </w:p>
    <w:p w14:paraId="1D09C896">
      <w:pPr>
        <w:adjustRightInd w:val="0"/>
        <w:snapToGrid w:val="0"/>
        <w:spacing w:line="64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法定代表人或单位负责人（或授权代表）：</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（签字或盖章）</w:t>
      </w:r>
    </w:p>
    <w:p w14:paraId="2DEC713C">
      <w:pPr>
        <w:adjustRightInd w:val="0"/>
        <w:snapToGrid w:val="0"/>
        <w:spacing w:line="640" w:lineRule="exact"/>
        <w:ind w:firstLine="6020" w:firstLineChars="2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日期：</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年</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月</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日</w:t>
      </w:r>
    </w:p>
    <w:p w14:paraId="7B3CA9F2">
      <w:pPr>
        <w:spacing w:line="420" w:lineRule="exact"/>
        <w:rPr>
          <w:rFonts w:ascii="Times New Roman" w:hAnsi="Times New Roman" w:cs="Times New Roman"/>
          <w:color w:val="000000" w:themeColor="text1"/>
          <w:szCs w:val="22"/>
          <w:lang w:bidi="ar"/>
          <w14:textFill>
            <w14:solidFill>
              <w14:schemeClr w14:val="tx1"/>
            </w14:solidFill>
          </w14:textFill>
        </w:rPr>
      </w:pPr>
    </w:p>
    <w:bookmarkEnd w:id="458"/>
    <w:bookmarkEnd w:id="459"/>
    <w:bookmarkEnd w:id="460"/>
    <w:bookmarkEnd w:id="461"/>
    <w:bookmarkEnd w:id="462"/>
    <w:bookmarkEnd w:id="463"/>
    <w:bookmarkEnd w:id="464"/>
    <w:bookmarkEnd w:id="465"/>
    <w:bookmarkEnd w:id="466"/>
    <w:p w14:paraId="0B4CCCDC">
      <w:pPr>
        <w:spacing w:before="600" w:beforeLines="250" w:after="960" w:afterLines="400" w:line="360" w:lineRule="auto"/>
        <w:jc w:val="center"/>
        <w:rPr>
          <w:rFonts w:ascii="Times New Roman" w:hAnsi="Times New Roman" w:eastAsia="方正小标宋简体" w:cs="Times New Roman"/>
          <w:bCs/>
          <w:sz w:val="48"/>
          <w:szCs w:val="48"/>
        </w:rPr>
      </w:pPr>
    </w:p>
    <w:p w14:paraId="6C496552">
      <w:pPr>
        <w:spacing w:before="600" w:beforeLines="250" w:after="960" w:afterLines="400" w:line="360" w:lineRule="auto"/>
        <w:jc w:val="center"/>
        <w:rPr>
          <w:rFonts w:ascii="Times New Roman" w:hAnsi="Times New Roman" w:eastAsia="方正小标宋简体" w:cs="Times New Roman"/>
          <w:bCs/>
          <w:sz w:val="48"/>
          <w:szCs w:val="48"/>
        </w:rPr>
      </w:pPr>
    </w:p>
    <w:p w14:paraId="34625C4E">
      <w:pPr>
        <w:spacing w:before="600" w:beforeLines="250" w:after="960" w:afterLines="400" w:line="360" w:lineRule="auto"/>
        <w:jc w:val="center"/>
        <w:rPr>
          <w:rFonts w:ascii="Times New Roman" w:hAnsi="Times New Roman" w:eastAsia="方正小标宋简体" w:cs="Times New Roman"/>
          <w:bCs/>
          <w:sz w:val="48"/>
          <w:szCs w:val="48"/>
        </w:rPr>
      </w:pPr>
    </w:p>
    <w:p w14:paraId="759042BE">
      <w:pPr>
        <w:spacing w:before="600" w:beforeLines="250" w:after="960" w:afterLines="400" w:line="360" w:lineRule="auto"/>
        <w:jc w:val="center"/>
        <w:rPr>
          <w:rFonts w:ascii="Times New Roman" w:hAnsi="Times New Roman" w:eastAsia="方正小标宋简体" w:cs="Times New Roman"/>
          <w:bCs/>
          <w:sz w:val="48"/>
          <w:szCs w:val="48"/>
        </w:rPr>
      </w:pPr>
    </w:p>
    <w:p w14:paraId="526AE3FA">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569232CE">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2717611B">
      <w:pPr>
        <w:keepNext/>
        <w:keepLines/>
        <w:spacing w:before="260" w:after="260" w:line="416" w:lineRule="auto"/>
        <w:jc w:val="center"/>
        <w:outlineLvl w:val="2"/>
        <w:rPr>
          <w:rFonts w:ascii="Times New Roman" w:hAnsi="Times New Roman" w:eastAsia="方正小标宋简体" w:cs="Times New Roman"/>
          <w:bCs/>
          <w:sz w:val="52"/>
          <w:szCs w:val="52"/>
        </w:rPr>
      </w:pPr>
      <w:bookmarkStart w:id="467" w:name="_Toc152058278"/>
      <w:bookmarkStart w:id="468" w:name="_Toc107"/>
      <w:bookmarkStart w:id="469" w:name="_Toc30629"/>
      <w:r>
        <w:rPr>
          <w:rFonts w:hint="eastAsia" w:ascii="Times New Roman" w:hAnsi="Times New Roman" w:eastAsia="方正小标宋简体" w:cs="Times New Roman"/>
          <w:bCs/>
          <w:sz w:val="52"/>
          <w:szCs w:val="52"/>
        </w:rPr>
        <w:t>二、商务技术文件</w:t>
      </w:r>
      <w:bookmarkEnd w:id="467"/>
      <w:bookmarkEnd w:id="468"/>
      <w:bookmarkEnd w:id="469"/>
    </w:p>
    <w:p w14:paraId="653C8C59">
      <w:pPr>
        <w:adjustRightInd w:val="0"/>
        <w:snapToGrid w:val="0"/>
        <w:spacing w:line="360" w:lineRule="auto"/>
        <w:rPr>
          <w:rFonts w:ascii="Times New Roman" w:hAnsi="Times New Roman" w:eastAsia="方正小标宋简体" w:cs="Times New Roman"/>
          <w:bCs/>
          <w:sz w:val="32"/>
          <w:szCs w:val="32"/>
        </w:rPr>
      </w:pPr>
    </w:p>
    <w:p w14:paraId="13495357">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7A41B1BA">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3403D6AE">
      <w:pPr>
        <w:jc w:val="center"/>
        <w:rPr>
          <w:rFonts w:ascii="Times New Roman" w:hAnsi="Times New Roman" w:eastAsia="方正小标宋简体" w:cs="Times New Roman"/>
          <w:bCs/>
          <w:sz w:val="36"/>
          <w:szCs w:val="36"/>
        </w:rPr>
      </w:pPr>
    </w:p>
    <w:p w14:paraId="2CB20A38">
      <w:pPr>
        <w:jc w:val="center"/>
        <w:rPr>
          <w:rFonts w:ascii="Times New Roman" w:hAnsi="Times New Roman" w:eastAsia="方正小标宋简体" w:cs="Times New Roman"/>
          <w:bCs/>
          <w:sz w:val="36"/>
          <w:szCs w:val="36"/>
        </w:rPr>
      </w:pPr>
    </w:p>
    <w:p w14:paraId="25F64B72">
      <w:pPr>
        <w:jc w:val="center"/>
        <w:rPr>
          <w:rFonts w:ascii="Times New Roman" w:hAnsi="Times New Roman" w:eastAsia="方正小标宋简体" w:cs="Times New Roman"/>
          <w:bCs/>
          <w:sz w:val="36"/>
          <w:szCs w:val="36"/>
        </w:rPr>
      </w:pPr>
    </w:p>
    <w:p w14:paraId="035EB8A1">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28FCB387">
      <w:pPr>
        <w:spacing w:before="240" w:beforeLines="100"/>
        <w:jc w:val="center"/>
        <w:rPr>
          <w:rFonts w:hint="eastAsia" w:ascii="Times New Roman" w:hAnsi="Times New Roman" w:eastAsia="黑体" w:cs="Times New Roman"/>
          <w:b w:val="0"/>
          <w:lang w:eastAsia="zh-CN"/>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bookmarkStart w:id="470" w:name="_Toc13416"/>
      <w:bookmarkStart w:id="471" w:name="_Toc31275"/>
      <w:bookmarkStart w:id="472" w:name="_Toc32262"/>
      <w:bookmarkStart w:id="473" w:name="_Toc112768462"/>
      <w:bookmarkStart w:id="474" w:name="_Toc5425"/>
      <w:bookmarkStart w:id="475" w:name="_Toc19489"/>
    </w:p>
    <w:p w14:paraId="63797A28">
      <w:pPr>
        <w:pStyle w:val="5"/>
        <w:spacing w:before="120" w:beforeLines="50" w:after="120" w:afterLines="50" w:line="560" w:lineRule="exact"/>
        <w:rPr>
          <w:rFonts w:hint="eastAsia" w:ascii="Times New Roman" w:hAnsi="Times New Roman" w:eastAsia="宋体" w:cs="Times New Roman"/>
          <w:b w:val="0"/>
          <w:bCs/>
          <w:kern w:val="2"/>
          <w:sz w:val="24"/>
          <w:szCs w:val="24"/>
          <w:lang w:val="en-US" w:eastAsia="zh-CN" w:bidi="ar-SA"/>
        </w:rPr>
      </w:pPr>
    </w:p>
    <w:p w14:paraId="1D1ABA16">
      <w:pPr>
        <w:pStyle w:val="5"/>
        <w:spacing w:before="120" w:beforeLines="50" w:after="120" w:afterLines="50" w:line="560" w:lineRule="exact"/>
        <w:rPr>
          <w:rFonts w:hint="eastAsia" w:ascii="Times New Roman" w:hAnsi="Times New Roman" w:eastAsia="宋体" w:cs="Times New Roman"/>
          <w:b w:val="0"/>
          <w:bCs/>
          <w:kern w:val="2"/>
          <w:sz w:val="24"/>
          <w:szCs w:val="24"/>
          <w:lang w:val="en-US" w:eastAsia="zh-CN" w:bidi="ar-SA"/>
        </w:rPr>
      </w:pPr>
    </w:p>
    <w:p w14:paraId="6379B7B8">
      <w:pPr>
        <w:rPr>
          <w:rFonts w:hint="eastAsia"/>
          <w:lang w:val="en-US" w:eastAsia="zh-CN"/>
        </w:rPr>
      </w:pPr>
    </w:p>
    <w:p w14:paraId="76D954E3">
      <w:pPr>
        <w:pStyle w:val="5"/>
        <w:spacing w:before="120" w:beforeLines="50" w:after="120" w:afterLines="50" w:line="560" w:lineRule="exact"/>
        <w:rPr>
          <w:rFonts w:hint="eastAsia" w:ascii="Times New Roman" w:hAnsi="Times New Roman" w:eastAsia="宋体" w:cs="Times New Roman"/>
          <w:b/>
          <w:bCs w:val="0"/>
          <w:kern w:val="2"/>
          <w:sz w:val="28"/>
          <w:szCs w:val="28"/>
          <w:lang w:val="zh-CN" w:eastAsia="zh-CN" w:bidi="ar-SA"/>
        </w:rPr>
      </w:pPr>
      <w:r>
        <w:rPr>
          <w:rFonts w:hint="eastAsia" w:ascii="Times New Roman" w:hAnsi="Times New Roman" w:eastAsia="宋体" w:cs="Times New Roman"/>
          <w:b/>
          <w:bCs w:val="0"/>
          <w:kern w:val="2"/>
          <w:sz w:val="28"/>
          <w:szCs w:val="28"/>
          <w:lang w:val="en-US" w:eastAsia="zh-CN" w:bidi="ar-SA"/>
        </w:rPr>
        <w:t>附件2-1 符合性审查索引表</w:t>
      </w:r>
      <w:bookmarkEnd w:id="470"/>
      <w:bookmarkEnd w:id="471"/>
      <w:bookmarkEnd w:id="472"/>
      <w:bookmarkEnd w:id="473"/>
      <w:bookmarkEnd w:id="474"/>
      <w:bookmarkEnd w:id="475"/>
    </w:p>
    <w:p w14:paraId="5DCA7C21">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符合性审查索引表</w:t>
      </w:r>
    </w:p>
    <w:p w14:paraId="536F87AA">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570" w:type="dxa"/>
        <w:jc w:val="center"/>
        <w:tblLayout w:type="fixed"/>
        <w:tblCellMar>
          <w:top w:w="0" w:type="dxa"/>
          <w:left w:w="108" w:type="dxa"/>
          <w:bottom w:w="0" w:type="dxa"/>
          <w:right w:w="108" w:type="dxa"/>
        </w:tblCellMar>
      </w:tblPr>
      <w:tblGrid>
        <w:gridCol w:w="959"/>
        <w:gridCol w:w="5386"/>
        <w:gridCol w:w="3225"/>
      </w:tblGrid>
      <w:tr w14:paraId="1AA3A79D">
        <w:tblPrEx>
          <w:tblCellMar>
            <w:top w:w="0" w:type="dxa"/>
            <w:left w:w="108" w:type="dxa"/>
            <w:bottom w:w="0" w:type="dxa"/>
            <w:right w:w="108" w:type="dxa"/>
          </w:tblCellMar>
        </w:tblPrEx>
        <w:trPr>
          <w:trHeight w:val="549" w:hRule="atLeast"/>
          <w:jc w:val="center"/>
        </w:trPr>
        <w:tc>
          <w:tcPr>
            <w:tcW w:w="959" w:type="dxa"/>
            <w:vMerge w:val="restart"/>
            <w:tcBorders>
              <w:top w:val="single" w:color="auto" w:sz="4" w:space="0"/>
              <w:left w:val="single" w:color="auto" w:sz="4" w:space="0"/>
              <w:right w:val="single" w:color="auto" w:sz="4" w:space="0"/>
            </w:tcBorders>
            <w:vAlign w:val="center"/>
          </w:tcPr>
          <w:p w14:paraId="10C9E73C">
            <w:pPr>
              <w:jc w:val="center"/>
              <w:rPr>
                <w:rFonts w:ascii="Times New Roman" w:hAnsi="Times New Roman" w:cs="Times New Roman"/>
                <w:bCs/>
                <w:sz w:val="24"/>
              </w:rPr>
            </w:pPr>
            <w:r>
              <w:rPr>
                <w:rFonts w:hint="eastAsia" w:ascii="Times New Roman" w:hAnsi="Times New Roman" w:cs="Times New Roman"/>
                <w:bCs/>
                <w:sz w:val="24"/>
              </w:rPr>
              <w:t>序号</w:t>
            </w:r>
          </w:p>
        </w:tc>
        <w:tc>
          <w:tcPr>
            <w:tcW w:w="5386" w:type="dxa"/>
            <w:vMerge w:val="restart"/>
            <w:tcBorders>
              <w:top w:val="single" w:color="auto" w:sz="4" w:space="0"/>
              <w:left w:val="nil"/>
              <w:right w:val="single" w:color="auto" w:sz="4" w:space="0"/>
            </w:tcBorders>
            <w:vAlign w:val="center"/>
          </w:tcPr>
          <w:p w14:paraId="6F7A5CC0">
            <w:pPr>
              <w:jc w:val="center"/>
              <w:rPr>
                <w:rFonts w:ascii="Times New Roman" w:hAnsi="Times New Roman" w:cs="Times New Roman"/>
                <w:bCs/>
                <w:sz w:val="24"/>
              </w:rPr>
            </w:pPr>
            <w:r>
              <w:rPr>
                <w:rFonts w:hint="eastAsia" w:ascii="Times New Roman" w:hAnsi="Times New Roman" w:cs="Times New Roman"/>
                <w:bCs/>
                <w:sz w:val="24"/>
              </w:rPr>
              <w:t>符合性审查项目</w:t>
            </w:r>
          </w:p>
        </w:tc>
        <w:tc>
          <w:tcPr>
            <w:tcW w:w="3225" w:type="dxa"/>
            <w:vMerge w:val="restart"/>
            <w:tcBorders>
              <w:top w:val="single" w:color="auto" w:sz="4" w:space="0"/>
              <w:left w:val="nil"/>
              <w:right w:val="single" w:color="auto" w:sz="4" w:space="0"/>
            </w:tcBorders>
            <w:vAlign w:val="center"/>
          </w:tcPr>
          <w:p w14:paraId="6A63D46A">
            <w:pPr>
              <w:jc w:val="center"/>
              <w:rPr>
                <w:rFonts w:ascii="Times New Roman" w:hAnsi="Times New Roman" w:cs="Times New Roman"/>
                <w:bCs/>
                <w:sz w:val="24"/>
              </w:rPr>
            </w:pPr>
            <w:r>
              <w:rPr>
                <w:rFonts w:hint="eastAsia" w:ascii="Times New Roman" w:hAnsi="Times New Roman" w:cs="Times New Roman"/>
                <w:bCs/>
                <w:sz w:val="24"/>
              </w:rPr>
              <w:t>文件名称∕页码</w:t>
            </w:r>
          </w:p>
        </w:tc>
      </w:tr>
      <w:tr w14:paraId="263D907D">
        <w:tblPrEx>
          <w:tblCellMar>
            <w:top w:w="0" w:type="dxa"/>
            <w:left w:w="108" w:type="dxa"/>
            <w:bottom w:w="0" w:type="dxa"/>
            <w:right w:w="108" w:type="dxa"/>
          </w:tblCellMar>
        </w:tblPrEx>
        <w:trPr>
          <w:trHeight w:val="311" w:hRule="atLeast"/>
          <w:jc w:val="center"/>
        </w:trPr>
        <w:tc>
          <w:tcPr>
            <w:tcW w:w="959" w:type="dxa"/>
            <w:vMerge w:val="continue"/>
            <w:tcBorders>
              <w:left w:val="single" w:color="auto" w:sz="4" w:space="0"/>
              <w:bottom w:val="single" w:color="auto" w:sz="4" w:space="0"/>
              <w:right w:val="single" w:color="auto" w:sz="4" w:space="0"/>
            </w:tcBorders>
            <w:vAlign w:val="center"/>
          </w:tcPr>
          <w:p w14:paraId="1AC50986">
            <w:pPr>
              <w:jc w:val="center"/>
              <w:rPr>
                <w:rFonts w:ascii="Times New Roman" w:hAnsi="Times New Roman" w:cs="Times New Roman"/>
                <w:bCs/>
                <w:sz w:val="24"/>
              </w:rPr>
            </w:pPr>
          </w:p>
        </w:tc>
        <w:tc>
          <w:tcPr>
            <w:tcW w:w="5386" w:type="dxa"/>
            <w:vMerge w:val="continue"/>
            <w:tcBorders>
              <w:left w:val="nil"/>
              <w:bottom w:val="single" w:color="auto" w:sz="4" w:space="0"/>
              <w:right w:val="single" w:color="auto" w:sz="4" w:space="0"/>
            </w:tcBorders>
            <w:vAlign w:val="center"/>
          </w:tcPr>
          <w:p w14:paraId="679DCB17">
            <w:pPr>
              <w:jc w:val="center"/>
              <w:rPr>
                <w:rFonts w:ascii="Times New Roman" w:hAnsi="Times New Roman" w:cs="Times New Roman"/>
                <w:bCs/>
                <w:sz w:val="24"/>
              </w:rPr>
            </w:pPr>
          </w:p>
        </w:tc>
        <w:tc>
          <w:tcPr>
            <w:tcW w:w="3225" w:type="dxa"/>
            <w:vMerge w:val="continue"/>
            <w:tcBorders>
              <w:left w:val="nil"/>
              <w:bottom w:val="single" w:color="auto" w:sz="4" w:space="0"/>
              <w:right w:val="single" w:color="auto" w:sz="4" w:space="0"/>
            </w:tcBorders>
            <w:vAlign w:val="center"/>
          </w:tcPr>
          <w:p w14:paraId="3CE8BF8A">
            <w:pPr>
              <w:jc w:val="center"/>
              <w:rPr>
                <w:rFonts w:ascii="Times New Roman" w:hAnsi="Times New Roman" w:cs="Times New Roman"/>
                <w:bCs/>
                <w:sz w:val="24"/>
              </w:rPr>
            </w:pPr>
          </w:p>
        </w:tc>
      </w:tr>
      <w:tr w14:paraId="55A72833">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1BDD0218">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1</w:t>
            </w:r>
          </w:p>
        </w:tc>
        <w:tc>
          <w:tcPr>
            <w:tcW w:w="5386" w:type="dxa"/>
            <w:tcBorders>
              <w:top w:val="nil"/>
              <w:left w:val="nil"/>
              <w:bottom w:val="single" w:color="auto" w:sz="4" w:space="0"/>
              <w:right w:val="single" w:color="auto" w:sz="4" w:space="0"/>
            </w:tcBorders>
            <w:vAlign w:val="center"/>
          </w:tcPr>
          <w:p w14:paraId="3EF0F2DB">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3247BCB8">
            <w:pPr>
              <w:jc w:val="center"/>
              <w:rPr>
                <w:rFonts w:ascii="Times New Roman" w:hAnsi="Times New Roman" w:cs="Times New Roman"/>
                <w:bCs/>
                <w:sz w:val="24"/>
              </w:rPr>
            </w:pPr>
            <w:r>
              <w:rPr>
                <w:rFonts w:ascii="Times New Roman" w:hAnsi="Times New Roman" w:cs="Times New Roman"/>
                <w:bCs/>
                <w:sz w:val="24"/>
              </w:rPr>
              <w:t xml:space="preserve"> </w:t>
            </w:r>
          </w:p>
        </w:tc>
      </w:tr>
      <w:tr w14:paraId="44C261C8">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723C774E">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2</w:t>
            </w:r>
          </w:p>
        </w:tc>
        <w:tc>
          <w:tcPr>
            <w:tcW w:w="5386" w:type="dxa"/>
            <w:tcBorders>
              <w:top w:val="nil"/>
              <w:left w:val="nil"/>
              <w:bottom w:val="single" w:color="auto" w:sz="4" w:space="0"/>
              <w:right w:val="single" w:color="auto" w:sz="4" w:space="0"/>
            </w:tcBorders>
            <w:vAlign w:val="center"/>
          </w:tcPr>
          <w:p w14:paraId="632F1325">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1ACE0FD9">
            <w:pPr>
              <w:jc w:val="center"/>
              <w:rPr>
                <w:rFonts w:ascii="Times New Roman" w:hAnsi="Times New Roman" w:cs="Times New Roman"/>
                <w:bCs/>
                <w:sz w:val="24"/>
              </w:rPr>
            </w:pPr>
            <w:r>
              <w:rPr>
                <w:rFonts w:ascii="Times New Roman" w:hAnsi="Times New Roman" w:cs="Times New Roman"/>
                <w:bCs/>
                <w:sz w:val="24"/>
              </w:rPr>
              <w:t xml:space="preserve"> </w:t>
            </w:r>
          </w:p>
        </w:tc>
      </w:tr>
      <w:tr w14:paraId="703B9672">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61E1C98D">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3</w:t>
            </w:r>
          </w:p>
        </w:tc>
        <w:tc>
          <w:tcPr>
            <w:tcW w:w="5386" w:type="dxa"/>
            <w:tcBorders>
              <w:top w:val="nil"/>
              <w:left w:val="nil"/>
              <w:bottom w:val="single" w:color="auto" w:sz="4" w:space="0"/>
              <w:right w:val="single" w:color="auto" w:sz="4" w:space="0"/>
            </w:tcBorders>
            <w:vAlign w:val="center"/>
          </w:tcPr>
          <w:p w14:paraId="15DAAC60">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6D8B3508">
            <w:pPr>
              <w:jc w:val="center"/>
              <w:rPr>
                <w:rFonts w:ascii="Times New Roman" w:hAnsi="Times New Roman" w:cs="Times New Roman"/>
                <w:bCs/>
                <w:sz w:val="24"/>
              </w:rPr>
            </w:pPr>
            <w:r>
              <w:rPr>
                <w:rFonts w:ascii="Times New Roman" w:hAnsi="Times New Roman" w:cs="Times New Roman"/>
                <w:bCs/>
                <w:sz w:val="24"/>
              </w:rPr>
              <w:t xml:space="preserve"> </w:t>
            </w:r>
          </w:p>
        </w:tc>
      </w:tr>
      <w:tr w14:paraId="0A8A6534">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6E9B035C">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4</w:t>
            </w:r>
          </w:p>
        </w:tc>
        <w:tc>
          <w:tcPr>
            <w:tcW w:w="5386" w:type="dxa"/>
            <w:tcBorders>
              <w:top w:val="nil"/>
              <w:left w:val="nil"/>
              <w:bottom w:val="single" w:color="auto" w:sz="4" w:space="0"/>
              <w:right w:val="single" w:color="auto" w:sz="4" w:space="0"/>
            </w:tcBorders>
            <w:vAlign w:val="center"/>
          </w:tcPr>
          <w:p w14:paraId="58515278">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30E33E5A">
            <w:pPr>
              <w:jc w:val="center"/>
              <w:rPr>
                <w:rFonts w:ascii="Times New Roman" w:hAnsi="Times New Roman" w:cs="Times New Roman"/>
                <w:bCs/>
                <w:sz w:val="24"/>
              </w:rPr>
            </w:pPr>
          </w:p>
        </w:tc>
      </w:tr>
      <w:tr w14:paraId="386C0511">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0C0B934E">
            <w:pPr>
              <w:jc w:val="center"/>
              <w:rPr>
                <w:rFonts w:ascii="Times New Roman" w:hAnsi="Times New Roman" w:cs="Times New Roman"/>
                <w:bCs/>
                <w:sz w:val="24"/>
              </w:rPr>
            </w:pPr>
            <w:r>
              <w:rPr>
                <w:rFonts w:hint="eastAsia" w:ascii="Times New Roman" w:hAnsi="Times New Roman" w:cs="Times New Roman"/>
                <w:bCs/>
                <w:sz w:val="24"/>
              </w:rPr>
              <w:t>……</w:t>
            </w:r>
          </w:p>
        </w:tc>
        <w:tc>
          <w:tcPr>
            <w:tcW w:w="5386" w:type="dxa"/>
            <w:tcBorders>
              <w:top w:val="single" w:color="auto" w:sz="4" w:space="0"/>
              <w:left w:val="nil"/>
              <w:bottom w:val="single" w:color="auto" w:sz="4" w:space="0"/>
              <w:right w:val="single" w:color="auto" w:sz="4" w:space="0"/>
            </w:tcBorders>
            <w:vAlign w:val="center"/>
          </w:tcPr>
          <w:p w14:paraId="1E9FA270">
            <w:pPr>
              <w:jc w:val="center"/>
              <w:rPr>
                <w:rFonts w:ascii="Times New Roman" w:hAnsi="Times New Roman" w:cs="Times New Roman"/>
                <w:bCs/>
                <w:sz w:val="24"/>
              </w:rPr>
            </w:pPr>
          </w:p>
        </w:tc>
        <w:tc>
          <w:tcPr>
            <w:tcW w:w="3225" w:type="dxa"/>
            <w:tcBorders>
              <w:top w:val="single" w:color="auto" w:sz="4" w:space="0"/>
              <w:left w:val="nil"/>
              <w:bottom w:val="single" w:color="auto" w:sz="4" w:space="0"/>
              <w:right w:val="single" w:color="auto" w:sz="4" w:space="0"/>
            </w:tcBorders>
            <w:vAlign w:val="center"/>
          </w:tcPr>
          <w:p w14:paraId="03E0FD63">
            <w:pPr>
              <w:jc w:val="center"/>
              <w:rPr>
                <w:rFonts w:ascii="Times New Roman" w:hAnsi="Times New Roman" w:cs="Times New Roman"/>
                <w:bCs/>
                <w:sz w:val="24"/>
              </w:rPr>
            </w:pPr>
            <w:r>
              <w:rPr>
                <w:rFonts w:ascii="Times New Roman" w:hAnsi="Times New Roman" w:cs="Times New Roman"/>
                <w:bCs/>
                <w:sz w:val="24"/>
              </w:rPr>
              <w:t xml:space="preserve"> </w:t>
            </w:r>
          </w:p>
        </w:tc>
      </w:tr>
      <w:tr w14:paraId="6F26847E">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58B9A330">
            <w:pPr>
              <w:jc w:val="center"/>
              <w:rPr>
                <w:rFonts w:ascii="Times New Roman" w:hAnsi="Times New Roman" w:cs="Times New Roman"/>
                <w:bCs/>
                <w:sz w:val="24"/>
              </w:rPr>
            </w:pPr>
          </w:p>
        </w:tc>
        <w:tc>
          <w:tcPr>
            <w:tcW w:w="5386" w:type="dxa"/>
            <w:tcBorders>
              <w:top w:val="single" w:color="auto" w:sz="4" w:space="0"/>
              <w:left w:val="nil"/>
              <w:bottom w:val="single" w:color="auto" w:sz="4" w:space="0"/>
              <w:right w:val="single" w:color="auto" w:sz="4" w:space="0"/>
            </w:tcBorders>
            <w:vAlign w:val="center"/>
          </w:tcPr>
          <w:p w14:paraId="5C692A71">
            <w:pPr>
              <w:jc w:val="center"/>
              <w:rPr>
                <w:rFonts w:ascii="Times New Roman" w:hAnsi="Times New Roman" w:cs="Times New Roman"/>
                <w:bCs/>
                <w:sz w:val="24"/>
              </w:rPr>
            </w:pPr>
          </w:p>
        </w:tc>
        <w:tc>
          <w:tcPr>
            <w:tcW w:w="3225" w:type="dxa"/>
            <w:tcBorders>
              <w:top w:val="single" w:color="auto" w:sz="4" w:space="0"/>
              <w:left w:val="nil"/>
              <w:bottom w:val="single" w:color="auto" w:sz="4" w:space="0"/>
              <w:right w:val="single" w:color="auto" w:sz="4" w:space="0"/>
            </w:tcBorders>
            <w:vAlign w:val="center"/>
          </w:tcPr>
          <w:p w14:paraId="41CD8DA0">
            <w:pPr>
              <w:jc w:val="center"/>
              <w:rPr>
                <w:rFonts w:ascii="Times New Roman" w:hAnsi="Times New Roman" w:cs="Times New Roman"/>
                <w:bCs/>
                <w:sz w:val="24"/>
              </w:rPr>
            </w:pPr>
            <w:r>
              <w:rPr>
                <w:rFonts w:ascii="Times New Roman" w:hAnsi="Times New Roman" w:cs="Times New Roman"/>
                <w:bCs/>
                <w:sz w:val="24"/>
              </w:rPr>
              <w:t xml:space="preserve"> </w:t>
            </w:r>
          </w:p>
        </w:tc>
      </w:tr>
      <w:tr w14:paraId="4E36330D">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196473AF">
            <w:pPr>
              <w:jc w:val="center"/>
              <w:rPr>
                <w:rFonts w:ascii="Times New Roman" w:hAnsi="Times New Roman" w:cs="Times New Roman"/>
                <w:bCs/>
                <w:sz w:val="24"/>
              </w:rPr>
            </w:pPr>
          </w:p>
        </w:tc>
        <w:tc>
          <w:tcPr>
            <w:tcW w:w="5386" w:type="dxa"/>
            <w:tcBorders>
              <w:top w:val="single" w:color="auto" w:sz="4" w:space="0"/>
              <w:left w:val="single" w:color="auto" w:sz="4" w:space="0"/>
              <w:bottom w:val="single" w:color="auto" w:sz="4" w:space="0"/>
              <w:right w:val="single" w:color="auto" w:sz="4" w:space="0"/>
            </w:tcBorders>
            <w:vAlign w:val="center"/>
          </w:tcPr>
          <w:p w14:paraId="54A8BF33">
            <w:pPr>
              <w:jc w:val="center"/>
              <w:rPr>
                <w:rFonts w:ascii="Times New Roman" w:hAnsi="Times New Roman" w:cs="Times New Roman"/>
                <w:bCs/>
                <w:sz w:val="24"/>
              </w:rPr>
            </w:pPr>
          </w:p>
        </w:tc>
        <w:tc>
          <w:tcPr>
            <w:tcW w:w="3225" w:type="dxa"/>
            <w:tcBorders>
              <w:top w:val="single" w:color="auto" w:sz="4" w:space="0"/>
              <w:left w:val="single" w:color="auto" w:sz="4" w:space="0"/>
              <w:bottom w:val="single" w:color="auto" w:sz="4" w:space="0"/>
              <w:right w:val="single" w:color="auto" w:sz="4" w:space="0"/>
            </w:tcBorders>
            <w:vAlign w:val="center"/>
          </w:tcPr>
          <w:p w14:paraId="7D504D8D">
            <w:pPr>
              <w:jc w:val="center"/>
              <w:rPr>
                <w:rFonts w:ascii="Times New Roman" w:hAnsi="Times New Roman" w:cs="Times New Roman"/>
                <w:bCs/>
                <w:sz w:val="24"/>
              </w:rPr>
            </w:pPr>
            <w:r>
              <w:rPr>
                <w:rFonts w:ascii="Times New Roman" w:hAnsi="Times New Roman" w:cs="Times New Roman"/>
                <w:bCs/>
                <w:sz w:val="24"/>
              </w:rPr>
              <w:t xml:space="preserve"> </w:t>
            </w:r>
          </w:p>
        </w:tc>
      </w:tr>
      <w:tr w14:paraId="345E1D9E">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18EB27B9">
            <w:pPr>
              <w:jc w:val="center"/>
              <w:rPr>
                <w:rFonts w:ascii="Times New Roman" w:hAnsi="Times New Roman" w:cs="Times New Roman"/>
                <w:bCs/>
                <w:sz w:val="24"/>
              </w:rPr>
            </w:pPr>
          </w:p>
        </w:tc>
        <w:tc>
          <w:tcPr>
            <w:tcW w:w="5386" w:type="dxa"/>
            <w:tcBorders>
              <w:top w:val="single" w:color="auto" w:sz="4" w:space="0"/>
              <w:left w:val="single" w:color="auto" w:sz="4" w:space="0"/>
              <w:bottom w:val="single" w:color="auto" w:sz="4" w:space="0"/>
              <w:right w:val="single" w:color="auto" w:sz="4" w:space="0"/>
            </w:tcBorders>
            <w:vAlign w:val="center"/>
          </w:tcPr>
          <w:p w14:paraId="0F9B56E0">
            <w:pPr>
              <w:jc w:val="center"/>
              <w:rPr>
                <w:rFonts w:ascii="Times New Roman" w:hAnsi="Times New Roman" w:cs="Times New Roman"/>
                <w:bCs/>
                <w:sz w:val="24"/>
              </w:rPr>
            </w:pPr>
          </w:p>
        </w:tc>
        <w:tc>
          <w:tcPr>
            <w:tcW w:w="3225" w:type="dxa"/>
            <w:tcBorders>
              <w:top w:val="single" w:color="auto" w:sz="4" w:space="0"/>
              <w:left w:val="single" w:color="auto" w:sz="4" w:space="0"/>
              <w:bottom w:val="single" w:color="auto" w:sz="4" w:space="0"/>
              <w:right w:val="single" w:color="auto" w:sz="4" w:space="0"/>
            </w:tcBorders>
            <w:vAlign w:val="center"/>
          </w:tcPr>
          <w:p w14:paraId="37A92FBA">
            <w:pPr>
              <w:jc w:val="center"/>
              <w:rPr>
                <w:rFonts w:ascii="Times New Roman" w:hAnsi="Times New Roman" w:cs="Times New Roman"/>
                <w:bCs/>
                <w:sz w:val="24"/>
              </w:rPr>
            </w:pPr>
          </w:p>
        </w:tc>
      </w:tr>
      <w:tr w14:paraId="323E0A23">
        <w:tblPrEx>
          <w:tblCellMar>
            <w:top w:w="0" w:type="dxa"/>
            <w:left w:w="108" w:type="dxa"/>
            <w:bottom w:w="0" w:type="dxa"/>
            <w:right w:w="108" w:type="dxa"/>
          </w:tblCellMar>
        </w:tblPrEx>
        <w:trPr>
          <w:trHeight w:val="1596"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55AB6A3E">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39DC46C5">
      <w:pPr>
        <w:rPr>
          <w:rFonts w:ascii="Times New Roman" w:hAnsi="Times New Roman" w:cs="Times New Roman"/>
          <w:bCs/>
          <w:sz w:val="28"/>
          <w:szCs w:val="28"/>
          <w:lang w:val="zh-CN"/>
        </w:rPr>
      </w:pPr>
    </w:p>
    <w:p w14:paraId="4A281816">
      <w:pPr>
        <w:rPr>
          <w:rFonts w:ascii="Times New Roman" w:hAnsi="Times New Roman" w:eastAsia="黑体" w:cs="Times New Roman"/>
          <w:bCs/>
          <w:sz w:val="28"/>
          <w:szCs w:val="28"/>
        </w:rPr>
      </w:pPr>
    </w:p>
    <w:p w14:paraId="12B0CA65">
      <w:pPr>
        <w:rPr>
          <w:rFonts w:ascii="Times New Roman" w:hAnsi="Times New Roman" w:eastAsia="黑体" w:cs="Times New Roman"/>
          <w:bCs/>
          <w:sz w:val="28"/>
          <w:szCs w:val="28"/>
        </w:rPr>
      </w:pPr>
    </w:p>
    <w:p w14:paraId="07BA7023">
      <w:pPr>
        <w:widowControl/>
        <w:ind w:firstLine="560" w:firstLineChars="200"/>
        <w:jc w:val="left"/>
        <w:rPr>
          <w:rFonts w:ascii="Times New Roman" w:hAnsi="Times New Roman" w:eastAsia="黑体" w:cs="Times New Roman"/>
          <w:bCs/>
          <w:sz w:val="28"/>
          <w:szCs w:val="28"/>
        </w:rPr>
      </w:pPr>
      <w:r>
        <w:rPr>
          <w:rFonts w:ascii="Times New Roman" w:hAnsi="Times New Roman" w:eastAsia="黑体" w:cs="Times New Roman"/>
          <w:bCs/>
          <w:sz w:val="28"/>
          <w:szCs w:val="28"/>
        </w:rPr>
        <w:br w:type="page"/>
      </w:r>
    </w:p>
    <w:p w14:paraId="0C8507C9">
      <w:pPr>
        <w:pStyle w:val="5"/>
        <w:spacing w:before="120" w:beforeLines="50" w:after="120" w:afterLines="50" w:line="560" w:lineRule="exact"/>
        <w:rPr>
          <w:rFonts w:ascii="Times New Roman" w:hAnsi="Times New Roman" w:cs="Times New Roman"/>
          <w:b w:val="0"/>
          <w:lang w:val="zh-CN"/>
        </w:rPr>
      </w:pPr>
      <w:bookmarkStart w:id="476" w:name="_Toc23681"/>
      <w:bookmarkStart w:id="477" w:name="_Toc10861"/>
      <w:bookmarkStart w:id="478" w:name="_Toc27768"/>
      <w:bookmarkStart w:id="479" w:name="_Toc2075"/>
      <w:bookmarkStart w:id="480" w:name="_Toc112768463"/>
      <w:bookmarkStart w:id="481" w:name="_Toc19071"/>
      <w:r>
        <w:rPr>
          <w:rFonts w:hint="eastAsia" w:ascii="Times New Roman" w:hAnsi="Times New Roman" w:cs="Times New Roman"/>
          <w:b w:val="0"/>
        </w:rPr>
        <w:t>附件</w:t>
      </w:r>
      <w:r>
        <w:rPr>
          <w:rFonts w:ascii="Times New Roman" w:hAnsi="Times New Roman" w:cs="Times New Roman"/>
          <w:b w:val="0"/>
        </w:rPr>
        <w:t xml:space="preserve">2-2 </w:t>
      </w:r>
      <w:r>
        <w:rPr>
          <w:rFonts w:hint="eastAsia" w:ascii="Times New Roman" w:hAnsi="Times New Roman" w:cs="Times New Roman"/>
          <w:b w:val="0"/>
        </w:rPr>
        <w:t>商务评审索引表</w:t>
      </w:r>
      <w:bookmarkEnd w:id="476"/>
      <w:bookmarkEnd w:id="477"/>
      <w:bookmarkEnd w:id="478"/>
      <w:bookmarkEnd w:id="479"/>
      <w:bookmarkEnd w:id="480"/>
      <w:bookmarkEnd w:id="481"/>
    </w:p>
    <w:p w14:paraId="0734CEB5">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商务评审索引表</w:t>
      </w:r>
    </w:p>
    <w:p w14:paraId="30775B56">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679" w:type="dxa"/>
        <w:jc w:val="center"/>
        <w:tblLayout w:type="fixed"/>
        <w:tblCellMar>
          <w:top w:w="0" w:type="dxa"/>
          <w:left w:w="108" w:type="dxa"/>
          <w:bottom w:w="0" w:type="dxa"/>
          <w:right w:w="108" w:type="dxa"/>
        </w:tblCellMar>
      </w:tblPr>
      <w:tblGrid>
        <w:gridCol w:w="866"/>
        <w:gridCol w:w="1599"/>
        <w:gridCol w:w="1890"/>
        <w:gridCol w:w="1365"/>
        <w:gridCol w:w="1928"/>
        <w:gridCol w:w="2031"/>
      </w:tblGrid>
      <w:tr w14:paraId="642FDCC0">
        <w:tblPrEx>
          <w:tblCellMar>
            <w:top w:w="0" w:type="dxa"/>
            <w:left w:w="108" w:type="dxa"/>
            <w:bottom w:w="0" w:type="dxa"/>
            <w:right w:w="108" w:type="dxa"/>
          </w:tblCellMar>
        </w:tblPrEx>
        <w:trPr>
          <w:trHeight w:val="680" w:hRule="atLeast"/>
          <w:jc w:val="center"/>
        </w:trPr>
        <w:tc>
          <w:tcPr>
            <w:tcW w:w="866" w:type="dxa"/>
            <w:vMerge w:val="restart"/>
            <w:tcBorders>
              <w:top w:val="single" w:color="auto" w:sz="4" w:space="0"/>
              <w:left w:val="single" w:color="auto" w:sz="4" w:space="0"/>
              <w:bottom w:val="single" w:color="auto" w:sz="4" w:space="0"/>
              <w:right w:val="single" w:color="auto" w:sz="4" w:space="0"/>
            </w:tcBorders>
            <w:vAlign w:val="center"/>
          </w:tcPr>
          <w:p w14:paraId="5A5F9C50">
            <w:pPr>
              <w:jc w:val="center"/>
              <w:rPr>
                <w:bCs/>
                <w:sz w:val="24"/>
              </w:rPr>
            </w:pPr>
            <w:r>
              <w:rPr>
                <w:rFonts w:hint="eastAsia"/>
                <w:bCs/>
                <w:sz w:val="24"/>
              </w:rPr>
              <w:t>序号</w:t>
            </w:r>
          </w:p>
        </w:tc>
        <w:tc>
          <w:tcPr>
            <w:tcW w:w="4854" w:type="dxa"/>
            <w:gridSpan w:val="3"/>
            <w:tcBorders>
              <w:top w:val="single" w:color="auto" w:sz="4" w:space="0"/>
              <w:left w:val="nil"/>
              <w:bottom w:val="single" w:color="auto" w:sz="4" w:space="0"/>
              <w:right w:val="single" w:color="auto" w:sz="4" w:space="0"/>
            </w:tcBorders>
            <w:vAlign w:val="center"/>
          </w:tcPr>
          <w:p w14:paraId="3A3E65D0">
            <w:pPr>
              <w:jc w:val="center"/>
              <w:rPr>
                <w:bCs/>
                <w:sz w:val="24"/>
              </w:rPr>
            </w:pPr>
            <w:r>
              <w:rPr>
                <w:rFonts w:hint="eastAsia"/>
                <w:bCs/>
                <w:sz w:val="24"/>
              </w:rPr>
              <w:t>采购机构填写</w:t>
            </w:r>
          </w:p>
        </w:tc>
        <w:tc>
          <w:tcPr>
            <w:tcW w:w="3959" w:type="dxa"/>
            <w:gridSpan w:val="2"/>
            <w:tcBorders>
              <w:top w:val="single" w:color="auto" w:sz="4" w:space="0"/>
              <w:left w:val="nil"/>
              <w:bottom w:val="single" w:color="auto" w:sz="4" w:space="0"/>
              <w:right w:val="single" w:color="auto" w:sz="4" w:space="0"/>
            </w:tcBorders>
            <w:vAlign w:val="center"/>
          </w:tcPr>
          <w:p w14:paraId="30BE53E2">
            <w:pPr>
              <w:jc w:val="center"/>
              <w:rPr>
                <w:bCs/>
                <w:sz w:val="24"/>
              </w:rPr>
            </w:pPr>
            <w:r>
              <w:rPr>
                <w:rFonts w:hint="eastAsia"/>
                <w:bCs/>
                <w:sz w:val="24"/>
              </w:rPr>
              <w:t>投标供应商填写</w:t>
            </w:r>
          </w:p>
        </w:tc>
      </w:tr>
      <w:tr w14:paraId="4C09C5C1">
        <w:tblPrEx>
          <w:tblCellMar>
            <w:top w:w="0" w:type="dxa"/>
            <w:left w:w="108" w:type="dxa"/>
            <w:bottom w:w="0" w:type="dxa"/>
            <w:right w:w="108" w:type="dxa"/>
          </w:tblCellMar>
        </w:tblPrEx>
        <w:trPr>
          <w:trHeight w:val="680"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14:paraId="6FCD6FA7">
            <w:pPr>
              <w:jc w:val="center"/>
              <w:rPr>
                <w:bCs/>
                <w:sz w:val="24"/>
              </w:rPr>
            </w:pPr>
          </w:p>
        </w:tc>
        <w:tc>
          <w:tcPr>
            <w:tcW w:w="1599" w:type="dxa"/>
            <w:tcBorders>
              <w:top w:val="single" w:color="auto" w:sz="4" w:space="0"/>
              <w:left w:val="nil"/>
              <w:bottom w:val="single" w:color="auto" w:sz="4" w:space="0"/>
              <w:right w:val="single" w:color="auto" w:sz="4" w:space="0"/>
            </w:tcBorders>
            <w:vAlign w:val="center"/>
          </w:tcPr>
          <w:p w14:paraId="52A57BD9">
            <w:pPr>
              <w:jc w:val="center"/>
              <w:rPr>
                <w:bCs/>
                <w:sz w:val="24"/>
              </w:rPr>
            </w:pPr>
            <w:r>
              <w:rPr>
                <w:rFonts w:hint="eastAsia"/>
                <w:bCs/>
                <w:sz w:val="24"/>
              </w:rPr>
              <w:t>评审项目</w:t>
            </w:r>
          </w:p>
        </w:tc>
        <w:tc>
          <w:tcPr>
            <w:tcW w:w="1890" w:type="dxa"/>
            <w:tcBorders>
              <w:top w:val="single" w:color="auto" w:sz="4" w:space="0"/>
              <w:left w:val="nil"/>
              <w:bottom w:val="single" w:color="auto" w:sz="4" w:space="0"/>
              <w:right w:val="single" w:color="auto" w:sz="4" w:space="0"/>
            </w:tcBorders>
            <w:vAlign w:val="center"/>
          </w:tcPr>
          <w:p w14:paraId="43B702D2">
            <w:pPr>
              <w:jc w:val="center"/>
              <w:rPr>
                <w:bCs/>
                <w:sz w:val="24"/>
              </w:rPr>
            </w:pPr>
            <w:r>
              <w:rPr>
                <w:rFonts w:hint="eastAsia"/>
                <w:bCs/>
                <w:sz w:val="24"/>
              </w:rPr>
              <w:t>计分模型</w:t>
            </w:r>
          </w:p>
        </w:tc>
        <w:tc>
          <w:tcPr>
            <w:tcW w:w="1365" w:type="dxa"/>
            <w:tcBorders>
              <w:top w:val="single" w:color="auto" w:sz="4" w:space="0"/>
              <w:left w:val="nil"/>
              <w:bottom w:val="single" w:color="auto" w:sz="4" w:space="0"/>
              <w:right w:val="single" w:color="auto" w:sz="4" w:space="0"/>
            </w:tcBorders>
            <w:vAlign w:val="center"/>
          </w:tcPr>
          <w:p w14:paraId="69D30658">
            <w:pPr>
              <w:jc w:val="center"/>
              <w:rPr>
                <w:bCs/>
                <w:sz w:val="24"/>
              </w:rPr>
            </w:pPr>
            <w:r>
              <w:rPr>
                <w:rFonts w:hint="eastAsia"/>
                <w:bCs/>
                <w:sz w:val="24"/>
              </w:rPr>
              <w:t>标准分值</w:t>
            </w:r>
          </w:p>
        </w:tc>
        <w:tc>
          <w:tcPr>
            <w:tcW w:w="1928" w:type="dxa"/>
            <w:tcBorders>
              <w:top w:val="single" w:color="auto" w:sz="4" w:space="0"/>
              <w:left w:val="nil"/>
              <w:bottom w:val="single" w:color="auto" w:sz="4" w:space="0"/>
              <w:right w:val="single" w:color="auto" w:sz="4" w:space="0"/>
            </w:tcBorders>
            <w:vAlign w:val="center"/>
          </w:tcPr>
          <w:p w14:paraId="07904D53">
            <w:pPr>
              <w:jc w:val="center"/>
              <w:rPr>
                <w:bCs/>
                <w:sz w:val="24"/>
              </w:rPr>
            </w:pPr>
            <w:r>
              <w:rPr>
                <w:rFonts w:hint="eastAsia"/>
                <w:bCs/>
                <w:sz w:val="24"/>
              </w:rPr>
              <w:t>指标值或评分项</w:t>
            </w:r>
          </w:p>
        </w:tc>
        <w:tc>
          <w:tcPr>
            <w:tcW w:w="2031" w:type="dxa"/>
            <w:tcBorders>
              <w:top w:val="single" w:color="auto" w:sz="4" w:space="0"/>
              <w:left w:val="nil"/>
              <w:bottom w:val="single" w:color="auto" w:sz="4" w:space="0"/>
              <w:right w:val="single" w:color="auto" w:sz="4" w:space="0"/>
            </w:tcBorders>
            <w:vAlign w:val="center"/>
          </w:tcPr>
          <w:p w14:paraId="0E7A714D">
            <w:pPr>
              <w:jc w:val="center"/>
              <w:rPr>
                <w:bCs/>
                <w:sz w:val="24"/>
              </w:rPr>
            </w:pPr>
            <w:r>
              <w:rPr>
                <w:rFonts w:hint="eastAsia"/>
                <w:bCs/>
                <w:sz w:val="24"/>
              </w:rPr>
              <w:t>文件名称</w:t>
            </w:r>
            <w:r>
              <w:rPr>
                <w:rFonts w:hint="eastAsia" w:ascii="宋体" w:hAnsi="宋体"/>
                <w:bCs/>
                <w:sz w:val="24"/>
              </w:rPr>
              <w:t>∕页码</w:t>
            </w:r>
          </w:p>
        </w:tc>
      </w:tr>
      <w:tr w14:paraId="64AAAFCF">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4451D8CD">
            <w:pPr>
              <w:jc w:val="center"/>
              <w:rPr>
                <w:rFonts w:hint="eastAsia" w:ascii="宋体" w:hAnsi="宋体" w:eastAsia="宋体" w:cs="宋体"/>
                <w:bCs/>
                <w:sz w:val="24"/>
                <w:szCs w:val="24"/>
              </w:rPr>
            </w:pPr>
          </w:p>
        </w:tc>
        <w:tc>
          <w:tcPr>
            <w:tcW w:w="1599" w:type="dxa"/>
            <w:tcBorders>
              <w:top w:val="nil"/>
              <w:left w:val="nil"/>
              <w:bottom w:val="single" w:color="auto" w:sz="4" w:space="0"/>
              <w:right w:val="single" w:color="auto" w:sz="4" w:space="0"/>
            </w:tcBorders>
            <w:vAlign w:val="center"/>
          </w:tcPr>
          <w:p w14:paraId="2D77C1D2">
            <w:pPr>
              <w:jc w:val="center"/>
              <w:rPr>
                <w:rFonts w:hint="eastAsia" w:ascii="宋体" w:hAnsi="宋体" w:eastAsia="宋体" w:cs="宋体"/>
                <w:bCs/>
                <w:sz w:val="24"/>
                <w:szCs w:val="24"/>
              </w:rPr>
            </w:pPr>
            <w:r>
              <w:rPr>
                <w:rFonts w:hint="eastAsia" w:ascii="宋体" w:hAnsi="宋体" w:eastAsia="宋体" w:cs="宋体"/>
                <w:bCs/>
                <w:sz w:val="24"/>
                <w:szCs w:val="24"/>
              </w:rPr>
              <w:t>合  计</w:t>
            </w:r>
          </w:p>
        </w:tc>
        <w:tc>
          <w:tcPr>
            <w:tcW w:w="1890" w:type="dxa"/>
            <w:tcBorders>
              <w:top w:val="nil"/>
              <w:left w:val="nil"/>
              <w:bottom w:val="single" w:color="auto" w:sz="4" w:space="0"/>
              <w:right w:val="single" w:color="auto" w:sz="4" w:space="0"/>
            </w:tcBorders>
            <w:vAlign w:val="center"/>
          </w:tcPr>
          <w:p w14:paraId="024C7A68">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详见商务评审标准表</w:t>
            </w:r>
          </w:p>
        </w:tc>
        <w:tc>
          <w:tcPr>
            <w:tcW w:w="1365" w:type="dxa"/>
            <w:tcBorders>
              <w:top w:val="nil"/>
              <w:left w:val="nil"/>
              <w:bottom w:val="single" w:color="auto" w:sz="4" w:space="0"/>
              <w:right w:val="single" w:color="auto" w:sz="4" w:space="0"/>
            </w:tcBorders>
            <w:vAlign w:val="center"/>
          </w:tcPr>
          <w:p w14:paraId="13BD03EC">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19分</w:t>
            </w:r>
          </w:p>
        </w:tc>
        <w:tc>
          <w:tcPr>
            <w:tcW w:w="1928" w:type="dxa"/>
            <w:tcBorders>
              <w:top w:val="single" w:color="auto" w:sz="4" w:space="0"/>
              <w:left w:val="nil"/>
              <w:bottom w:val="single" w:color="auto" w:sz="4" w:space="0"/>
              <w:right w:val="single" w:color="auto" w:sz="4" w:space="0"/>
            </w:tcBorders>
            <w:vAlign w:val="center"/>
          </w:tcPr>
          <w:p w14:paraId="1F89E3F0">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43DB5AAE">
            <w:pPr>
              <w:jc w:val="center"/>
              <w:rPr>
                <w:bCs/>
                <w:sz w:val="24"/>
              </w:rPr>
            </w:pPr>
          </w:p>
        </w:tc>
      </w:tr>
      <w:tr w14:paraId="30B8C313">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3BA8EF7F">
            <w:pPr>
              <w:jc w:val="center"/>
              <w:rPr>
                <w:rFonts w:hint="eastAsia" w:ascii="宋体" w:hAnsi="宋体" w:eastAsia="宋体" w:cs="宋体"/>
                <w:bCs/>
                <w:sz w:val="24"/>
                <w:szCs w:val="24"/>
              </w:rPr>
            </w:pPr>
            <w:r>
              <w:rPr>
                <w:rFonts w:hint="eastAsia" w:ascii="宋体" w:hAnsi="宋体" w:eastAsia="宋体" w:cs="宋体"/>
                <w:bCs/>
                <w:sz w:val="24"/>
                <w:szCs w:val="24"/>
              </w:rPr>
              <w:t>一</w:t>
            </w:r>
          </w:p>
        </w:tc>
        <w:tc>
          <w:tcPr>
            <w:tcW w:w="1599" w:type="dxa"/>
            <w:tcBorders>
              <w:top w:val="nil"/>
              <w:left w:val="nil"/>
              <w:bottom w:val="single" w:color="auto" w:sz="4" w:space="0"/>
              <w:right w:val="single" w:color="auto" w:sz="4" w:space="0"/>
            </w:tcBorders>
            <w:vAlign w:val="center"/>
          </w:tcPr>
          <w:p w14:paraId="3C475472">
            <w:pPr>
              <w:jc w:val="center"/>
              <w:rPr>
                <w:rFonts w:hint="eastAsia" w:ascii="宋体" w:hAnsi="宋体" w:eastAsia="宋体" w:cs="宋体"/>
                <w:bCs/>
                <w:sz w:val="24"/>
                <w:szCs w:val="24"/>
              </w:rPr>
            </w:pPr>
            <w:r>
              <w:rPr>
                <w:rFonts w:hint="eastAsia" w:ascii="宋体" w:hAnsi="宋体" w:eastAsia="宋体" w:cs="宋体"/>
                <w:bCs/>
                <w:sz w:val="24"/>
                <w:szCs w:val="24"/>
              </w:rPr>
              <w:t>企业规模</w:t>
            </w:r>
          </w:p>
        </w:tc>
        <w:tc>
          <w:tcPr>
            <w:tcW w:w="1890" w:type="dxa"/>
            <w:tcBorders>
              <w:top w:val="nil"/>
              <w:left w:val="nil"/>
              <w:bottom w:val="single" w:color="auto" w:sz="4" w:space="0"/>
              <w:right w:val="single" w:color="auto" w:sz="4" w:space="0"/>
            </w:tcBorders>
            <w:vAlign w:val="center"/>
          </w:tcPr>
          <w:p w14:paraId="2B77A7F0">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w:t>
            </w:r>
            <w:r>
              <w:rPr>
                <w:rFonts w:hint="eastAsia" w:ascii="宋体" w:hAnsi="宋体" w:eastAsia="宋体" w:cs="宋体"/>
                <w:bCs/>
                <w:sz w:val="24"/>
                <w:szCs w:val="24"/>
              </w:rPr>
              <w:t xml:space="preserve"> </w:t>
            </w:r>
          </w:p>
        </w:tc>
        <w:tc>
          <w:tcPr>
            <w:tcW w:w="1365" w:type="dxa"/>
            <w:tcBorders>
              <w:top w:val="nil"/>
              <w:left w:val="nil"/>
              <w:bottom w:val="single" w:color="auto" w:sz="4" w:space="0"/>
              <w:right w:val="single" w:color="auto" w:sz="4" w:space="0"/>
            </w:tcBorders>
            <w:vAlign w:val="center"/>
          </w:tcPr>
          <w:p w14:paraId="5A517B58">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w:t>
            </w:r>
          </w:p>
        </w:tc>
        <w:tc>
          <w:tcPr>
            <w:tcW w:w="1928" w:type="dxa"/>
            <w:tcBorders>
              <w:top w:val="single" w:color="auto" w:sz="4" w:space="0"/>
              <w:left w:val="nil"/>
              <w:bottom w:val="single" w:color="auto" w:sz="4" w:space="0"/>
              <w:right w:val="single" w:color="auto" w:sz="4" w:space="0"/>
            </w:tcBorders>
            <w:vAlign w:val="center"/>
          </w:tcPr>
          <w:p w14:paraId="2B639ABF">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60E0E244">
            <w:pPr>
              <w:jc w:val="center"/>
              <w:rPr>
                <w:bCs/>
                <w:sz w:val="24"/>
              </w:rPr>
            </w:pPr>
          </w:p>
        </w:tc>
      </w:tr>
      <w:tr w14:paraId="0F610C36">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035E9704">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nil"/>
              <w:left w:val="nil"/>
              <w:bottom w:val="single" w:color="auto" w:sz="4" w:space="0"/>
              <w:right w:val="single" w:color="auto" w:sz="4" w:space="0"/>
            </w:tcBorders>
            <w:vAlign w:val="center"/>
          </w:tcPr>
          <w:p w14:paraId="7B636FC7">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纳税总金额</w:t>
            </w:r>
          </w:p>
        </w:tc>
        <w:tc>
          <w:tcPr>
            <w:tcW w:w="3255" w:type="dxa"/>
            <w:gridSpan w:val="2"/>
            <w:vMerge w:val="restart"/>
            <w:tcBorders>
              <w:top w:val="nil"/>
              <w:left w:val="nil"/>
              <w:right w:val="single" w:color="auto" w:sz="4" w:space="0"/>
            </w:tcBorders>
            <w:vAlign w:val="center"/>
          </w:tcPr>
          <w:p w14:paraId="50644327">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p w14:paraId="0E0D0E58">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14:paraId="40ABA12B">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详见商务评审标准表“企业规模”</w:t>
            </w:r>
          </w:p>
        </w:tc>
        <w:tc>
          <w:tcPr>
            <w:tcW w:w="1928" w:type="dxa"/>
            <w:tcBorders>
              <w:top w:val="single" w:color="auto" w:sz="4" w:space="0"/>
              <w:left w:val="nil"/>
              <w:bottom w:val="single" w:color="auto" w:sz="4" w:space="0"/>
              <w:right w:val="single" w:color="auto" w:sz="4" w:space="0"/>
            </w:tcBorders>
            <w:vAlign w:val="center"/>
          </w:tcPr>
          <w:p w14:paraId="4F90B6F7">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1099D425">
            <w:pPr>
              <w:jc w:val="center"/>
              <w:rPr>
                <w:bCs/>
                <w:sz w:val="24"/>
              </w:rPr>
            </w:pPr>
          </w:p>
        </w:tc>
      </w:tr>
      <w:tr w14:paraId="3EA727FC">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5260C593">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599" w:type="dxa"/>
            <w:tcBorders>
              <w:top w:val="nil"/>
              <w:left w:val="nil"/>
              <w:bottom w:val="single" w:color="auto" w:sz="4" w:space="0"/>
              <w:right w:val="single" w:color="auto" w:sz="4" w:space="0"/>
            </w:tcBorders>
            <w:vAlign w:val="center"/>
          </w:tcPr>
          <w:p w14:paraId="030F875D">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净资产总额</w:t>
            </w:r>
          </w:p>
        </w:tc>
        <w:tc>
          <w:tcPr>
            <w:tcW w:w="3255" w:type="dxa"/>
            <w:gridSpan w:val="2"/>
            <w:vMerge w:val="continue"/>
            <w:tcBorders>
              <w:left w:val="nil"/>
              <w:right w:val="single" w:color="auto" w:sz="4" w:space="0"/>
            </w:tcBorders>
            <w:vAlign w:val="center"/>
          </w:tcPr>
          <w:p w14:paraId="59D8E603">
            <w:pPr>
              <w:jc w:val="center"/>
              <w:rPr>
                <w:rFonts w:hint="eastAsia" w:ascii="宋体" w:hAnsi="宋体" w:eastAsia="宋体" w:cs="宋体"/>
                <w:bCs/>
                <w:sz w:val="24"/>
                <w:szCs w:val="24"/>
              </w:rPr>
            </w:pPr>
          </w:p>
        </w:tc>
        <w:tc>
          <w:tcPr>
            <w:tcW w:w="1928" w:type="dxa"/>
            <w:tcBorders>
              <w:top w:val="single" w:color="auto" w:sz="4" w:space="0"/>
              <w:left w:val="nil"/>
              <w:bottom w:val="single" w:color="auto" w:sz="4" w:space="0"/>
              <w:right w:val="single" w:color="auto" w:sz="4" w:space="0"/>
            </w:tcBorders>
            <w:vAlign w:val="center"/>
          </w:tcPr>
          <w:p w14:paraId="0D841CB6">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7EFB315B">
            <w:pPr>
              <w:jc w:val="center"/>
              <w:rPr>
                <w:bCs/>
                <w:sz w:val="24"/>
              </w:rPr>
            </w:pPr>
          </w:p>
        </w:tc>
      </w:tr>
      <w:tr w14:paraId="66A1E033">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1FA588BE">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599" w:type="dxa"/>
            <w:tcBorders>
              <w:top w:val="nil"/>
              <w:left w:val="nil"/>
              <w:bottom w:val="single" w:color="auto" w:sz="4" w:space="0"/>
              <w:right w:val="single" w:color="auto" w:sz="4" w:space="0"/>
            </w:tcBorders>
            <w:vAlign w:val="center"/>
          </w:tcPr>
          <w:p w14:paraId="14B2683E">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资产总额</w:t>
            </w:r>
          </w:p>
        </w:tc>
        <w:tc>
          <w:tcPr>
            <w:tcW w:w="3255" w:type="dxa"/>
            <w:gridSpan w:val="2"/>
            <w:vMerge w:val="continue"/>
            <w:tcBorders>
              <w:left w:val="nil"/>
              <w:bottom w:val="single" w:color="auto" w:sz="4" w:space="0"/>
              <w:right w:val="single" w:color="auto" w:sz="4" w:space="0"/>
            </w:tcBorders>
            <w:vAlign w:val="center"/>
          </w:tcPr>
          <w:p w14:paraId="270217A6">
            <w:pPr>
              <w:jc w:val="center"/>
              <w:rPr>
                <w:rFonts w:hint="eastAsia" w:ascii="宋体" w:hAnsi="宋体" w:eastAsia="宋体" w:cs="宋体"/>
                <w:bCs/>
                <w:sz w:val="24"/>
                <w:szCs w:val="24"/>
              </w:rPr>
            </w:pPr>
          </w:p>
        </w:tc>
        <w:tc>
          <w:tcPr>
            <w:tcW w:w="1928" w:type="dxa"/>
            <w:tcBorders>
              <w:top w:val="single" w:color="auto" w:sz="4" w:space="0"/>
              <w:left w:val="nil"/>
              <w:bottom w:val="single" w:color="auto" w:sz="4" w:space="0"/>
              <w:right w:val="single" w:color="auto" w:sz="4" w:space="0"/>
            </w:tcBorders>
            <w:vAlign w:val="center"/>
          </w:tcPr>
          <w:p w14:paraId="74AAB023">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2C186B38">
            <w:pPr>
              <w:jc w:val="center"/>
              <w:rPr>
                <w:bCs/>
                <w:sz w:val="24"/>
              </w:rPr>
            </w:pPr>
          </w:p>
        </w:tc>
      </w:tr>
      <w:tr w14:paraId="67768CCD">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7595AF5">
            <w:pPr>
              <w:jc w:val="center"/>
              <w:rPr>
                <w:rFonts w:hint="eastAsia" w:ascii="宋体" w:hAnsi="宋体" w:eastAsia="宋体" w:cs="宋体"/>
                <w:bCs/>
                <w:sz w:val="24"/>
                <w:szCs w:val="24"/>
              </w:rPr>
            </w:pPr>
            <w:r>
              <w:rPr>
                <w:rFonts w:hint="eastAsia" w:ascii="宋体" w:hAnsi="宋体" w:eastAsia="宋体" w:cs="宋体"/>
                <w:bCs/>
                <w:sz w:val="24"/>
                <w:szCs w:val="24"/>
              </w:rPr>
              <w:t>二</w:t>
            </w:r>
          </w:p>
        </w:tc>
        <w:tc>
          <w:tcPr>
            <w:tcW w:w="1599" w:type="dxa"/>
            <w:tcBorders>
              <w:top w:val="single" w:color="auto" w:sz="4" w:space="0"/>
              <w:left w:val="nil"/>
              <w:bottom w:val="single" w:color="auto" w:sz="4" w:space="0"/>
              <w:right w:val="single" w:color="auto" w:sz="4" w:space="0"/>
            </w:tcBorders>
            <w:vAlign w:val="center"/>
          </w:tcPr>
          <w:p w14:paraId="12F52B7E">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产品业绩</w:t>
            </w:r>
          </w:p>
        </w:tc>
        <w:tc>
          <w:tcPr>
            <w:tcW w:w="1890" w:type="dxa"/>
            <w:tcBorders>
              <w:top w:val="single" w:color="auto" w:sz="4" w:space="0"/>
              <w:left w:val="nil"/>
              <w:bottom w:val="single" w:color="auto" w:sz="4" w:space="0"/>
              <w:right w:val="single" w:color="auto" w:sz="4" w:space="0"/>
            </w:tcBorders>
            <w:vAlign w:val="center"/>
          </w:tcPr>
          <w:p w14:paraId="56DA3E9F">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w:t>
            </w:r>
          </w:p>
        </w:tc>
        <w:tc>
          <w:tcPr>
            <w:tcW w:w="1365" w:type="dxa"/>
            <w:tcBorders>
              <w:top w:val="single" w:color="auto" w:sz="4" w:space="0"/>
              <w:left w:val="nil"/>
              <w:bottom w:val="single" w:color="auto" w:sz="4" w:space="0"/>
              <w:right w:val="single" w:color="auto" w:sz="4" w:space="0"/>
            </w:tcBorders>
            <w:vAlign w:val="center"/>
          </w:tcPr>
          <w:p w14:paraId="6F72F317">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nil"/>
              <w:bottom w:val="single" w:color="auto" w:sz="4" w:space="0"/>
              <w:right w:val="single" w:color="auto" w:sz="4" w:space="0"/>
            </w:tcBorders>
            <w:vAlign w:val="center"/>
          </w:tcPr>
          <w:p w14:paraId="7B5E3FC1">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6A56BC88">
            <w:pPr>
              <w:jc w:val="center"/>
              <w:rPr>
                <w:bCs/>
                <w:sz w:val="24"/>
              </w:rPr>
            </w:pPr>
          </w:p>
        </w:tc>
      </w:tr>
      <w:tr w14:paraId="146856B3">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51B326BB">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single" w:color="auto" w:sz="4" w:space="0"/>
              <w:left w:val="nil"/>
              <w:bottom w:val="single" w:color="auto" w:sz="4" w:space="0"/>
              <w:right w:val="single" w:color="auto" w:sz="4" w:space="0"/>
            </w:tcBorders>
            <w:vAlign w:val="center"/>
          </w:tcPr>
          <w:p w14:paraId="5EAE36B0">
            <w:pPr>
              <w:jc w:val="center"/>
              <w:rPr>
                <w:rFonts w:hint="eastAsia" w:ascii="宋体" w:hAnsi="宋体" w:eastAsia="宋体" w:cs="宋体"/>
                <w:bCs/>
                <w:sz w:val="24"/>
                <w:szCs w:val="24"/>
              </w:rPr>
            </w:pPr>
            <w:r>
              <w:rPr>
                <w:rFonts w:hint="eastAsia" w:ascii="宋体" w:hAnsi="宋体" w:eastAsia="宋体" w:cs="宋体"/>
                <w:i w:val="0"/>
                <w:iCs w:val="0"/>
                <w:color w:val="000000"/>
                <w:kern w:val="0"/>
                <w:sz w:val="24"/>
                <w:szCs w:val="24"/>
                <w:u w:val="none"/>
                <w:lang w:val="en-US" w:eastAsia="zh-CN" w:bidi="ar"/>
              </w:rPr>
              <w:t>早产儿奶粉型营养配方食品</w:t>
            </w:r>
          </w:p>
        </w:tc>
        <w:tc>
          <w:tcPr>
            <w:tcW w:w="3255" w:type="dxa"/>
            <w:gridSpan w:val="2"/>
            <w:tcBorders>
              <w:top w:val="single" w:color="auto" w:sz="4" w:space="0"/>
              <w:left w:val="nil"/>
              <w:right w:val="single" w:color="auto" w:sz="4" w:space="0"/>
            </w:tcBorders>
            <w:vAlign w:val="center"/>
          </w:tcPr>
          <w:p w14:paraId="32CA1DD3">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详见商务评审标准表“产品业绩” </w:t>
            </w:r>
          </w:p>
          <w:p w14:paraId="05F28D36">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928" w:type="dxa"/>
            <w:tcBorders>
              <w:top w:val="single" w:color="auto" w:sz="4" w:space="0"/>
              <w:left w:val="nil"/>
              <w:bottom w:val="single" w:color="auto" w:sz="4" w:space="0"/>
              <w:right w:val="single" w:color="auto" w:sz="4" w:space="0"/>
            </w:tcBorders>
            <w:vAlign w:val="center"/>
          </w:tcPr>
          <w:p w14:paraId="62989691">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327A477B">
            <w:pPr>
              <w:jc w:val="center"/>
              <w:rPr>
                <w:bCs/>
                <w:sz w:val="24"/>
              </w:rPr>
            </w:pPr>
          </w:p>
        </w:tc>
      </w:tr>
      <w:tr w14:paraId="41060D54">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F372ACB">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三</w:t>
            </w:r>
          </w:p>
        </w:tc>
        <w:tc>
          <w:tcPr>
            <w:tcW w:w="1599" w:type="dxa"/>
            <w:tcBorders>
              <w:top w:val="single" w:color="auto" w:sz="4" w:space="0"/>
              <w:left w:val="single" w:color="auto" w:sz="4" w:space="0"/>
              <w:bottom w:val="single" w:color="auto" w:sz="4" w:space="0"/>
              <w:right w:val="single" w:color="auto" w:sz="4" w:space="0"/>
            </w:tcBorders>
            <w:vAlign w:val="center"/>
          </w:tcPr>
          <w:p w14:paraId="3A9039DD">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企业财务状况</w:t>
            </w:r>
          </w:p>
        </w:tc>
        <w:tc>
          <w:tcPr>
            <w:tcW w:w="1890" w:type="dxa"/>
            <w:tcBorders>
              <w:top w:val="single" w:color="auto" w:sz="4" w:space="0"/>
              <w:left w:val="single" w:color="auto" w:sz="4" w:space="0"/>
              <w:bottom w:val="single" w:color="auto" w:sz="4" w:space="0"/>
              <w:right w:val="single" w:color="auto" w:sz="4" w:space="0"/>
            </w:tcBorders>
            <w:vAlign w:val="center"/>
          </w:tcPr>
          <w:p w14:paraId="084F67A4">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365" w:type="dxa"/>
            <w:tcBorders>
              <w:top w:val="single" w:color="auto" w:sz="4" w:space="0"/>
              <w:left w:val="single" w:color="auto" w:sz="4" w:space="0"/>
              <w:bottom w:val="single" w:color="auto" w:sz="4" w:space="0"/>
              <w:right w:val="single" w:color="auto" w:sz="4" w:space="0"/>
            </w:tcBorders>
            <w:vAlign w:val="center"/>
          </w:tcPr>
          <w:p w14:paraId="3E859142">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single" w:color="auto" w:sz="4" w:space="0"/>
              <w:bottom w:val="single" w:color="auto" w:sz="4" w:space="0"/>
              <w:right w:val="single" w:color="auto" w:sz="4" w:space="0"/>
            </w:tcBorders>
            <w:vAlign w:val="center"/>
          </w:tcPr>
          <w:p w14:paraId="70A1B991">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6D2ADD76">
            <w:pPr>
              <w:jc w:val="center"/>
              <w:rPr>
                <w:bCs/>
                <w:sz w:val="24"/>
              </w:rPr>
            </w:pPr>
          </w:p>
        </w:tc>
      </w:tr>
      <w:tr w14:paraId="39E37735">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BE832E7">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single" w:color="auto" w:sz="4" w:space="0"/>
              <w:left w:val="single" w:color="auto" w:sz="4" w:space="0"/>
              <w:bottom w:val="single" w:color="auto" w:sz="4" w:space="0"/>
              <w:right w:val="single" w:color="auto" w:sz="4" w:space="0"/>
            </w:tcBorders>
            <w:vAlign w:val="center"/>
          </w:tcPr>
          <w:p w14:paraId="3488FC4F">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净利润金额</w:t>
            </w:r>
          </w:p>
        </w:tc>
        <w:tc>
          <w:tcPr>
            <w:tcW w:w="3255" w:type="dxa"/>
            <w:gridSpan w:val="2"/>
            <w:vMerge w:val="restart"/>
            <w:tcBorders>
              <w:top w:val="single" w:color="auto" w:sz="4" w:space="0"/>
              <w:left w:val="single" w:color="auto" w:sz="4" w:space="0"/>
              <w:right w:val="single" w:color="auto" w:sz="4" w:space="0"/>
            </w:tcBorders>
            <w:vAlign w:val="center"/>
          </w:tcPr>
          <w:p w14:paraId="21C25E2E">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详见商务评审标准表“企业财务状况” </w:t>
            </w:r>
          </w:p>
          <w:p w14:paraId="1BBCECB4">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928" w:type="dxa"/>
            <w:tcBorders>
              <w:top w:val="single" w:color="auto" w:sz="4" w:space="0"/>
              <w:left w:val="single" w:color="auto" w:sz="4" w:space="0"/>
              <w:bottom w:val="single" w:color="auto" w:sz="4" w:space="0"/>
              <w:right w:val="single" w:color="auto" w:sz="4" w:space="0"/>
            </w:tcBorders>
            <w:vAlign w:val="center"/>
          </w:tcPr>
          <w:p w14:paraId="6C2F4880">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505607DD">
            <w:pPr>
              <w:jc w:val="center"/>
              <w:rPr>
                <w:bCs/>
                <w:sz w:val="24"/>
              </w:rPr>
            </w:pPr>
          </w:p>
        </w:tc>
      </w:tr>
      <w:tr w14:paraId="4FF51A44">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1ED6E468">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599" w:type="dxa"/>
            <w:tcBorders>
              <w:top w:val="single" w:color="auto" w:sz="4" w:space="0"/>
              <w:left w:val="single" w:color="auto" w:sz="4" w:space="0"/>
              <w:bottom w:val="single" w:color="auto" w:sz="4" w:space="0"/>
              <w:right w:val="single" w:color="auto" w:sz="4" w:space="0"/>
            </w:tcBorders>
            <w:vAlign w:val="center"/>
          </w:tcPr>
          <w:p w14:paraId="3FFD75A3">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营业收入金额</w:t>
            </w:r>
          </w:p>
        </w:tc>
        <w:tc>
          <w:tcPr>
            <w:tcW w:w="3255" w:type="dxa"/>
            <w:gridSpan w:val="2"/>
            <w:vMerge w:val="continue"/>
            <w:tcBorders>
              <w:left w:val="single" w:color="auto" w:sz="4" w:space="0"/>
              <w:right w:val="single" w:color="auto" w:sz="4" w:space="0"/>
            </w:tcBorders>
            <w:vAlign w:val="center"/>
          </w:tcPr>
          <w:p w14:paraId="6067AB8F">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5DC5875D">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18B3477B">
            <w:pPr>
              <w:jc w:val="center"/>
              <w:rPr>
                <w:bCs/>
                <w:sz w:val="24"/>
              </w:rPr>
            </w:pPr>
          </w:p>
        </w:tc>
      </w:tr>
      <w:tr w14:paraId="426F401D">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58FD3D9">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599" w:type="dxa"/>
            <w:tcBorders>
              <w:top w:val="single" w:color="auto" w:sz="4" w:space="0"/>
              <w:left w:val="single" w:color="auto" w:sz="4" w:space="0"/>
              <w:bottom w:val="single" w:color="auto" w:sz="4" w:space="0"/>
              <w:right w:val="single" w:color="auto" w:sz="4" w:space="0"/>
            </w:tcBorders>
            <w:vAlign w:val="center"/>
          </w:tcPr>
          <w:p w14:paraId="39961859">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资产负债率</w:t>
            </w:r>
          </w:p>
        </w:tc>
        <w:tc>
          <w:tcPr>
            <w:tcW w:w="3255" w:type="dxa"/>
            <w:gridSpan w:val="2"/>
            <w:vMerge w:val="continue"/>
            <w:tcBorders>
              <w:left w:val="single" w:color="auto" w:sz="4" w:space="0"/>
              <w:bottom w:val="single" w:color="auto" w:sz="4" w:space="0"/>
              <w:right w:val="single" w:color="auto" w:sz="4" w:space="0"/>
            </w:tcBorders>
            <w:vAlign w:val="center"/>
          </w:tcPr>
          <w:p w14:paraId="6123720F">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1A0D67A8">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573C3104">
            <w:pPr>
              <w:jc w:val="center"/>
              <w:rPr>
                <w:bCs/>
                <w:sz w:val="24"/>
              </w:rPr>
            </w:pPr>
          </w:p>
        </w:tc>
      </w:tr>
      <w:tr w14:paraId="7ED6479E">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50CDA5E">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四</w:t>
            </w:r>
          </w:p>
        </w:tc>
        <w:tc>
          <w:tcPr>
            <w:tcW w:w="1599" w:type="dxa"/>
            <w:tcBorders>
              <w:top w:val="single" w:color="auto" w:sz="4" w:space="0"/>
              <w:left w:val="single" w:color="auto" w:sz="4" w:space="0"/>
              <w:bottom w:val="single" w:color="auto" w:sz="4" w:space="0"/>
              <w:right w:val="single" w:color="auto" w:sz="4" w:space="0"/>
            </w:tcBorders>
            <w:vAlign w:val="center"/>
          </w:tcPr>
          <w:p w14:paraId="72F7335A">
            <w:pPr>
              <w:jc w:val="center"/>
              <w:rPr>
                <w:rFonts w:hint="eastAsia" w:ascii="宋体" w:hAnsi="宋体" w:eastAsia="宋体" w:cs="宋体"/>
                <w:bCs/>
                <w:sz w:val="24"/>
                <w:szCs w:val="24"/>
              </w:rPr>
            </w:pPr>
            <w:r>
              <w:rPr>
                <w:rFonts w:hint="eastAsia" w:ascii="宋体" w:hAnsi="宋体" w:eastAsia="宋体" w:cs="宋体"/>
                <w:bCs/>
                <w:sz w:val="24"/>
                <w:szCs w:val="24"/>
              </w:rPr>
              <w:t>企业</w:t>
            </w:r>
          </w:p>
          <w:p w14:paraId="781915D6">
            <w:pPr>
              <w:jc w:val="center"/>
              <w:rPr>
                <w:rFonts w:hint="eastAsia" w:ascii="宋体" w:hAnsi="宋体" w:eastAsia="宋体" w:cs="宋体"/>
                <w:bCs/>
                <w:sz w:val="24"/>
                <w:szCs w:val="24"/>
              </w:rPr>
            </w:pPr>
            <w:r>
              <w:rPr>
                <w:rFonts w:hint="eastAsia" w:ascii="宋体" w:hAnsi="宋体" w:eastAsia="宋体" w:cs="宋体"/>
                <w:bCs/>
                <w:sz w:val="24"/>
                <w:szCs w:val="24"/>
              </w:rPr>
              <w:t>信誉</w:t>
            </w:r>
          </w:p>
        </w:tc>
        <w:tc>
          <w:tcPr>
            <w:tcW w:w="1890" w:type="dxa"/>
            <w:tcBorders>
              <w:top w:val="single" w:color="auto" w:sz="4" w:space="0"/>
              <w:left w:val="single" w:color="auto" w:sz="4" w:space="0"/>
              <w:bottom w:val="single" w:color="auto" w:sz="4" w:space="0"/>
              <w:right w:val="single" w:color="auto" w:sz="4" w:space="0"/>
            </w:tcBorders>
            <w:vAlign w:val="center"/>
          </w:tcPr>
          <w:p w14:paraId="259AB7C7">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365" w:type="dxa"/>
            <w:tcBorders>
              <w:top w:val="single" w:color="auto" w:sz="4" w:space="0"/>
              <w:left w:val="single" w:color="auto" w:sz="4" w:space="0"/>
              <w:bottom w:val="single" w:color="auto" w:sz="4" w:space="0"/>
              <w:right w:val="single" w:color="auto" w:sz="4" w:space="0"/>
            </w:tcBorders>
            <w:vAlign w:val="center"/>
          </w:tcPr>
          <w:p w14:paraId="23D3888D">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single" w:color="auto" w:sz="4" w:space="0"/>
              <w:bottom w:val="single" w:color="auto" w:sz="4" w:space="0"/>
              <w:right w:val="single" w:color="auto" w:sz="4" w:space="0"/>
            </w:tcBorders>
            <w:vAlign w:val="center"/>
          </w:tcPr>
          <w:p w14:paraId="7779C4D1">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433CA698">
            <w:pPr>
              <w:jc w:val="center"/>
              <w:rPr>
                <w:bCs/>
                <w:sz w:val="24"/>
              </w:rPr>
            </w:pPr>
          </w:p>
        </w:tc>
      </w:tr>
      <w:tr w14:paraId="57CE5278">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E374CCE">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99" w:type="dxa"/>
            <w:tcBorders>
              <w:top w:val="single" w:color="auto" w:sz="4" w:space="0"/>
              <w:left w:val="single" w:color="auto" w:sz="4" w:space="0"/>
              <w:bottom w:val="single" w:color="auto" w:sz="4" w:space="0"/>
              <w:right w:val="single" w:color="auto" w:sz="4" w:space="0"/>
            </w:tcBorders>
            <w:vAlign w:val="center"/>
          </w:tcPr>
          <w:p w14:paraId="137D2B81">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纳税信用A级评价证书</w:t>
            </w:r>
          </w:p>
        </w:tc>
        <w:tc>
          <w:tcPr>
            <w:tcW w:w="3255" w:type="dxa"/>
            <w:gridSpan w:val="2"/>
            <w:vMerge w:val="restart"/>
            <w:tcBorders>
              <w:top w:val="single" w:color="auto" w:sz="4" w:space="0"/>
              <w:left w:val="single" w:color="auto" w:sz="4" w:space="0"/>
              <w:right w:val="single" w:color="auto" w:sz="4" w:space="0"/>
            </w:tcBorders>
            <w:vAlign w:val="center"/>
          </w:tcPr>
          <w:p w14:paraId="133D3817">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详见商务评审标准表“企业</w:t>
            </w:r>
          </w:p>
          <w:p w14:paraId="3B44818D">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信誉” </w:t>
            </w:r>
          </w:p>
          <w:p w14:paraId="38A7128D">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71BEF31E">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292E2F20">
            <w:pPr>
              <w:jc w:val="center"/>
              <w:rPr>
                <w:bCs/>
                <w:sz w:val="24"/>
              </w:rPr>
            </w:pPr>
          </w:p>
        </w:tc>
      </w:tr>
      <w:tr w14:paraId="47FE29F6">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1D8AD2C0">
            <w:pPr>
              <w:jc w:val="center"/>
              <w:rPr>
                <w:rFonts w:hint="eastAsia" w:ascii="宋体" w:hAnsi="宋体"/>
                <w:bCs/>
                <w:sz w:val="24"/>
                <w:szCs w:val="24"/>
              </w:rPr>
            </w:pPr>
            <w:r>
              <w:rPr>
                <w:rFonts w:hint="eastAsia" w:ascii="宋体" w:hAnsi="宋体"/>
                <w:bCs/>
                <w:sz w:val="24"/>
                <w:szCs w:val="24"/>
              </w:rPr>
              <w:t>2</w:t>
            </w:r>
          </w:p>
        </w:tc>
        <w:tc>
          <w:tcPr>
            <w:tcW w:w="1599" w:type="dxa"/>
            <w:tcBorders>
              <w:top w:val="single" w:color="auto" w:sz="4" w:space="0"/>
              <w:left w:val="single" w:color="auto" w:sz="4" w:space="0"/>
              <w:bottom w:val="single" w:color="auto" w:sz="4" w:space="0"/>
              <w:right w:val="single" w:color="auto" w:sz="4" w:space="0"/>
            </w:tcBorders>
            <w:vAlign w:val="center"/>
          </w:tcPr>
          <w:p w14:paraId="3283CC25">
            <w:pPr>
              <w:jc w:val="center"/>
              <w:rPr>
                <w:rFonts w:hint="eastAsia" w:ascii="宋体" w:hAnsi="宋体"/>
                <w:bCs/>
                <w:sz w:val="24"/>
                <w:szCs w:val="24"/>
              </w:rPr>
            </w:pPr>
            <w:r>
              <w:rPr>
                <w:rFonts w:hint="eastAsia" w:ascii="宋体" w:hAnsi="宋体"/>
                <w:bCs/>
                <w:sz w:val="24"/>
                <w:szCs w:val="24"/>
                <w:lang w:val="en-US" w:eastAsia="zh-CN"/>
              </w:rPr>
              <w:t>行政处罚记录和未被列入经营异常名录</w:t>
            </w:r>
          </w:p>
        </w:tc>
        <w:tc>
          <w:tcPr>
            <w:tcW w:w="3255" w:type="dxa"/>
            <w:gridSpan w:val="2"/>
            <w:vMerge w:val="continue"/>
            <w:tcBorders>
              <w:left w:val="single" w:color="auto" w:sz="4" w:space="0"/>
              <w:bottom w:val="single" w:color="auto" w:sz="4" w:space="0"/>
              <w:right w:val="single" w:color="auto" w:sz="4" w:space="0"/>
            </w:tcBorders>
            <w:vAlign w:val="center"/>
          </w:tcPr>
          <w:p w14:paraId="577C3481">
            <w:pPr>
              <w:jc w:val="center"/>
              <w:rPr>
                <w:bCs/>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445CA2D2">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3079FF76">
            <w:pPr>
              <w:jc w:val="center"/>
              <w:rPr>
                <w:bCs/>
                <w:sz w:val="24"/>
              </w:rPr>
            </w:pPr>
          </w:p>
        </w:tc>
      </w:tr>
      <w:tr w14:paraId="38A5DD06">
        <w:tblPrEx>
          <w:tblCellMar>
            <w:top w:w="0" w:type="dxa"/>
            <w:left w:w="108" w:type="dxa"/>
            <w:bottom w:w="0" w:type="dxa"/>
            <w:right w:w="108" w:type="dxa"/>
          </w:tblCellMar>
        </w:tblPrEx>
        <w:trPr>
          <w:trHeight w:val="680" w:hRule="atLeast"/>
          <w:jc w:val="center"/>
        </w:trPr>
        <w:tc>
          <w:tcPr>
            <w:tcW w:w="9679" w:type="dxa"/>
            <w:gridSpan w:val="6"/>
            <w:tcBorders>
              <w:top w:val="single" w:color="auto" w:sz="4" w:space="0"/>
              <w:left w:val="single" w:color="auto" w:sz="4" w:space="0"/>
              <w:bottom w:val="single" w:color="auto" w:sz="4" w:space="0"/>
              <w:right w:val="single" w:color="auto" w:sz="4" w:space="0"/>
            </w:tcBorders>
            <w:vAlign w:val="center"/>
          </w:tcPr>
          <w:p w14:paraId="322163A0">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196FD79A">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1F66EB05">
      <w:pPr>
        <w:pStyle w:val="5"/>
        <w:spacing w:before="120" w:beforeLines="50" w:after="120" w:afterLines="50" w:line="560" w:lineRule="exact"/>
        <w:rPr>
          <w:rFonts w:ascii="Times New Roman" w:hAnsi="Times New Roman" w:cs="Times New Roman"/>
          <w:b w:val="0"/>
        </w:rPr>
      </w:pPr>
      <w:bookmarkStart w:id="482" w:name="_Toc2962"/>
      <w:bookmarkStart w:id="483" w:name="_Toc112768464"/>
      <w:bookmarkStart w:id="484" w:name="_Toc1679"/>
      <w:bookmarkStart w:id="485" w:name="_Toc26402"/>
      <w:bookmarkStart w:id="486" w:name="_Toc32426"/>
      <w:bookmarkStart w:id="487" w:name="_Toc32161"/>
      <w:r>
        <w:rPr>
          <w:rFonts w:hint="eastAsia" w:ascii="Times New Roman" w:hAnsi="Times New Roman" w:cs="Times New Roman"/>
          <w:b w:val="0"/>
        </w:rPr>
        <w:t>附件</w:t>
      </w:r>
      <w:r>
        <w:rPr>
          <w:rFonts w:ascii="Times New Roman" w:hAnsi="Times New Roman" w:cs="Times New Roman"/>
          <w:b w:val="0"/>
        </w:rPr>
        <w:t xml:space="preserve">2-3 </w:t>
      </w:r>
      <w:r>
        <w:rPr>
          <w:rFonts w:hint="eastAsia" w:ascii="Times New Roman" w:hAnsi="Times New Roman" w:cs="Times New Roman"/>
          <w:b w:val="0"/>
        </w:rPr>
        <w:t>技术评审索引表</w:t>
      </w:r>
      <w:bookmarkEnd w:id="482"/>
      <w:bookmarkEnd w:id="483"/>
      <w:bookmarkEnd w:id="484"/>
      <w:bookmarkEnd w:id="485"/>
      <w:bookmarkEnd w:id="486"/>
      <w:bookmarkEnd w:id="487"/>
    </w:p>
    <w:p w14:paraId="1C251D77">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技术评审索引表</w:t>
      </w:r>
    </w:p>
    <w:p w14:paraId="2DA17ADA">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746" w:type="dxa"/>
        <w:jc w:val="center"/>
        <w:tblLayout w:type="fixed"/>
        <w:tblCellMar>
          <w:top w:w="0" w:type="dxa"/>
          <w:left w:w="108" w:type="dxa"/>
          <w:bottom w:w="0" w:type="dxa"/>
          <w:right w:w="108" w:type="dxa"/>
        </w:tblCellMar>
      </w:tblPr>
      <w:tblGrid>
        <w:gridCol w:w="1012"/>
        <w:gridCol w:w="1557"/>
        <w:gridCol w:w="1649"/>
        <w:gridCol w:w="1290"/>
        <w:gridCol w:w="1936"/>
        <w:gridCol w:w="2302"/>
      </w:tblGrid>
      <w:tr w14:paraId="0DACDCE2">
        <w:tblPrEx>
          <w:tblCellMar>
            <w:top w:w="0" w:type="dxa"/>
            <w:left w:w="108" w:type="dxa"/>
            <w:bottom w:w="0" w:type="dxa"/>
            <w:right w:w="108" w:type="dxa"/>
          </w:tblCellMar>
        </w:tblPrEx>
        <w:trPr>
          <w:trHeight w:val="680" w:hRule="atLeast"/>
          <w:jc w:val="center"/>
        </w:trPr>
        <w:tc>
          <w:tcPr>
            <w:tcW w:w="1012" w:type="dxa"/>
            <w:vMerge w:val="restart"/>
            <w:tcBorders>
              <w:top w:val="single" w:color="auto" w:sz="4" w:space="0"/>
              <w:left w:val="single" w:color="auto" w:sz="4" w:space="0"/>
              <w:bottom w:val="single" w:color="auto" w:sz="4" w:space="0"/>
              <w:right w:val="single" w:color="auto" w:sz="4" w:space="0"/>
            </w:tcBorders>
            <w:vAlign w:val="center"/>
          </w:tcPr>
          <w:p w14:paraId="4586FBCA">
            <w:pPr>
              <w:jc w:val="center"/>
              <w:rPr>
                <w:bCs/>
                <w:sz w:val="24"/>
              </w:rPr>
            </w:pPr>
            <w:r>
              <w:rPr>
                <w:rFonts w:hint="eastAsia"/>
                <w:bCs/>
                <w:sz w:val="24"/>
              </w:rPr>
              <w:t>序号</w:t>
            </w:r>
          </w:p>
        </w:tc>
        <w:tc>
          <w:tcPr>
            <w:tcW w:w="4496" w:type="dxa"/>
            <w:gridSpan w:val="3"/>
            <w:tcBorders>
              <w:top w:val="single" w:color="auto" w:sz="4" w:space="0"/>
              <w:left w:val="nil"/>
              <w:bottom w:val="single" w:color="auto" w:sz="4" w:space="0"/>
              <w:right w:val="single" w:color="auto" w:sz="4" w:space="0"/>
            </w:tcBorders>
            <w:vAlign w:val="center"/>
          </w:tcPr>
          <w:p w14:paraId="50123285">
            <w:pPr>
              <w:jc w:val="center"/>
              <w:rPr>
                <w:bCs/>
                <w:sz w:val="24"/>
              </w:rPr>
            </w:pPr>
            <w:r>
              <w:rPr>
                <w:rFonts w:hint="eastAsia"/>
                <w:bCs/>
                <w:sz w:val="24"/>
              </w:rPr>
              <w:t>采购机构填写</w:t>
            </w:r>
          </w:p>
        </w:tc>
        <w:tc>
          <w:tcPr>
            <w:tcW w:w="4238" w:type="dxa"/>
            <w:gridSpan w:val="2"/>
            <w:tcBorders>
              <w:top w:val="single" w:color="auto" w:sz="4" w:space="0"/>
              <w:left w:val="nil"/>
              <w:bottom w:val="single" w:color="auto" w:sz="4" w:space="0"/>
              <w:right w:val="single" w:color="auto" w:sz="4" w:space="0"/>
            </w:tcBorders>
            <w:vAlign w:val="center"/>
          </w:tcPr>
          <w:p w14:paraId="271CA928">
            <w:pPr>
              <w:jc w:val="center"/>
              <w:rPr>
                <w:bCs/>
                <w:sz w:val="24"/>
              </w:rPr>
            </w:pPr>
            <w:r>
              <w:rPr>
                <w:rFonts w:hint="eastAsia"/>
                <w:bCs/>
                <w:sz w:val="24"/>
              </w:rPr>
              <w:t>投标供应商填写</w:t>
            </w:r>
          </w:p>
        </w:tc>
      </w:tr>
      <w:tr w14:paraId="147318AF">
        <w:tblPrEx>
          <w:tblCellMar>
            <w:top w:w="0" w:type="dxa"/>
            <w:left w:w="108" w:type="dxa"/>
            <w:bottom w:w="0" w:type="dxa"/>
            <w:right w:w="108" w:type="dxa"/>
          </w:tblCellMar>
        </w:tblPrEx>
        <w:trPr>
          <w:trHeight w:val="680" w:hRule="atLeast"/>
          <w:jc w:val="center"/>
        </w:trPr>
        <w:tc>
          <w:tcPr>
            <w:tcW w:w="1012" w:type="dxa"/>
            <w:vMerge w:val="continue"/>
            <w:tcBorders>
              <w:top w:val="single" w:color="auto" w:sz="4" w:space="0"/>
              <w:left w:val="single" w:color="auto" w:sz="4" w:space="0"/>
              <w:bottom w:val="single" w:color="auto" w:sz="4" w:space="0"/>
              <w:right w:val="single" w:color="auto" w:sz="4" w:space="0"/>
            </w:tcBorders>
            <w:vAlign w:val="center"/>
          </w:tcPr>
          <w:p w14:paraId="2BBCC500">
            <w:pPr>
              <w:jc w:val="center"/>
              <w:rPr>
                <w:bCs/>
                <w:sz w:val="24"/>
              </w:rPr>
            </w:pPr>
          </w:p>
        </w:tc>
        <w:tc>
          <w:tcPr>
            <w:tcW w:w="1557" w:type="dxa"/>
            <w:tcBorders>
              <w:top w:val="single" w:color="auto" w:sz="4" w:space="0"/>
              <w:left w:val="nil"/>
              <w:bottom w:val="single" w:color="auto" w:sz="4" w:space="0"/>
              <w:right w:val="single" w:color="auto" w:sz="4" w:space="0"/>
            </w:tcBorders>
            <w:vAlign w:val="center"/>
          </w:tcPr>
          <w:p w14:paraId="40C6F527">
            <w:pPr>
              <w:jc w:val="center"/>
              <w:rPr>
                <w:bCs/>
                <w:sz w:val="24"/>
              </w:rPr>
            </w:pPr>
            <w:r>
              <w:rPr>
                <w:rFonts w:hint="eastAsia"/>
                <w:bCs/>
                <w:sz w:val="24"/>
              </w:rPr>
              <w:t>评审项目</w:t>
            </w:r>
          </w:p>
        </w:tc>
        <w:tc>
          <w:tcPr>
            <w:tcW w:w="1649" w:type="dxa"/>
            <w:tcBorders>
              <w:top w:val="single" w:color="auto" w:sz="4" w:space="0"/>
              <w:left w:val="nil"/>
              <w:bottom w:val="single" w:color="auto" w:sz="4" w:space="0"/>
              <w:right w:val="single" w:color="auto" w:sz="4" w:space="0"/>
            </w:tcBorders>
            <w:vAlign w:val="center"/>
          </w:tcPr>
          <w:p w14:paraId="46882DCF">
            <w:pPr>
              <w:jc w:val="center"/>
              <w:rPr>
                <w:bCs/>
                <w:sz w:val="24"/>
              </w:rPr>
            </w:pPr>
            <w:r>
              <w:rPr>
                <w:rFonts w:hint="eastAsia"/>
                <w:bCs/>
                <w:sz w:val="24"/>
              </w:rPr>
              <w:t>计分模型</w:t>
            </w:r>
          </w:p>
        </w:tc>
        <w:tc>
          <w:tcPr>
            <w:tcW w:w="1290" w:type="dxa"/>
            <w:tcBorders>
              <w:top w:val="single" w:color="auto" w:sz="4" w:space="0"/>
              <w:left w:val="nil"/>
              <w:bottom w:val="single" w:color="auto" w:sz="4" w:space="0"/>
              <w:right w:val="single" w:color="auto" w:sz="4" w:space="0"/>
            </w:tcBorders>
            <w:vAlign w:val="center"/>
          </w:tcPr>
          <w:p w14:paraId="4C2B4749">
            <w:pPr>
              <w:jc w:val="center"/>
              <w:rPr>
                <w:bCs/>
                <w:sz w:val="24"/>
              </w:rPr>
            </w:pPr>
            <w:r>
              <w:rPr>
                <w:rFonts w:hint="eastAsia"/>
                <w:bCs/>
                <w:sz w:val="24"/>
              </w:rPr>
              <w:t>标准分值</w:t>
            </w:r>
          </w:p>
        </w:tc>
        <w:tc>
          <w:tcPr>
            <w:tcW w:w="1936" w:type="dxa"/>
            <w:tcBorders>
              <w:top w:val="single" w:color="auto" w:sz="4" w:space="0"/>
              <w:left w:val="nil"/>
              <w:bottom w:val="single" w:color="auto" w:sz="4" w:space="0"/>
              <w:right w:val="single" w:color="auto" w:sz="4" w:space="0"/>
            </w:tcBorders>
            <w:vAlign w:val="center"/>
          </w:tcPr>
          <w:p w14:paraId="0173927A">
            <w:pPr>
              <w:jc w:val="center"/>
              <w:rPr>
                <w:bCs/>
                <w:sz w:val="24"/>
              </w:rPr>
            </w:pPr>
            <w:r>
              <w:rPr>
                <w:rFonts w:hint="eastAsia"/>
                <w:bCs/>
                <w:sz w:val="24"/>
              </w:rPr>
              <w:t>指标值或评分项</w:t>
            </w:r>
          </w:p>
        </w:tc>
        <w:tc>
          <w:tcPr>
            <w:tcW w:w="2302" w:type="dxa"/>
            <w:tcBorders>
              <w:top w:val="single" w:color="auto" w:sz="4" w:space="0"/>
              <w:left w:val="nil"/>
              <w:bottom w:val="single" w:color="auto" w:sz="4" w:space="0"/>
              <w:right w:val="single" w:color="auto" w:sz="4" w:space="0"/>
            </w:tcBorders>
            <w:vAlign w:val="center"/>
          </w:tcPr>
          <w:p w14:paraId="53EE2FF5">
            <w:pPr>
              <w:jc w:val="center"/>
              <w:rPr>
                <w:bCs/>
                <w:sz w:val="24"/>
              </w:rPr>
            </w:pPr>
            <w:r>
              <w:rPr>
                <w:rFonts w:hint="eastAsia"/>
                <w:bCs/>
                <w:sz w:val="24"/>
              </w:rPr>
              <w:t>文件名称</w:t>
            </w:r>
            <w:r>
              <w:rPr>
                <w:rFonts w:hint="eastAsia" w:ascii="宋体" w:hAnsi="宋体"/>
                <w:bCs/>
                <w:sz w:val="24"/>
              </w:rPr>
              <w:t>∕页码</w:t>
            </w:r>
          </w:p>
        </w:tc>
      </w:tr>
      <w:tr w14:paraId="490E8070">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3D7A991D">
            <w:pPr>
              <w:jc w:val="center"/>
              <w:rPr>
                <w:bCs/>
                <w:sz w:val="24"/>
              </w:rPr>
            </w:pPr>
          </w:p>
        </w:tc>
        <w:tc>
          <w:tcPr>
            <w:tcW w:w="1557" w:type="dxa"/>
            <w:tcBorders>
              <w:top w:val="nil"/>
              <w:left w:val="nil"/>
              <w:bottom w:val="single" w:color="auto" w:sz="4" w:space="0"/>
              <w:right w:val="single" w:color="auto" w:sz="4" w:space="0"/>
            </w:tcBorders>
            <w:vAlign w:val="center"/>
          </w:tcPr>
          <w:p w14:paraId="051CAF5B">
            <w:pPr>
              <w:jc w:val="center"/>
              <w:rPr>
                <w:bCs/>
                <w:sz w:val="24"/>
              </w:rPr>
            </w:pPr>
            <w:r>
              <w:rPr>
                <w:rFonts w:hint="eastAsia"/>
                <w:bCs/>
                <w:sz w:val="24"/>
              </w:rPr>
              <w:t>合</w:t>
            </w:r>
            <w:r>
              <w:rPr>
                <w:bCs/>
                <w:sz w:val="24"/>
              </w:rPr>
              <w:t xml:space="preserve">  </w:t>
            </w:r>
            <w:r>
              <w:rPr>
                <w:rFonts w:hint="eastAsia"/>
                <w:bCs/>
                <w:sz w:val="24"/>
              </w:rPr>
              <w:t>计</w:t>
            </w:r>
          </w:p>
        </w:tc>
        <w:tc>
          <w:tcPr>
            <w:tcW w:w="1649" w:type="dxa"/>
            <w:tcBorders>
              <w:top w:val="nil"/>
              <w:left w:val="nil"/>
              <w:bottom w:val="single" w:color="auto" w:sz="4" w:space="0"/>
              <w:right w:val="single" w:color="auto" w:sz="4" w:space="0"/>
            </w:tcBorders>
            <w:vAlign w:val="center"/>
          </w:tcPr>
          <w:p w14:paraId="081224BF">
            <w:pPr>
              <w:jc w:val="center"/>
              <w:rPr>
                <w:bCs/>
                <w:sz w:val="24"/>
              </w:rPr>
            </w:pPr>
            <w:r>
              <w:rPr>
                <w:rFonts w:hint="eastAsia" w:asciiTheme="minorEastAsia" w:hAnsiTheme="minorEastAsia" w:eastAsiaTheme="minorEastAsia" w:cstheme="minorEastAsia"/>
                <w:bCs/>
                <w:sz w:val="24"/>
                <w:szCs w:val="24"/>
                <w:lang w:val="en-US" w:eastAsia="zh-CN"/>
              </w:rPr>
              <w:t>详见技术评审标准表</w:t>
            </w:r>
          </w:p>
        </w:tc>
        <w:tc>
          <w:tcPr>
            <w:tcW w:w="1290" w:type="dxa"/>
            <w:tcBorders>
              <w:top w:val="nil"/>
              <w:left w:val="nil"/>
              <w:bottom w:val="single" w:color="auto" w:sz="4" w:space="0"/>
              <w:right w:val="single" w:color="auto" w:sz="4" w:space="0"/>
            </w:tcBorders>
            <w:vAlign w:val="center"/>
          </w:tcPr>
          <w:p w14:paraId="06D53DB9">
            <w:pPr>
              <w:jc w:val="center"/>
              <w:rPr>
                <w:rFonts w:hint="default" w:eastAsia="宋体"/>
                <w:bCs/>
                <w:sz w:val="24"/>
                <w:lang w:val="en-US" w:eastAsia="zh-CN"/>
              </w:rPr>
            </w:pPr>
            <w:r>
              <w:rPr>
                <w:rFonts w:hint="eastAsia"/>
                <w:bCs/>
                <w:sz w:val="24"/>
                <w:lang w:val="en-US" w:eastAsia="zh-CN"/>
              </w:rPr>
              <w:t>51分</w:t>
            </w:r>
          </w:p>
        </w:tc>
        <w:tc>
          <w:tcPr>
            <w:tcW w:w="1936" w:type="dxa"/>
            <w:tcBorders>
              <w:top w:val="single" w:color="auto" w:sz="4" w:space="0"/>
              <w:left w:val="nil"/>
              <w:bottom w:val="single" w:color="auto" w:sz="4" w:space="0"/>
              <w:right w:val="single" w:color="auto" w:sz="4" w:space="0"/>
            </w:tcBorders>
            <w:vAlign w:val="center"/>
          </w:tcPr>
          <w:p w14:paraId="2A4AB976">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5CF540FB">
            <w:pPr>
              <w:jc w:val="center"/>
              <w:rPr>
                <w:bCs/>
                <w:sz w:val="24"/>
              </w:rPr>
            </w:pPr>
          </w:p>
        </w:tc>
      </w:tr>
      <w:tr w14:paraId="0098C7B1">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28EBED4C">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w:t>
            </w:r>
          </w:p>
        </w:tc>
        <w:tc>
          <w:tcPr>
            <w:tcW w:w="1557" w:type="dxa"/>
            <w:tcBorders>
              <w:top w:val="nil"/>
              <w:left w:val="nil"/>
              <w:bottom w:val="single" w:color="auto" w:sz="4" w:space="0"/>
              <w:right w:val="single" w:color="auto" w:sz="4" w:space="0"/>
            </w:tcBorders>
            <w:vAlign w:val="center"/>
          </w:tcPr>
          <w:p w14:paraId="426050D0">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设施设备</w:t>
            </w:r>
          </w:p>
        </w:tc>
        <w:tc>
          <w:tcPr>
            <w:tcW w:w="1649" w:type="dxa"/>
            <w:tcBorders>
              <w:top w:val="nil"/>
              <w:left w:val="nil"/>
              <w:bottom w:val="single" w:color="auto" w:sz="4" w:space="0"/>
              <w:right w:val="single" w:color="auto" w:sz="4" w:space="0"/>
            </w:tcBorders>
            <w:vAlign w:val="center"/>
          </w:tcPr>
          <w:p w14:paraId="619BCC20">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w:t>
            </w:r>
          </w:p>
        </w:tc>
        <w:tc>
          <w:tcPr>
            <w:tcW w:w="1290" w:type="dxa"/>
            <w:tcBorders>
              <w:top w:val="nil"/>
              <w:left w:val="nil"/>
              <w:bottom w:val="single" w:color="auto" w:sz="4" w:space="0"/>
              <w:right w:val="single" w:color="auto" w:sz="4" w:space="0"/>
            </w:tcBorders>
            <w:vAlign w:val="center"/>
          </w:tcPr>
          <w:p w14:paraId="2EAC496E">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rPr>
              <w:t xml:space="preserve"> </w:t>
            </w:r>
          </w:p>
        </w:tc>
        <w:tc>
          <w:tcPr>
            <w:tcW w:w="1936" w:type="dxa"/>
            <w:tcBorders>
              <w:top w:val="single" w:color="auto" w:sz="4" w:space="0"/>
              <w:left w:val="nil"/>
              <w:bottom w:val="single" w:color="auto" w:sz="4" w:space="0"/>
              <w:right w:val="single" w:color="auto" w:sz="4" w:space="0"/>
            </w:tcBorders>
            <w:vAlign w:val="center"/>
          </w:tcPr>
          <w:p w14:paraId="1201212E">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393E094E">
            <w:pPr>
              <w:jc w:val="center"/>
              <w:rPr>
                <w:bCs/>
                <w:sz w:val="24"/>
              </w:rPr>
            </w:pPr>
          </w:p>
        </w:tc>
      </w:tr>
      <w:tr w14:paraId="24734FE3">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655BF826">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557" w:type="dxa"/>
            <w:tcBorders>
              <w:top w:val="nil"/>
              <w:left w:val="nil"/>
              <w:bottom w:val="single" w:color="auto" w:sz="4" w:space="0"/>
              <w:right w:val="single" w:color="auto" w:sz="4" w:space="0"/>
            </w:tcBorders>
            <w:vAlign w:val="center"/>
          </w:tcPr>
          <w:p w14:paraId="6666E222">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配送库房</w:t>
            </w:r>
          </w:p>
        </w:tc>
        <w:tc>
          <w:tcPr>
            <w:tcW w:w="2939" w:type="dxa"/>
            <w:gridSpan w:val="2"/>
            <w:vMerge w:val="restart"/>
            <w:tcBorders>
              <w:top w:val="nil"/>
              <w:left w:val="nil"/>
              <w:right w:val="single" w:color="auto" w:sz="4" w:space="0"/>
            </w:tcBorders>
            <w:vAlign w:val="center"/>
          </w:tcPr>
          <w:p w14:paraId="4DCA3142">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 xml:space="preserve">详见技术评审标准表“设施设备” </w:t>
            </w:r>
          </w:p>
          <w:p w14:paraId="126C8881">
            <w:pPr>
              <w:jc w:val="center"/>
              <w:rPr>
                <w:rFonts w:hint="eastAsia" w:asciiTheme="minorEastAsia" w:hAnsiTheme="minorEastAsia" w:eastAsiaTheme="minorEastAsia" w:cstheme="minorEastAsia"/>
                <w:bCs/>
                <w:sz w:val="24"/>
                <w:szCs w:val="24"/>
              </w:rPr>
            </w:pPr>
          </w:p>
        </w:tc>
        <w:tc>
          <w:tcPr>
            <w:tcW w:w="1936" w:type="dxa"/>
            <w:tcBorders>
              <w:top w:val="single" w:color="auto" w:sz="4" w:space="0"/>
              <w:left w:val="nil"/>
              <w:bottom w:val="single" w:color="auto" w:sz="4" w:space="0"/>
              <w:right w:val="single" w:color="auto" w:sz="4" w:space="0"/>
            </w:tcBorders>
            <w:vAlign w:val="center"/>
          </w:tcPr>
          <w:p w14:paraId="0DDEE3B6">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7678E7E2">
            <w:pPr>
              <w:jc w:val="center"/>
              <w:rPr>
                <w:bCs/>
                <w:sz w:val="24"/>
              </w:rPr>
            </w:pPr>
          </w:p>
        </w:tc>
      </w:tr>
      <w:tr w14:paraId="743655A2">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4BCA9B42">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57" w:type="dxa"/>
            <w:tcBorders>
              <w:top w:val="nil"/>
              <w:left w:val="nil"/>
              <w:bottom w:val="single" w:color="auto" w:sz="4" w:space="0"/>
              <w:right w:val="single" w:color="auto" w:sz="4" w:space="0"/>
            </w:tcBorders>
            <w:vAlign w:val="center"/>
          </w:tcPr>
          <w:p w14:paraId="6846C6BD">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pacing w:val="3"/>
                <w:sz w:val="24"/>
                <w:szCs w:val="24"/>
              </w:rPr>
              <w:t>配送车辆</w:t>
            </w:r>
          </w:p>
        </w:tc>
        <w:tc>
          <w:tcPr>
            <w:tcW w:w="2939" w:type="dxa"/>
            <w:gridSpan w:val="2"/>
            <w:vMerge w:val="continue"/>
            <w:tcBorders>
              <w:left w:val="nil"/>
              <w:bottom w:val="single" w:color="auto" w:sz="4" w:space="0"/>
              <w:right w:val="single" w:color="auto" w:sz="4" w:space="0"/>
            </w:tcBorders>
            <w:vAlign w:val="center"/>
          </w:tcPr>
          <w:p w14:paraId="39EF1DE1">
            <w:pPr>
              <w:jc w:val="center"/>
              <w:rPr>
                <w:rFonts w:hint="eastAsia" w:asciiTheme="minorEastAsia" w:hAnsiTheme="minorEastAsia" w:eastAsiaTheme="minorEastAsia" w:cstheme="minorEastAsia"/>
                <w:bCs/>
                <w:sz w:val="24"/>
                <w:szCs w:val="24"/>
              </w:rPr>
            </w:pPr>
          </w:p>
        </w:tc>
        <w:tc>
          <w:tcPr>
            <w:tcW w:w="1936" w:type="dxa"/>
            <w:tcBorders>
              <w:top w:val="single" w:color="auto" w:sz="4" w:space="0"/>
              <w:left w:val="nil"/>
              <w:bottom w:val="single" w:color="auto" w:sz="4" w:space="0"/>
              <w:right w:val="single" w:color="auto" w:sz="4" w:space="0"/>
            </w:tcBorders>
            <w:vAlign w:val="center"/>
          </w:tcPr>
          <w:p w14:paraId="22B1F2C9">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49611E63">
            <w:pPr>
              <w:jc w:val="center"/>
              <w:rPr>
                <w:bCs/>
                <w:sz w:val="24"/>
              </w:rPr>
            </w:pPr>
          </w:p>
        </w:tc>
      </w:tr>
      <w:tr w14:paraId="1BBDFBFD">
        <w:tblPrEx>
          <w:tblCellMar>
            <w:top w:w="0" w:type="dxa"/>
            <w:left w:w="108" w:type="dxa"/>
            <w:bottom w:w="0" w:type="dxa"/>
            <w:right w:w="108" w:type="dxa"/>
          </w:tblCellMar>
        </w:tblPrEx>
        <w:trPr>
          <w:trHeight w:val="9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13D24C20">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w:t>
            </w:r>
          </w:p>
        </w:tc>
        <w:tc>
          <w:tcPr>
            <w:tcW w:w="1557" w:type="dxa"/>
            <w:tcBorders>
              <w:top w:val="single" w:color="auto" w:sz="4" w:space="0"/>
              <w:left w:val="nil"/>
              <w:bottom w:val="single" w:color="auto" w:sz="4" w:space="0"/>
              <w:right w:val="single" w:color="auto" w:sz="4" w:space="0"/>
            </w:tcBorders>
            <w:vAlign w:val="center"/>
          </w:tcPr>
          <w:p w14:paraId="60F5D183">
            <w:pPr>
              <w:jc w:val="center"/>
              <w:rPr>
                <w:rFonts w:hint="eastAsia" w:asciiTheme="minorEastAsia" w:hAnsiTheme="minorEastAsia" w:eastAsiaTheme="minorEastAsia" w:cstheme="minorEastAsia"/>
                <w:bCs/>
                <w:sz w:val="24"/>
                <w:szCs w:val="24"/>
                <w:lang w:val="en-US" w:eastAsia="zh-CN"/>
              </w:rPr>
            </w:pPr>
          </w:p>
          <w:p w14:paraId="6577938B">
            <w:pPr>
              <w:jc w:val="center"/>
              <w:rPr>
                <w:rFonts w:hint="eastAsia" w:asciiTheme="minorEastAsia" w:hAnsiTheme="minorEastAsia" w:eastAsiaTheme="minorEastAsia" w:cstheme="minorEastAsia"/>
                <w:bCs/>
                <w:sz w:val="24"/>
                <w:szCs w:val="24"/>
              </w:rPr>
            </w:pPr>
            <w:r>
              <w:rPr>
                <w:rFonts w:hint="eastAsia" w:ascii="宋体" w:hAnsi="宋体" w:eastAsia="宋体" w:cs="宋体"/>
                <w:bCs/>
                <w:kern w:val="0"/>
                <w:sz w:val="24"/>
                <w:szCs w:val="24"/>
                <w:highlight w:val="none"/>
                <w:lang w:val="en-US" w:eastAsia="zh-CN"/>
              </w:rPr>
              <w:t>早产儿奶粉型</w:t>
            </w:r>
          </w:p>
        </w:tc>
        <w:tc>
          <w:tcPr>
            <w:tcW w:w="2939" w:type="dxa"/>
            <w:gridSpan w:val="2"/>
            <w:tcBorders>
              <w:top w:val="single" w:color="auto" w:sz="4" w:space="0"/>
              <w:left w:val="nil"/>
              <w:bottom w:val="single" w:color="auto" w:sz="4" w:space="0"/>
              <w:right w:val="single" w:color="auto" w:sz="4" w:space="0"/>
            </w:tcBorders>
            <w:vAlign w:val="center"/>
          </w:tcPr>
          <w:p w14:paraId="27F5A264">
            <w:pPr>
              <w:jc w:val="both"/>
              <w:rPr>
                <w:rFonts w:hint="eastAsia" w:asciiTheme="minorEastAsia" w:hAnsiTheme="minorEastAsia" w:eastAsiaTheme="minorEastAsia" w:cstheme="minorEastAsia"/>
                <w:bCs/>
                <w:sz w:val="24"/>
                <w:szCs w:val="24"/>
                <w:lang w:val="en-US" w:eastAsia="zh-CN"/>
              </w:rPr>
            </w:pPr>
          </w:p>
          <w:p w14:paraId="49B0955C">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详见技术评审标准表“</w:t>
            </w:r>
            <w:r>
              <w:rPr>
                <w:rFonts w:hint="eastAsia" w:ascii="宋体" w:hAnsi="宋体" w:eastAsia="宋体" w:cs="宋体"/>
                <w:bCs/>
                <w:kern w:val="0"/>
                <w:sz w:val="24"/>
                <w:szCs w:val="24"/>
                <w:highlight w:val="none"/>
                <w:lang w:val="en-US" w:eastAsia="zh-CN"/>
              </w:rPr>
              <w:t>早产儿奶粉型</w:t>
            </w:r>
            <w:r>
              <w:rPr>
                <w:rFonts w:hint="eastAsia" w:asciiTheme="minorEastAsia" w:hAnsiTheme="minorEastAsia" w:eastAsiaTheme="minorEastAsia" w:cstheme="minorEastAsia"/>
                <w:bCs/>
                <w:sz w:val="24"/>
                <w:szCs w:val="24"/>
                <w:lang w:val="en-US" w:eastAsia="zh-CN"/>
              </w:rPr>
              <w:t xml:space="preserve">” </w:t>
            </w:r>
          </w:p>
        </w:tc>
        <w:tc>
          <w:tcPr>
            <w:tcW w:w="1936" w:type="dxa"/>
            <w:tcBorders>
              <w:top w:val="single" w:color="auto" w:sz="4" w:space="0"/>
              <w:left w:val="nil"/>
              <w:bottom w:val="single" w:color="auto" w:sz="4" w:space="0"/>
              <w:right w:val="single" w:color="auto" w:sz="4" w:space="0"/>
            </w:tcBorders>
            <w:vAlign w:val="center"/>
          </w:tcPr>
          <w:p w14:paraId="089AD3E7">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6E1A88E0">
            <w:pPr>
              <w:jc w:val="center"/>
              <w:rPr>
                <w:bCs/>
                <w:sz w:val="24"/>
              </w:rPr>
            </w:pPr>
          </w:p>
        </w:tc>
      </w:tr>
      <w:tr w14:paraId="75267B9B">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2ED32C64">
            <w:pPr>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六</w:t>
            </w:r>
          </w:p>
        </w:tc>
        <w:tc>
          <w:tcPr>
            <w:tcW w:w="1557" w:type="dxa"/>
            <w:tcBorders>
              <w:top w:val="single" w:color="auto" w:sz="4" w:space="0"/>
              <w:left w:val="single" w:color="auto" w:sz="4" w:space="0"/>
              <w:bottom w:val="single" w:color="auto" w:sz="4" w:space="0"/>
              <w:right w:val="single" w:color="auto" w:sz="4" w:space="0"/>
            </w:tcBorders>
            <w:vAlign w:val="center"/>
          </w:tcPr>
          <w:p w14:paraId="25CF2DA2">
            <w:pPr>
              <w:jc w:val="center"/>
              <w:rPr>
                <w:rFonts w:hint="eastAsia" w:asciiTheme="minorEastAsia" w:hAnsiTheme="minorEastAsia" w:eastAsiaTheme="minorEastAsia" w:cstheme="minorEastAsia"/>
                <w:bCs/>
                <w:sz w:val="24"/>
                <w:szCs w:val="24"/>
                <w:lang w:val="en-US" w:eastAsia="zh-CN"/>
              </w:rPr>
            </w:pPr>
          </w:p>
          <w:p w14:paraId="638CA889">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highlight w:val="none"/>
                <w:lang w:val="en-US" w:eastAsia="zh-CN"/>
              </w:rPr>
              <w:t>技术指标参数满足偏离情况</w:t>
            </w:r>
          </w:p>
        </w:tc>
        <w:tc>
          <w:tcPr>
            <w:tcW w:w="2939" w:type="dxa"/>
            <w:gridSpan w:val="2"/>
            <w:tcBorders>
              <w:top w:val="single" w:color="auto" w:sz="4" w:space="0"/>
              <w:left w:val="single" w:color="auto" w:sz="4" w:space="0"/>
              <w:bottom w:val="single" w:color="auto" w:sz="4" w:space="0"/>
              <w:right w:val="single" w:color="auto" w:sz="4" w:space="0"/>
            </w:tcBorders>
            <w:vAlign w:val="center"/>
          </w:tcPr>
          <w:p w14:paraId="73062B0C">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详见技术评审标准表</w:t>
            </w:r>
          </w:p>
        </w:tc>
        <w:tc>
          <w:tcPr>
            <w:tcW w:w="1936" w:type="dxa"/>
            <w:tcBorders>
              <w:top w:val="single" w:color="auto" w:sz="4" w:space="0"/>
              <w:left w:val="single" w:color="auto" w:sz="4" w:space="0"/>
              <w:bottom w:val="single" w:color="auto" w:sz="4" w:space="0"/>
              <w:right w:val="single" w:color="auto" w:sz="4" w:space="0"/>
            </w:tcBorders>
            <w:vAlign w:val="center"/>
          </w:tcPr>
          <w:p w14:paraId="1F790A35">
            <w:pPr>
              <w:jc w:val="center"/>
              <w:rPr>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A20110F">
            <w:pPr>
              <w:jc w:val="center"/>
              <w:rPr>
                <w:bCs/>
                <w:sz w:val="24"/>
              </w:rPr>
            </w:pPr>
          </w:p>
        </w:tc>
      </w:tr>
      <w:tr w14:paraId="28CE5376">
        <w:tblPrEx>
          <w:tblCellMar>
            <w:top w:w="0" w:type="dxa"/>
            <w:left w:w="108" w:type="dxa"/>
            <w:bottom w:w="0" w:type="dxa"/>
            <w:right w:w="108" w:type="dxa"/>
          </w:tblCellMar>
        </w:tblPrEx>
        <w:trPr>
          <w:trHeight w:val="680" w:hRule="atLeast"/>
          <w:jc w:val="center"/>
        </w:trPr>
        <w:tc>
          <w:tcPr>
            <w:tcW w:w="974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362D714">
            <w:pPr>
              <w:jc w:val="left"/>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25E50BF8">
      <w:pPr>
        <w:jc w:val="center"/>
        <w:rPr>
          <w:rFonts w:ascii="Times New Roman" w:hAnsi="Times New Roman" w:cs="Times New Roman"/>
          <w:bCs/>
        </w:rPr>
      </w:pPr>
    </w:p>
    <w:p w14:paraId="55D8BA81">
      <w:pPr>
        <w:pStyle w:val="5"/>
        <w:spacing w:before="120" w:beforeLines="50" w:after="120" w:afterLines="50" w:line="560" w:lineRule="exact"/>
        <w:rPr>
          <w:rFonts w:ascii="Times New Roman" w:hAnsi="Times New Roman" w:cs="Times New Roman"/>
          <w:b w:val="0"/>
        </w:rPr>
      </w:pPr>
      <w:r>
        <w:rPr>
          <w:rFonts w:ascii="Times New Roman" w:hAnsi="Times New Roman" w:cs="Times New Roman"/>
          <w:b w:val="0"/>
        </w:rPr>
        <w:br w:type="page"/>
      </w:r>
      <w:bookmarkStart w:id="488" w:name="_Toc5191"/>
      <w:bookmarkStart w:id="489" w:name="_Toc14205"/>
      <w:bookmarkStart w:id="490" w:name="_Toc23368"/>
      <w:bookmarkStart w:id="491" w:name="_Toc27075"/>
      <w:bookmarkStart w:id="492" w:name="_Toc13024"/>
      <w:bookmarkStart w:id="493" w:name="_Toc112768465"/>
      <w:r>
        <w:rPr>
          <w:rFonts w:hint="eastAsia" w:ascii="Times New Roman" w:hAnsi="Times New Roman" w:cs="Times New Roman"/>
          <w:b w:val="0"/>
        </w:rPr>
        <w:t>附件</w:t>
      </w:r>
      <w:r>
        <w:rPr>
          <w:rFonts w:ascii="Times New Roman" w:hAnsi="Times New Roman" w:cs="Times New Roman"/>
          <w:b w:val="0"/>
        </w:rPr>
        <w:t xml:space="preserve">2-4 </w:t>
      </w:r>
      <w:r>
        <w:rPr>
          <w:rFonts w:hint="eastAsia" w:ascii="Times New Roman" w:hAnsi="Times New Roman" w:cs="Times New Roman"/>
          <w:b w:val="0"/>
        </w:rPr>
        <w:t>谈判函</w:t>
      </w:r>
      <w:bookmarkEnd w:id="488"/>
      <w:bookmarkEnd w:id="489"/>
      <w:bookmarkEnd w:id="490"/>
      <w:bookmarkEnd w:id="491"/>
      <w:bookmarkEnd w:id="492"/>
      <w:bookmarkEnd w:id="493"/>
    </w:p>
    <w:p w14:paraId="273EDB88">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谈判函</w:t>
      </w:r>
    </w:p>
    <w:p w14:paraId="757D54C6">
      <w:pPr>
        <w:spacing w:line="500" w:lineRule="exact"/>
        <w:rPr>
          <w:rFonts w:ascii="Times New Roman" w:hAnsi="Times New Roman" w:cs="Times New Roman"/>
          <w:bCs/>
          <w:sz w:val="28"/>
          <w:szCs w:val="28"/>
        </w:rPr>
      </w:pPr>
      <w:r>
        <w:rPr>
          <w:rFonts w:hint="eastAsia" w:ascii="Times New Roman" w:hAnsi="Times New Roman" w:eastAsia="楷体_GB2312" w:cs="Times New Roman"/>
          <w:bCs/>
          <w:sz w:val="28"/>
          <w:szCs w:val="28"/>
          <w:u w:val="single"/>
        </w:rPr>
        <w:t>（</w:t>
      </w: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5290C313">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我方参加贵部组织的</w:t>
      </w:r>
      <w:r>
        <w:rPr>
          <w:rFonts w:hint="eastAsia" w:ascii="Times New Roman" w:hAnsi="Times New Roman" w:cs="Times New Roman"/>
          <w:bCs/>
          <w:sz w:val="28"/>
          <w:szCs w:val="28"/>
          <w:u w:val="single"/>
        </w:rPr>
        <w:t>（项目编号和项目名称）</w:t>
      </w:r>
      <w:r>
        <w:rPr>
          <w:rFonts w:hint="eastAsia" w:ascii="Times New Roman" w:hAnsi="Times New Roman" w:cs="Times New Roman"/>
          <w:bCs/>
          <w:sz w:val="28"/>
          <w:szCs w:val="28"/>
        </w:rPr>
        <w:t>采购活动，并对</w:t>
      </w:r>
      <w:r>
        <w:rPr>
          <w:rFonts w:hint="eastAsia" w:ascii="Times New Roman" w:hAnsi="Times New Roman" w:cs="Times New Roman"/>
          <w:bCs/>
          <w:sz w:val="28"/>
          <w:szCs w:val="28"/>
          <w:u w:val="single"/>
        </w:rPr>
        <w:t>（物资名称）</w:t>
      </w:r>
      <w:r>
        <w:rPr>
          <w:rFonts w:hint="eastAsia" w:ascii="Times New Roman" w:hAnsi="Times New Roman" w:cs="Times New Roman"/>
          <w:bCs/>
          <w:sz w:val="28"/>
          <w:szCs w:val="28"/>
        </w:rPr>
        <w:t>进行谈判。</w:t>
      </w:r>
    </w:p>
    <w:p w14:paraId="52A68B7C">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一、按照谈判文件要求提交</w:t>
      </w:r>
      <w:r>
        <w:rPr>
          <w:rFonts w:hint="eastAsia" w:ascii="Times New Roman" w:hAnsi="Times New Roman" w:cs="Times New Roman"/>
          <w:bCs/>
          <w:sz w:val="28"/>
          <w:szCs w:val="28"/>
          <w:lang w:val="zh-CN"/>
        </w:rPr>
        <w:t>报价文件正本</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lang w:val="zh-CN"/>
        </w:rPr>
        <w:t>份和副本</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lang w:val="zh-CN"/>
        </w:rPr>
        <w:t>份</w:t>
      </w:r>
      <w:r>
        <w:rPr>
          <w:rFonts w:hint="eastAsia" w:ascii="Times New Roman" w:hAnsi="Times New Roman" w:cs="Times New Roman"/>
          <w:bCs/>
          <w:sz w:val="28"/>
          <w:szCs w:val="28"/>
        </w:rPr>
        <w:t>，电子版报价文件</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rPr>
        <w:t>份。其中，“价格文件”</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rPr>
        <w:t>份单独密封提交。</w:t>
      </w:r>
    </w:p>
    <w:p w14:paraId="2DD30D30">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二、我方已完全理解谈判文件的全部内容，自愿接受并执行谈判文件的全部条款</w:t>
      </w:r>
      <w:r>
        <w:rPr>
          <w:rFonts w:hint="eastAsia" w:ascii="Times New Roman" w:hAnsi="Times New Roman" w:cs="Times New Roman"/>
          <w:bCs/>
          <w:sz w:val="28"/>
          <w:szCs w:val="28"/>
        </w:rPr>
        <w:t>。</w:t>
      </w:r>
    </w:p>
    <w:p w14:paraId="11CD403F">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三、本报价</w:t>
      </w:r>
      <w:r>
        <w:rPr>
          <w:rFonts w:hint="eastAsia" w:ascii="Times New Roman" w:hAnsi="Times New Roman" w:cs="Times New Roman"/>
          <w:bCs/>
          <w:sz w:val="28"/>
          <w:szCs w:val="28"/>
          <w:lang w:val="zh-CN"/>
        </w:rPr>
        <w:t>有效期自提交报价文件的截止之日起</w:t>
      </w:r>
      <w:r>
        <w:rPr>
          <w:rFonts w:hint="eastAsia" w:ascii="Times New Roman" w:hAnsi="Times New Roman" w:cs="Times New Roman"/>
          <w:bCs/>
          <w:sz w:val="28"/>
          <w:szCs w:val="28"/>
          <w:u w:val="single"/>
          <w:lang w:val="en-US" w:eastAsia="zh-CN"/>
        </w:rPr>
        <w:t>180</w:t>
      </w:r>
      <w:r>
        <w:rPr>
          <w:rFonts w:hint="eastAsia" w:ascii="Times New Roman" w:hAnsi="Times New Roman" w:cs="Times New Roman"/>
          <w:bCs/>
          <w:sz w:val="28"/>
          <w:szCs w:val="28"/>
          <w:lang w:val="zh-CN"/>
        </w:rPr>
        <w:t>日内有效</w:t>
      </w:r>
      <w:r>
        <w:rPr>
          <w:rFonts w:hint="eastAsia" w:ascii="Times New Roman" w:hAnsi="Times New Roman" w:cs="Times New Roman"/>
          <w:bCs/>
          <w:sz w:val="28"/>
          <w:szCs w:val="28"/>
        </w:rPr>
        <w:t>。</w:t>
      </w:r>
    </w:p>
    <w:p w14:paraId="4A3E54B3">
      <w:pPr>
        <w:tabs>
          <w:tab w:val="left" w:pos="1020"/>
        </w:tabs>
        <w:spacing w:line="50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四、我方在参与谈判前已仔细研究了谈判文件和所有相关</w:t>
      </w:r>
      <w:r>
        <w:rPr>
          <w:rFonts w:hint="eastAsia" w:ascii="Times New Roman" w:hAnsi="Times New Roman" w:cs="Times New Roman"/>
          <w:bCs/>
          <w:sz w:val="28"/>
          <w:szCs w:val="28"/>
        </w:rPr>
        <w:t>材料</w:t>
      </w:r>
      <w:r>
        <w:rPr>
          <w:rFonts w:hint="eastAsia" w:ascii="Times New Roman" w:hAnsi="Times New Roman" w:cs="Times New Roman"/>
          <w:bCs/>
          <w:snapToGrid w:val="0"/>
          <w:sz w:val="28"/>
          <w:szCs w:val="28"/>
          <w:lang w:val="zh-CN"/>
        </w:rPr>
        <w:t>，同意谈判文件的相关条款。</w:t>
      </w:r>
    </w:p>
    <w:p w14:paraId="52ACDF21">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我方声明提供的报价文件及一切材料和承诺均真实有效。由于我方提供材料不实而造成的责任和后果由我方承担。我方同意按照贵部要求，提供与谈判有关数据或信息。我方承诺完全按照谈判文件有关内容履约。</w:t>
      </w:r>
    </w:p>
    <w:p w14:paraId="5FADE1A5">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六、我方承诺自愿遵守、执行军队采购政策法规。</w:t>
      </w:r>
    </w:p>
    <w:p w14:paraId="79EEEF61">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七、联系方式</w:t>
      </w:r>
    </w:p>
    <w:p w14:paraId="319805EC">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联 系 人：</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电话：</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传真：</w:t>
      </w:r>
      <w:r>
        <w:rPr>
          <w:rFonts w:hint="eastAsia" w:ascii="Times New Roman" w:hAnsi="Times New Roman" w:cs="Times New Roman"/>
          <w:bCs/>
          <w:sz w:val="28"/>
          <w:szCs w:val="28"/>
          <w:u w:val="single"/>
        </w:rPr>
        <w:t xml:space="preserve">        </w:t>
      </w:r>
    </w:p>
    <w:p w14:paraId="11E9F512">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地    址：</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邮政编码：</w:t>
      </w:r>
      <w:r>
        <w:rPr>
          <w:rFonts w:hint="eastAsia" w:ascii="Times New Roman" w:hAnsi="Times New Roman" w:cs="Times New Roman"/>
          <w:bCs/>
          <w:sz w:val="28"/>
          <w:szCs w:val="28"/>
          <w:u w:val="single"/>
        </w:rPr>
        <w:t xml:space="preserve">        </w:t>
      </w:r>
    </w:p>
    <w:p w14:paraId="1E3862C7">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开户名称：</w:t>
      </w:r>
      <w:r>
        <w:rPr>
          <w:rFonts w:hint="eastAsia" w:ascii="Times New Roman" w:hAnsi="Times New Roman" w:cs="Times New Roman"/>
          <w:bCs/>
          <w:sz w:val="28"/>
          <w:szCs w:val="28"/>
          <w:u w:val="single"/>
        </w:rPr>
        <w:t xml:space="preserve">                  </w:t>
      </w:r>
    </w:p>
    <w:p w14:paraId="1ED24A78">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开户银行：</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2363D5C0">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银行账号：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2DEF33AC">
      <w:pPr>
        <w:spacing w:line="500" w:lineRule="exact"/>
        <w:jc w:val="center"/>
        <w:rPr>
          <w:rFonts w:ascii="Times New Roman" w:hAnsi="Times New Roman" w:cs="Times New Roman"/>
          <w:bCs/>
          <w:sz w:val="28"/>
          <w:szCs w:val="28"/>
          <w:lang w:val="zh-CN"/>
        </w:rPr>
      </w:pPr>
    </w:p>
    <w:p w14:paraId="42CB950F">
      <w:pPr>
        <w:spacing w:line="500" w:lineRule="exact"/>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56C0B100">
      <w:pPr>
        <w:spacing w:line="500" w:lineRule="exact"/>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法定代表人（或授权代表）：（签字）</w:t>
      </w:r>
    </w:p>
    <w:p w14:paraId="1F834324">
      <w:pPr>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76655302">
      <w:pPr>
        <w:pStyle w:val="5"/>
        <w:spacing w:before="120" w:beforeLines="50" w:after="120" w:afterLines="50" w:line="560" w:lineRule="exact"/>
        <w:rPr>
          <w:rFonts w:ascii="Times New Roman" w:hAnsi="Times New Roman" w:cs="Times New Roman"/>
          <w:b w:val="0"/>
        </w:rPr>
      </w:pPr>
      <w:r>
        <w:rPr>
          <w:rFonts w:ascii="Times New Roman" w:hAnsi="Times New Roman" w:cs="Times New Roman"/>
          <w:b w:val="0"/>
          <w:lang w:val="zh-CN"/>
        </w:rPr>
        <w:br w:type="page"/>
      </w:r>
      <w:bookmarkStart w:id="494" w:name="_Toc17366"/>
      <w:bookmarkStart w:id="495" w:name="_Toc18444"/>
      <w:bookmarkStart w:id="496" w:name="_Toc1860"/>
      <w:bookmarkStart w:id="497" w:name="_Toc112768467"/>
      <w:bookmarkStart w:id="498" w:name="_Toc3905"/>
      <w:bookmarkStart w:id="499" w:name="_Toc2718"/>
      <w:bookmarkStart w:id="500" w:name="_Toc31085"/>
      <w:bookmarkStart w:id="501" w:name="_Toc4327"/>
      <w:bookmarkStart w:id="502" w:name="_Toc25557"/>
      <w:bookmarkStart w:id="503" w:name="_Toc112768466"/>
      <w:bookmarkStart w:id="504" w:name="_Toc19235"/>
      <w:bookmarkStart w:id="505" w:name="_Toc7432"/>
      <w:r>
        <w:rPr>
          <w:rFonts w:hint="eastAsia" w:ascii="Times New Roman" w:hAnsi="Times New Roman" w:cs="Times New Roman"/>
          <w:b w:val="0"/>
        </w:rPr>
        <w:t>附件</w:t>
      </w:r>
      <w:r>
        <w:rPr>
          <w:rFonts w:ascii="Times New Roman" w:hAnsi="Times New Roman" w:cs="Times New Roman"/>
          <w:b w:val="0"/>
        </w:rPr>
        <w:t>2-5</w:t>
      </w:r>
      <w:r>
        <w:rPr>
          <w:rFonts w:hint="eastAsia" w:ascii="Times New Roman" w:hAnsi="Times New Roman" w:cs="Times New Roman"/>
          <w:b w:val="0"/>
        </w:rPr>
        <w:t>商务条款响应偏离表</w:t>
      </w:r>
      <w:bookmarkEnd w:id="494"/>
      <w:bookmarkEnd w:id="495"/>
      <w:bookmarkEnd w:id="496"/>
      <w:bookmarkEnd w:id="497"/>
      <w:bookmarkEnd w:id="498"/>
      <w:bookmarkEnd w:id="499"/>
    </w:p>
    <w:p w14:paraId="0B1652B4">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商务条款响应偏离</w:t>
      </w:r>
      <w:r>
        <w:rPr>
          <w:rFonts w:ascii="Times New Roman" w:hAnsi="Times New Roman" w:eastAsia="黑体" w:cs="Times New Roman"/>
          <w:bCs/>
          <w:sz w:val="36"/>
          <w:szCs w:val="36"/>
          <w:lang w:val="zh-CN"/>
        </w:rPr>
        <w:t>表</w:t>
      </w:r>
    </w:p>
    <w:p w14:paraId="51E19A6E">
      <w:pPr>
        <w:spacing w:line="560" w:lineRule="exact"/>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3C68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16E39CFB">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14:paraId="205FDE3E">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14:paraId="54B67F09">
            <w:pPr>
              <w:widowControl/>
              <w:jc w:val="center"/>
              <w:rPr>
                <w:rFonts w:ascii="Times New Roman" w:hAnsi="Times New Roman" w:cs="Times New Roman"/>
                <w:bCs/>
                <w:sz w:val="24"/>
              </w:rPr>
            </w:pPr>
            <w:r>
              <w:rPr>
                <w:rFonts w:hint="eastAsia" w:ascii="Times New Roman" w:hAnsi="Times New Roman" w:cs="Times New Roman"/>
                <w:bCs/>
                <w:sz w:val="24"/>
              </w:rPr>
              <w:t>商务评审要求</w:t>
            </w:r>
          </w:p>
        </w:tc>
        <w:tc>
          <w:tcPr>
            <w:tcW w:w="1276" w:type="dxa"/>
            <w:tcBorders>
              <w:top w:val="single" w:color="auto" w:sz="4" w:space="0"/>
              <w:left w:val="single" w:color="auto" w:sz="4" w:space="0"/>
              <w:right w:val="single" w:color="auto" w:sz="4" w:space="0"/>
            </w:tcBorders>
            <w:vAlign w:val="center"/>
          </w:tcPr>
          <w:p w14:paraId="57EF6423">
            <w:pPr>
              <w:widowControl/>
              <w:jc w:val="center"/>
              <w:rPr>
                <w:rFonts w:ascii="Times New Roman" w:hAnsi="Times New Roman" w:cs="Times New Roman"/>
                <w:bCs/>
                <w:sz w:val="24"/>
              </w:rPr>
            </w:pPr>
            <w:r>
              <w:rPr>
                <w:rFonts w:hint="eastAsia" w:ascii="Times New Roman" w:hAnsi="Times New Roman" w:cs="Times New Roman"/>
                <w:bCs/>
                <w:sz w:val="24"/>
              </w:rPr>
              <w:t>商务响应</w:t>
            </w:r>
          </w:p>
        </w:tc>
        <w:tc>
          <w:tcPr>
            <w:tcW w:w="1134" w:type="dxa"/>
            <w:tcBorders>
              <w:top w:val="single" w:color="auto" w:sz="4" w:space="0"/>
              <w:left w:val="single" w:color="auto" w:sz="4" w:space="0"/>
              <w:right w:val="single" w:color="auto" w:sz="4" w:space="0"/>
            </w:tcBorders>
            <w:vAlign w:val="center"/>
          </w:tcPr>
          <w:p w14:paraId="6C29E6DE">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2171" w:type="dxa"/>
            <w:tcBorders>
              <w:top w:val="single" w:color="auto" w:sz="4" w:space="0"/>
              <w:left w:val="single" w:color="auto" w:sz="4" w:space="0"/>
              <w:right w:val="single" w:color="auto" w:sz="4" w:space="0"/>
            </w:tcBorders>
            <w:vAlign w:val="center"/>
          </w:tcPr>
          <w:p w14:paraId="046F03B4">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1089" w:type="dxa"/>
            <w:tcBorders>
              <w:top w:val="single" w:color="auto" w:sz="4" w:space="0"/>
              <w:left w:val="single" w:color="auto" w:sz="4" w:space="0"/>
              <w:right w:val="single" w:color="auto" w:sz="4" w:space="0"/>
            </w:tcBorders>
            <w:vAlign w:val="center"/>
          </w:tcPr>
          <w:p w14:paraId="1156D806">
            <w:pPr>
              <w:jc w:val="center"/>
              <w:rPr>
                <w:rFonts w:ascii="Times New Roman" w:hAnsi="Times New Roman" w:cs="Times New Roman"/>
                <w:bCs/>
                <w:sz w:val="24"/>
              </w:rPr>
            </w:pPr>
            <w:r>
              <w:rPr>
                <w:rFonts w:hint="eastAsia" w:ascii="Times New Roman" w:hAnsi="Times New Roman" w:cs="Times New Roman"/>
                <w:bCs/>
                <w:sz w:val="24"/>
              </w:rPr>
              <w:t>备注</w:t>
            </w:r>
          </w:p>
        </w:tc>
      </w:tr>
      <w:tr w14:paraId="5B5C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9BC00AC">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4D85CE67">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4AC0C946">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E99E52F">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2460FA70">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63D5D889">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4B471306">
            <w:pPr>
              <w:rPr>
                <w:rFonts w:ascii="Times New Roman" w:hAnsi="Times New Roman" w:cs="Times New Roman"/>
                <w:bCs/>
                <w:sz w:val="24"/>
              </w:rPr>
            </w:pPr>
          </w:p>
        </w:tc>
      </w:tr>
      <w:tr w14:paraId="4C0C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637683C">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E5068FC">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E014B5B">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080FA39A">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080D0A9">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4E6FBBD5">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4541FB8E">
            <w:pPr>
              <w:rPr>
                <w:rFonts w:ascii="Times New Roman" w:hAnsi="Times New Roman" w:cs="Times New Roman"/>
                <w:bCs/>
                <w:sz w:val="24"/>
              </w:rPr>
            </w:pPr>
          </w:p>
        </w:tc>
      </w:tr>
      <w:tr w14:paraId="73D0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E9BA207">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222DC4D9">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2A74DE0B">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428CB461">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18A9864">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44509C64">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1D055109">
            <w:pPr>
              <w:rPr>
                <w:rFonts w:ascii="Times New Roman" w:hAnsi="Times New Roman" w:cs="Times New Roman"/>
                <w:bCs/>
                <w:sz w:val="24"/>
              </w:rPr>
            </w:pPr>
          </w:p>
        </w:tc>
      </w:tr>
      <w:tr w14:paraId="04CE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4808D38">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66761F61">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5FBA313D">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5EDDE78D">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5394548">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59C6E462">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18599FA0">
            <w:pPr>
              <w:rPr>
                <w:rFonts w:ascii="Times New Roman" w:hAnsi="Times New Roman" w:cs="Times New Roman"/>
                <w:bCs/>
                <w:sz w:val="24"/>
              </w:rPr>
            </w:pPr>
          </w:p>
        </w:tc>
      </w:tr>
      <w:tr w14:paraId="0114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3BBDAC1">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CBA370A">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08ED3209">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3BBC8F0">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15E9C5F">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7B170E6C">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29509CB2">
            <w:pPr>
              <w:rPr>
                <w:rFonts w:ascii="Times New Roman" w:hAnsi="Times New Roman" w:cs="Times New Roman"/>
                <w:bCs/>
                <w:sz w:val="24"/>
              </w:rPr>
            </w:pPr>
          </w:p>
        </w:tc>
      </w:tr>
      <w:tr w14:paraId="2DA7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FF68DAA">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90ABD81">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DB45437">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5C05790">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5EA2C57">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27EE2B34">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1D55AE49">
            <w:pPr>
              <w:rPr>
                <w:rFonts w:ascii="Times New Roman" w:hAnsi="Times New Roman" w:cs="Times New Roman"/>
                <w:bCs/>
                <w:sz w:val="24"/>
              </w:rPr>
            </w:pPr>
          </w:p>
        </w:tc>
      </w:tr>
      <w:tr w14:paraId="619C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6CFE82B0">
            <w:pPr>
              <w:spacing w:before="120" w:beforeLines="50" w:line="276" w:lineRule="auto"/>
              <w:rPr>
                <w:rFonts w:ascii="Times New Roman" w:hAnsi="Times New Roman" w:cs="Times New Roman"/>
                <w:bCs/>
                <w:sz w:val="24"/>
              </w:rPr>
            </w:pPr>
            <w:bookmarkStart w:id="506" w:name="_Hlk127259178"/>
            <w:r>
              <w:rPr>
                <w:rFonts w:hint="eastAsia" w:ascii="Times New Roman" w:hAnsi="Times New Roman" w:cs="Times New Roman"/>
                <w:sz w:val="24"/>
              </w:rPr>
              <w:t>说明：</w:t>
            </w:r>
            <w:r>
              <w:rPr>
                <w:rFonts w:hint="eastAsia" w:ascii="Times New Roman" w:hAnsi="Times New Roman" w:cs="Times New Roman"/>
                <w:bCs/>
                <w:sz w:val="24"/>
              </w:rPr>
              <w:t>报价供应商应当对照专用文件规定的商务要求，逐条如实填写所投物资的具体响应，注明无偏离、正偏离或负偏离，并在备注中注明偏离的具体内容。</w:t>
            </w:r>
            <w:r>
              <w:rPr>
                <w:rFonts w:hint="eastAsia" w:ascii="Times New Roman" w:hAnsi="Times New Roman" w:cs="Times New Roman"/>
                <w:b/>
                <w:bCs w:val="0"/>
                <w:color w:val="FF0000"/>
                <w:sz w:val="24"/>
              </w:rPr>
              <w:t>负偏离应当如实注明。本表中带“★”号条款出现负偏离，视为无效报价。</w:t>
            </w:r>
            <w:bookmarkEnd w:id="506"/>
          </w:p>
        </w:tc>
      </w:tr>
    </w:tbl>
    <w:p w14:paraId="31F626A6">
      <w:pPr>
        <w:ind w:firstLine="480" w:firstLineChars="200"/>
        <w:rPr>
          <w:rFonts w:ascii="Times New Roman" w:hAnsi="Times New Roman" w:cs="Times New Roman"/>
          <w:bCs/>
          <w:sz w:val="24"/>
        </w:rPr>
      </w:pPr>
    </w:p>
    <w:p w14:paraId="794E97DD">
      <w:pPr>
        <w:spacing w:line="560" w:lineRule="exact"/>
        <w:rPr>
          <w:rFonts w:ascii="Times New Roman" w:hAnsi="Times New Roman" w:cs="Times New Roman"/>
          <w:bCs/>
          <w:sz w:val="24"/>
        </w:rPr>
      </w:pPr>
    </w:p>
    <w:p w14:paraId="28999D6E">
      <w:pPr>
        <w:spacing w:line="560" w:lineRule="exact"/>
        <w:ind w:firstLine="4314" w:firstLineChars="1541"/>
        <w:rPr>
          <w:rFonts w:ascii="Times New Roman" w:hAnsi="Times New Roman" w:cs="Times New Roman"/>
          <w:bCs/>
          <w:sz w:val="28"/>
          <w:szCs w:val="28"/>
        </w:rPr>
      </w:pPr>
      <w:r>
        <w:rPr>
          <w:rFonts w:hint="eastAsia" w:ascii="Times New Roman" w:hAnsi="Times New Roman" w:cs="Times New Roman"/>
          <w:bCs/>
          <w:sz w:val="28"/>
          <w:szCs w:val="28"/>
        </w:rPr>
        <w:t>报价供应商全称：（盖章）</w:t>
      </w:r>
    </w:p>
    <w:p w14:paraId="4FB155A7">
      <w:pPr>
        <w:spacing w:line="560" w:lineRule="exact"/>
        <w:ind w:left="3219" w:leftChars="1533" w:firstLine="1120" w:firstLineChars="400"/>
        <w:rPr>
          <w:rFonts w:ascii="Times New Roman" w:hAnsi="Times New Roman" w:cs="Times New Roman"/>
          <w:bCs/>
          <w:sz w:val="28"/>
          <w:szCs w:val="28"/>
        </w:rPr>
      </w:pPr>
      <w:r>
        <w:rPr>
          <w:rFonts w:hint="eastAsia" w:ascii="Times New Roman" w:hAnsi="Times New Roman" w:cs="Times New Roman"/>
          <w:bCs/>
          <w:sz w:val="28"/>
          <w:szCs w:val="28"/>
        </w:rPr>
        <w:t>法定代表人（或授权代表）：（签字）</w:t>
      </w:r>
    </w:p>
    <w:p w14:paraId="3EFD298D">
      <w:pPr>
        <w:spacing w:line="560" w:lineRule="exact"/>
        <w:ind w:firstLine="6440" w:firstLineChars="2300"/>
        <w:rPr>
          <w:rFonts w:ascii="Times New Roman" w:hAnsi="Times New Roman" w:cs="Times New Roman"/>
          <w:bCs/>
          <w:sz w:val="28"/>
          <w:szCs w:val="28"/>
        </w:rPr>
      </w:pP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37C82E26">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br w:type="page"/>
      </w:r>
    </w:p>
    <w:p w14:paraId="4954289C">
      <w:pPr>
        <w:pStyle w:val="5"/>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2-6 </w:t>
      </w:r>
      <w:r>
        <w:rPr>
          <w:rFonts w:hint="eastAsia" w:ascii="Times New Roman" w:hAnsi="Times New Roman" w:cs="Times New Roman"/>
          <w:b w:val="0"/>
        </w:rPr>
        <w:t>技术指标参数响应偏离表</w:t>
      </w:r>
      <w:bookmarkEnd w:id="500"/>
      <w:bookmarkEnd w:id="501"/>
      <w:bookmarkEnd w:id="502"/>
      <w:bookmarkEnd w:id="503"/>
      <w:bookmarkEnd w:id="504"/>
      <w:bookmarkEnd w:id="505"/>
    </w:p>
    <w:p w14:paraId="1E282BB4">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技术指标参数响应偏离表</w:t>
      </w:r>
    </w:p>
    <w:p w14:paraId="0CD8236F">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1134"/>
        <w:gridCol w:w="1909"/>
        <w:gridCol w:w="926"/>
      </w:tblGrid>
      <w:tr w14:paraId="7C74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73352BF0">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14:paraId="097E2EFE">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14:paraId="2620E6BB">
            <w:pPr>
              <w:widowControl/>
              <w:jc w:val="center"/>
              <w:rPr>
                <w:rFonts w:ascii="Times New Roman" w:hAnsi="Times New Roman" w:cs="Times New Roman"/>
                <w:bCs/>
                <w:sz w:val="24"/>
              </w:rPr>
            </w:pPr>
            <w:r>
              <w:rPr>
                <w:rFonts w:hint="eastAsia" w:ascii="Times New Roman" w:hAnsi="Times New Roman" w:cs="Times New Roman"/>
                <w:bCs/>
                <w:sz w:val="24"/>
              </w:rPr>
              <w:t>技术评审要求</w:t>
            </w:r>
          </w:p>
        </w:tc>
        <w:tc>
          <w:tcPr>
            <w:tcW w:w="1701" w:type="dxa"/>
            <w:tcBorders>
              <w:top w:val="single" w:color="auto" w:sz="4" w:space="0"/>
              <w:left w:val="single" w:color="auto" w:sz="4" w:space="0"/>
              <w:right w:val="single" w:color="auto" w:sz="4" w:space="0"/>
            </w:tcBorders>
            <w:vAlign w:val="center"/>
          </w:tcPr>
          <w:p w14:paraId="72058255">
            <w:pPr>
              <w:widowControl/>
              <w:jc w:val="center"/>
              <w:rPr>
                <w:rFonts w:ascii="Times New Roman" w:hAnsi="Times New Roman" w:cs="Times New Roman"/>
                <w:bCs/>
                <w:sz w:val="24"/>
              </w:rPr>
            </w:pPr>
            <w:r>
              <w:rPr>
                <w:rFonts w:hint="eastAsia" w:ascii="Times New Roman" w:hAnsi="Times New Roman" w:cs="Times New Roman"/>
                <w:bCs/>
                <w:sz w:val="24"/>
              </w:rPr>
              <w:t>技术参数响应</w:t>
            </w:r>
          </w:p>
        </w:tc>
        <w:tc>
          <w:tcPr>
            <w:tcW w:w="1134" w:type="dxa"/>
            <w:tcBorders>
              <w:top w:val="single" w:color="auto" w:sz="4" w:space="0"/>
              <w:left w:val="single" w:color="auto" w:sz="4" w:space="0"/>
              <w:right w:val="single" w:color="auto" w:sz="4" w:space="0"/>
            </w:tcBorders>
            <w:vAlign w:val="center"/>
          </w:tcPr>
          <w:p w14:paraId="5D93F474">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1909" w:type="dxa"/>
            <w:tcBorders>
              <w:top w:val="single" w:color="auto" w:sz="4" w:space="0"/>
              <w:left w:val="single" w:color="auto" w:sz="4" w:space="0"/>
              <w:right w:val="single" w:color="auto" w:sz="4" w:space="0"/>
            </w:tcBorders>
            <w:vAlign w:val="center"/>
          </w:tcPr>
          <w:p w14:paraId="317ED255">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926" w:type="dxa"/>
            <w:tcBorders>
              <w:top w:val="single" w:color="auto" w:sz="4" w:space="0"/>
              <w:left w:val="single" w:color="auto" w:sz="4" w:space="0"/>
              <w:right w:val="single" w:color="auto" w:sz="4" w:space="0"/>
            </w:tcBorders>
            <w:vAlign w:val="center"/>
          </w:tcPr>
          <w:p w14:paraId="7E217998">
            <w:pPr>
              <w:widowControl/>
              <w:jc w:val="center"/>
              <w:rPr>
                <w:rFonts w:ascii="Times New Roman" w:hAnsi="Times New Roman" w:cs="Times New Roman"/>
                <w:bCs/>
                <w:sz w:val="24"/>
              </w:rPr>
            </w:pPr>
            <w:r>
              <w:rPr>
                <w:rFonts w:hint="eastAsia" w:ascii="Times New Roman" w:hAnsi="Times New Roman" w:cs="Times New Roman"/>
                <w:bCs/>
                <w:sz w:val="24"/>
              </w:rPr>
              <w:t>备注</w:t>
            </w:r>
          </w:p>
        </w:tc>
      </w:tr>
      <w:tr w14:paraId="05E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6CA0583">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3938913">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ED5032C">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8755294">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303E4D8">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1C7ED814">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30D747B0">
            <w:pPr>
              <w:rPr>
                <w:rFonts w:ascii="Times New Roman" w:hAnsi="Times New Roman" w:cs="Times New Roman"/>
                <w:bCs/>
                <w:sz w:val="24"/>
              </w:rPr>
            </w:pPr>
          </w:p>
        </w:tc>
      </w:tr>
      <w:tr w14:paraId="773A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A475753">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8A09716">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AECFA22">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FFC89C2">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8698FF7">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3B9E5229">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7466B12E">
            <w:pPr>
              <w:rPr>
                <w:rFonts w:ascii="Times New Roman" w:hAnsi="Times New Roman" w:cs="Times New Roman"/>
                <w:bCs/>
                <w:sz w:val="24"/>
              </w:rPr>
            </w:pPr>
          </w:p>
        </w:tc>
      </w:tr>
      <w:tr w14:paraId="74C2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AA503E2">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222FD239">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57DA86C5">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4C44FD5F">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D5BEC41">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0CC0AA74">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4F2846CB">
            <w:pPr>
              <w:rPr>
                <w:rFonts w:ascii="Times New Roman" w:hAnsi="Times New Roman" w:cs="Times New Roman"/>
                <w:bCs/>
                <w:sz w:val="24"/>
              </w:rPr>
            </w:pPr>
          </w:p>
        </w:tc>
      </w:tr>
      <w:tr w14:paraId="7C58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861FFED">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BA9BD66">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6A524F7F">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68BD8A6">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5BAA6E3">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02B5B212">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36B7A83A">
            <w:pPr>
              <w:rPr>
                <w:rFonts w:ascii="Times New Roman" w:hAnsi="Times New Roman" w:cs="Times New Roman"/>
                <w:bCs/>
                <w:sz w:val="24"/>
              </w:rPr>
            </w:pPr>
          </w:p>
        </w:tc>
      </w:tr>
      <w:tr w14:paraId="4575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14:paraId="700394F1">
            <w:pPr>
              <w:spacing w:line="276" w:lineRule="auto"/>
              <w:rPr>
                <w:rFonts w:ascii="Times New Roman" w:hAnsi="Times New Roman" w:cs="Times New Roman"/>
                <w:bCs/>
                <w:sz w:val="24"/>
              </w:rPr>
            </w:pPr>
            <w:r>
              <w:rPr>
                <w:rFonts w:hint="eastAsia" w:ascii="Times New Roman" w:hAnsi="Times New Roman" w:cs="Times New Roman"/>
                <w:bCs/>
                <w:sz w:val="24"/>
              </w:rPr>
              <w:t>说明：报价供应商应对照专用文件技术要求，逐条如实填写所投物资的具体技术评审参数，注明无偏离、正偏离或负偏离，并在备注中注明偏离的具体内容。技术指标参数响应栏如果原文完全复制谈判文件技术要求，作无效报价处理。</w:t>
            </w:r>
            <w:r>
              <w:rPr>
                <w:rFonts w:hint="eastAsia" w:ascii="Times New Roman" w:hAnsi="Times New Roman" w:cs="Times New Roman"/>
                <w:b/>
                <w:bCs w:val="0"/>
                <w:color w:val="FF0000"/>
                <w:sz w:val="24"/>
              </w:rPr>
              <w:t>负偏离应当如实注明。本表中带“★”号条款出现负偏离，视为无效报价。</w:t>
            </w:r>
          </w:p>
        </w:tc>
      </w:tr>
    </w:tbl>
    <w:p w14:paraId="251160A1">
      <w:pPr>
        <w:rPr>
          <w:rFonts w:ascii="Times New Roman" w:hAnsi="Times New Roman" w:cs="Times New Roman"/>
          <w:bCs/>
        </w:rPr>
      </w:pPr>
    </w:p>
    <w:p w14:paraId="69DE3B9A">
      <w:pPr>
        <w:rPr>
          <w:rFonts w:ascii="Times New Roman" w:hAnsi="Times New Roman" w:cs="Times New Roman"/>
          <w:bCs/>
        </w:rPr>
      </w:pPr>
    </w:p>
    <w:p w14:paraId="6B3C1244">
      <w:pPr>
        <w:rPr>
          <w:rFonts w:ascii="Times New Roman" w:hAnsi="Times New Roman" w:cs="Times New Roman"/>
          <w:bCs/>
        </w:rPr>
      </w:pPr>
    </w:p>
    <w:p w14:paraId="06C56709">
      <w:pPr>
        <w:spacing w:line="360" w:lineRule="auto"/>
        <w:rPr>
          <w:rFonts w:ascii="Times New Roman" w:hAnsi="Times New Roman" w:cs="Times New Roman"/>
          <w:bCs/>
        </w:rPr>
      </w:pPr>
    </w:p>
    <w:p w14:paraId="142AED21">
      <w:pPr>
        <w:spacing w:line="360" w:lineRule="auto"/>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2C04715B">
      <w:pPr>
        <w:spacing w:line="360" w:lineRule="auto"/>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法定代表人（或授权代表）：（签字）</w:t>
      </w:r>
    </w:p>
    <w:p w14:paraId="0600A7F0">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52C61FD7">
      <w:pPr>
        <w:pStyle w:val="5"/>
        <w:spacing w:before="120" w:beforeLines="50" w:after="120" w:afterLines="50" w:line="360" w:lineRule="auto"/>
        <w:rPr>
          <w:rFonts w:ascii="Times New Roman" w:hAnsi="Times New Roman" w:cs="Times New Roman"/>
        </w:rPr>
      </w:pPr>
      <w:r>
        <w:rPr>
          <w:rFonts w:ascii="Times New Roman" w:hAnsi="Times New Roman" w:cs="Times New Roman"/>
          <w:b w:val="0"/>
        </w:rPr>
        <w:br w:type="page"/>
      </w:r>
      <w:bookmarkStart w:id="507" w:name="_Toc15352"/>
      <w:bookmarkStart w:id="508" w:name="_Toc31198"/>
      <w:bookmarkStart w:id="509" w:name="_Toc17357"/>
      <w:bookmarkStart w:id="510" w:name="_Toc23421"/>
      <w:bookmarkStart w:id="511" w:name="_Toc112768470"/>
      <w:bookmarkStart w:id="512" w:name="_Toc9609"/>
      <w:bookmarkStart w:id="513" w:name="_Toc11622"/>
      <w:bookmarkStart w:id="514" w:name="_Toc14714"/>
      <w:bookmarkStart w:id="515" w:name="_Toc5827"/>
      <w:bookmarkStart w:id="516" w:name="_Toc29226"/>
      <w:bookmarkStart w:id="517" w:name="_Toc112768468"/>
      <w:bookmarkStart w:id="518" w:name="_Toc15416"/>
    </w:p>
    <w:bookmarkEnd w:id="507"/>
    <w:bookmarkEnd w:id="508"/>
    <w:bookmarkEnd w:id="509"/>
    <w:bookmarkEnd w:id="510"/>
    <w:bookmarkEnd w:id="511"/>
    <w:bookmarkEnd w:id="512"/>
    <w:p w14:paraId="5977BF4C">
      <w:pPr>
        <w:pStyle w:val="5"/>
        <w:spacing w:before="120" w:beforeLines="50" w:after="120" w:afterLines="50" w:line="560" w:lineRule="exact"/>
        <w:rPr>
          <w:rFonts w:ascii="Times New Roman" w:hAnsi="Times New Roman" w:cs="Times New Roman"/>
          <w:b w:val="0"/>
        </w:rPr>
      </w:pPr>
      <w:bookmarkStart w:id="519" w:name="_Toc16278"/>
      <w:bookmarkStart w:id="520" w:name="_Toc29285"/>
      <w:bookmarkStart w:id="521" w:name="_Toc25755"/>
      <w:bookmarkStart w:id="522" w:name="_Toc112768469"/>
      <w:bookmarkStart w:id="523" w:name="_Toc3267"/>
      <w:bookmarkStart w:id="524" w:name="_Toc13729"/>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7</w:t>
      </w:r>
      <w:r>
        <w:rPr>
          <w:rFonts w:hint="eastAsia" w:ascii="Times New Roman" w:hAnsi="Times New Roman" w:cs="Times New Roman"/>
          <w:b w:val="0"/>
        </w:rPr>
        <w:t>售后服务方案</w:t>
      </w:r>
      <w:bookmarkEnd w:id="519"/>
      <w:bookmarkEnd w:id="520"/>
      <w:bookmarkEnd w:id="521"/>
      <w:bookmarkEnd w:id="522"/>
      <w:bookmarkEnd w:id="523"/>
      <w:bookmarkEnd w:id="524"/>
    </w:p>
    <w:p w14:paraId="6B3488A3">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售后服务方案</w:t>
      </w:r>
    </w:p>
    <w:p w14:paraId="1B0F8FBB">
      <w:pPr>
        <w:spacing w:line="360" w:lineRule="auto"/>
        <w:ind w:firstLine="560" w:firstLineChars="200"/>
        <w:jc w:val="left"/>
        <w:rPr>
          <w:rFonts w:ascii="Times New Roman" w:hAnsi="Times New Roman" w:cs="Times New Roman"/>
          <w:bCs/>
          <w:sz w:val="28"/>
          <w:szCs w:val="28"/>
          <w:lang w:val="zh-CN"/>
        </w:rPr>
      </w:pPr>
      <w:r>
        <w:rPr>
          <w:rFonts w:hint="eastAsia" w:ascii="Times New Roman" w:hAnsi="Times New Roman" w:cs="Times New Roman"/>
          <w:bCs/>
          <w:sz w:val="28"/>
          <w:szCs w:val="28"/>
          <w:lang w:val="zh-CN"/>
        </w:rPr>
        <w:t>（由报价供应商根据项目需求自行拟定）</w:t>
      </w:r>
    </w:p>
    <w:p w14:paraId="0C7B3FE3">
      <w:pPr>
        <w:autoSpaceDE w:val="0"/>
        <w:autoSpaceDN w:val="0"/>
        <w:adjustRightInd w:val="0"/>
        <w:rPr>
          <w:rFonts w:ascii="Times New Roman" w:hAnsi="Times New Roman" w:cs="Times New Roman"/>
          <w:bCs/>
          <w:sz w:val="28"/>
          <w:szCs w:val="28"/>
          <w:lang w:val="zh-CN"/>
        </w:rPr>
      </w:pPr>
    </w:p>
    <w:p w14:paraId="4E559EC0">
      <w:pPr>
        <w:autoSpaceDE w:val="0"/>
        <w:autoSpaceDN w:val="0"/>
        <w:adjustRightInd w:val="0"/>
        <w:rPr>
          <w:rFonts w:ascii="Times New Roman" w:hAnsi="Times New Roman" w:cs="Times New Roman"/>
          <w:bCs/>
          <w:sz w:val="28"/>
          <w:szCs w:val="28"/>
          <w:lang w:val="zh-CN"/>
        </w:rPr>
      </w:pPr>
    </w:p>
    <w:p w14:paraId="390CBAE2">
      <w:pPr>
        <w:autoSpaceDE w:val="0"/>
        <w:autoSpaceDN w:val="0"/>
        <w:adjustRightInd w:val="0"/>
        <w:rPr>
          <w:rFonts w:ascii="Times New Roman" w:hAnsi="Times New Roman" w:cs="Times New Roman"/>
          <w:bCs/>
          <w:sz w:val="28"/>
          <w:szCs w:val="28"/>
          <w:lang w:val="zh-CN"/>
        </w:rPr>
      </w:pPr>
    </w:p>
    <w:p w14:paraId="5576804C">
      <w:pPr>
        <w:autoSpaceDE w:val="0"/>
        <w:autoSpaceDN w:val="0"/>
        <w:adjustRightInd w:val="0"/>
        <w:rPr>
          <w:rFonts w:ascii="Times New Roman" w:hAnsi="Times New Roman" w:cs="Times New Roman"/>
          <w:bCs/>
          <w:sz w:val="28"/>
          <w:szCs w:val="28"/>
          <w:lang w:val="zh-CN"/>
        </w:rPr>
      </w:pPr>
    </w:p>
    <w:p w14:paraId="3690B5F5">
      <w:pPr>
        <w:autoSpaceDE w:val="0"/>
        <w:autoSpaceDN w:val="0"/>
        <w:adjustRightInd w:val="0"/>
        <w:rPr>
          <w:rFonts w:ascii="Times New Roman" w:hAnsi="Times New Roman" w:cs="Times New Roman"/>
          <w:bCs/>
          <w:sz w:val="28"/>
          <w:szCs w:val="28"/>
          <w:lang w:val="zh-CN"/>
        </w:rPr>
      </w:pPr>
    </w:p>
    <w:p w14:paraId="33B02EAB">
      <w:pPr>
        <w:autoSpaceDE w:val="0"/>
        <w:autoSpaceDN w:val="0"/>
        <w:adjustRightInd w:val="0"/>
        <w:rPr>
          <w:rFonts w:ascii="Times New Roman" w:hAnsi="Times New Roman" w:cs="Times New Roman"/>
          <w:bCs/>
          <w:sz w:val="28"/>
          <w:szCs w:val="28"/>
          <w:lang w:val="zh-CN"/>
        </w:rPr>
      </w:pPr>
    </w:p>
    <w:p w14:paraId="1F1C2A2B">
      <w:pPr>
        <w:autoSpaceDE w:val="0"/>
        <w:autoSpaceDN w:val="0"/>
        <w:adjustRightInd w:val="0"/>
        <w:rPr>
          <w:rFonts w:ascii="Times New Roman" w:hAnsi="Times New Roman" w:cs="Times New Roman"/>
          <w:bCs/>
          <w:sz w:val="28"/>
          <w:szCs w:val="28"/>
          <w:lang w:val="zh-CN"/>
        </w:rPr>
      </w:pPr>
    </w:p>
    <w:p w14:paraId="24302637">
      <w:pPr>
        <w:autoSpaceDE w:val="0"/>
        <w:autoSpaceDN w:val="0"/>
        <w:adjustRightInd w:val="0"/>
        <w:rPr>
          <w:rFonts w:ascii="Times New Roman" w:hAnsi="Times New Roman" w:cs="Times New Roman"/>
          <w:bCs/>
          <w:sz w:val="28"/>
          <w:szCs w:val="28"/>
          <w:lang w:val="zh-CN"/>
        </w:rPr>
      </w:pPr>
    </w:p>
    <w:p w14:paraId="64FE2330">
      <w:pPr>
        <w:autoSpaceDE w:val="0"/>
        <w:autoSpaceDN w:val="0"/>
        <w:adjustRightInd w:val="0"/>
        <w:rPr>
          <w:rFonts w:ascii="Times New Roman" w:hAnsi="Times New Roman" w:cs="Times New Roman"/>
          <w:bCs/>
          <w:sz w:val="28"/>
          <w:szCs w:val="28"/>
          <w:lang w:val="zh-CN"/>
        </w:rPr>
      </w:pPr>
    </w:p>
    <w:p w14:paraId="28034CA4">
      <w:pPr>
        <w:autoSpaceDE w:val="0"/>
        <w:autoSpaceDN w:val="0"/>
        <w:adjustRightInd w:val="0"/>
        <w:rPr>
          <w:rFonts w:ascii="Times New Roman" w:hAnsi="Times New Roman" w:cs="Times New Roman"/>
          <w:bCs/>
          <w:sz w:val="28"/>
          <w:szCs w:val="28"/>
          <w:lang w:val="zh-CN"/>
        </w:rPr>
      </w:pPr>
    </w:p>
    <w:p w14:paraId="3F50504D">
      <w:pPr>
        <w:autoSpaceDE w:val="0"/>
        <w:autoSpaceDN w:val="0"/>
        <w:adjustRightInd w:val="0"/>
        <w:rPr>
          <w:rFonts w:ascii="Times New Roman" w:hAnsi="Times New Roman" w:cs="Times New Roman"/>
          <w:bCs/>
          <w:sz w:val="28"/>
          <w:szCs w:val="28"/>
          <w:lang w:val="zh-CN"/>
        </w:rPr>
      </w:pPr>
    </w:p>
    <w:p w14:paraId="49EE62F5">
      <w:pPr>
        <w:autoSpaceDE w:val="0"/>
        <w:autoSpaceDN w:val="0"/>
        <w:adjustRightInd w:val="0"/>
        <w:rPr>
          <w:rFonts w:ascii="Times New Roman" w:hAnsi="Times New Roman" w:cs="Times New Roman"/>
          <w:bCs/>
          <w:sz w:val="28"/>
          <w:szCs w:val="28"/>
          <w:lang w:val="zh-CN"/>
        </w:rPr>
      </w:pPr>
    </w:p>
    <w:p w14:paraId="0F0E6B8A">
      <w:pPr>
        <w:autoSpaceDE w:val="0"/>
        <w:autoSpaceDN w:val="0"/>
        <w:adjustRightInd w:val="0"/>
        <w:rPr>
          <w:rFonts w:ascii="Times New Roman" w:hAnsi="Times New Roman" w:cs="Times New Roman"/>
          <w:bCs/>
          <w:sz w:val="28"/>
          <w:szCs w:val="28"/>
          <w:lang w:val="zh-CN"/>
        </w:rPr>
      </w:pPr>
    </w:p>
    <w:p w14:paraId="342CE2BF">
      <w:pPr>
        <w:autoSpaceDE w:val="0"/>
        <w:autoSpaceDN w:val="0"/>
        <w:adjustRightInd w:val="0"/>
        <w:rPr>
          <w:rFonts w:ascii="Times New Roman" w:hAnsi="Times New Roman" w:cs="Times New Roman"/>
          <w:bCs/>
          <w:sz w:val="28"/>
          <w:szCs w:val="28"/>
          <w:lang w:val="zh-CN"/>
        </w:rPr>
      </w:pPr>
    </w:p>
    <w:p w14:paraId="203F6B09">
      <w:pPr>
        <w:autoSpaceDE w:val="0"/>
        <w:autoSpaceDN w:val="0"/>
        <w:adjustRightInd w:val="0"/>
        <w:rPr>
          <w:rFonts w:ascii="Times New Roman" w:hAnsi="Times New Roman" w:cs="Times New Roman"/>
          <w:bCs/>
          <w:sz w:val="28"/>
          <w:szCs w:val="28"/>
          <w:lang w:val="zh-CN"/>
        </w:rPr>
      </w:pPr>
    </w:p>
    <w:p w14:paraId="6B44D50A">
      <w:pPr>
        <w:autoSpaceDE w:val="0"/>
        <w:autoSpaceDN w:val="0"/>
        <w:adjustRightInd w:val="0"/>
        <w:rPr>
          <w:rFonts w:ascii="Times New Roman" w:hAnsi="Times New Roman" w:cs="Times New Roman"/>
          <w:bCs/>
          <w:sz w:val="28"/>
          <w:szCs w:val="28"/>
          <w:lang w:val="zh-CN"/>
        </w:rPr>
      </w:pPr>
    </w:p>
    <w:p w14:paraId="4EFCF92B">
      <w:pPr>
        <w:autoSpaceDE w:val="0"/>
        <w:autoSpaceDN w:val="0"/>
        <w:adjustRightInd w:val="0"/>
        <w:rPr>
          <w:rFonts w:ascii="Times New Roman" w:hAnsi="Times New Roman" w:cs="Times New Roman"/>
          <w:bCs/>
          <w:sz w:val="28"/>
          <w:szCs w:val="28"/>
          <w:lang w:val="zh-CN"/>
        </w:rPr>
      </w:pPr>
    </w:p>
    <w:p w14:paraId="6BAC9E90">
      <w:pPr>
        <w:autoSpaceDE w:val="0"/>
        <w:autoSpaceDN w:val="0"/>
        <w:adjustRightInd w:val="0"/>
        <w:rPr>
          <w:rFonts w:ascii="Times New Roman" w:hAnsi="Times New Roman" w:cs="Times New Roman"/>
          <w:bCs/>
          <w:sz w:val="28"/>
          <w:szCs w:val="28"/>
          <w:lang w:val="zh-CN"/>
        </w:rPr>
      </w:pPr>
    </w:p>
    <w:p w14:paraId="4C4D24C2">
      <w:pPr>
        <w:autoSpaceDE w:val="0"/>
        <w:autoSpaceDN w:val="0"/>
        <w:adjustRightInd w:val="0"/>
        <w:rPr>
          <w:rFonts w:ascii="Times New Roman" w:hAnsi="Times New Roman" w:cs="Times New Roman"/>
          <w:bCs/>
          <w:sz w:val="28"/>
          <w:szCs w:val="28"/>
          <w:lang w:val="zh-CN"/>
        </w:rPr>
      </w:pPr>
    </w:p>
    <w:p w14:paraId="10DC96AA">
      <w:pPr>
        <w:autoSpaceDE w:val="0"/>
        <w:autoSpaceDN w:val="0"/>
        <w:adjustRightInd w:val="0"/>
        <w:rPr>
          <w:rFonts w:ascii="Times New Roman" w:hAnsi="Times New Roman" w:cs="Times New Roman"/>
          <w:bCs/>
          <w:sz w:val="28"/>
          <w:szCs w:val="28"/>
          <w:lang w:val="zh-CN"/>
        </w:rPr>
      </w:pPr>
    </w:p>
    <w:p w14:paraId="4556201B">
      <w:pPr>
        <w:pStyle w:val="5"/>
        <w:spacing w:before="120" w:beforeLines="50" w:after="120" w:afterLines="50" w:line="560" w:lineRule="exact"/>
        <w:rPr>
          <w:rFonts w:ascii="Times New Roman" w:hAnsi="Times New Roman" w:cs="Times New Roman"/>
          <w:bCs w:val="0"/>
        </w:rPr>
      </w:pPr>
      <w:r>
        <w:rPr>
          <w:rFonts w:ascii="Times New Roman" w:hAnsi="Times New Roman" w:cs="Times New Roman"/>
          <w:b w:val="0"/>
          <w:lang w:val="zh-CN"/>
        </w:rPr>
        <w:br w:type="page"/>
      </w:r>
    </w:p>
    <w:p w14:paraId="197AE28A">
      <w:pPr>
        <w:pStyle w:val="5"/>
        <w:spacing w:before="120" w:beforeLines="50" w:after="120" w:afterLines="50"/>
        <w:rPr>
          <w:b w:val="0"/>
        </w:rPr>
      </w:pPr>
      <w:bookmarkStart w:id="525" w:name="_Toc20867"/>
      <w:bookmarkStart w:id="526" w:name="_Toc9575"/>
      <w:bookmarkStart w:id="527" w:name="_Toc18148"/>
      <w:bookmarkStart w:id="528" w:name="_Toc27617"/>
      <w:r>
        <w:rPr>
          <w:rFonts w:hint="eastAsia"/>
          <w:b w:val="0"/>
        </w:rPr>
        <w:t>附件</w:t>
      </w:r>
      <w:r>
        <w:rPr>
          <w:b w:val="0"/>
        </w:rPr>
        <w:t>2-</w:t>
      </w:r>
      <w:r>
        <w:rPr>
          <w:rFonts w:hint="eastAsia"/>
          <w:b w:val="0"/>
          <w:lang w:val="en-US" w:eastAsia="zh-CN"/>
        </w:rPr>
        <w:t>8</w:t>
      </w:r>
      <w:r>
        <w:rPr>
          <w:b w:val="0"/>
        </w:rPr>
        <w:t xml:space="preserve"> </w:t>
      </w:r>
      <w:bookmarkEnd w:id="525"/>
      <w:bookmarkEnd w:id="526"/>
      <w:bookmarkEnd w:id="527"/>
      <w:bookmarkEnd w:id="528"/>
      <w:r>
        <w:rPr>
          <w:rFonts w:hint="eastAsia"/>
          <w:b w:val="0"/>
        </w:rPr>
        <w:t>技术要求与技术评审要求提供的证明材料</w:t>
      </w:r>
    </w:p>
    <w:p w14:paraId="7FD25820">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技术要求与技术评审要求提供的证明材料（</w:t>
      </w:r>
      <w:r>
        <w:rPr>
          <w:rFonts w:hint="eastAsia" w:ascii="Times New Roman" w:hAnsi="Times New Roman" w:eastAsia="方正小标宋简体" w:cs="Times New Roman"/>
          <w:sz w:val="44"/>
          <w:szCs w:val="44"/>
          <w:lang w:val="en-US" w:eastAsia="zh-CN"/>
        </w:rPr>
        <w:t>如有</w:t>
      </w:r>
      <w:r>
        <w:rPr>
          <w:rFonts w:hint="eastAsia" w:ascii="Times New Roman" w:hAnsi="Times New Roman" w:eastAsia="方正小标宋简体" w:cs="Times New Roman"/>
          <w:sz w:val="44"/>
          <w:szCs w:val="44"/>
          <w:lang w:val="zh-CN" w:eastAsia="zh-CN"/>
        </w:rPr>
        <w:t>）</w:t>
      </w:r>
    </w:p>
    <w:p w14:paraId="7F7F508B">
      <w:pPr>
        <w:ind w:left="510"/>
        <w:jc w:val="center"/>
        <w:rPr>
          <w:rFonts w:hint="eastAsia"/>
          <w:sz w:val="28"/>
          <w:szCs w:val="28"/>
          <w:lang w:val="zh-CN"/>
        </w:rPr>
      </w:pPr>
      <w:r>
        <w:rPr>
          <w:rFonts w:hint="eastAsia"/>
          <w:sz w:val="28"/>
          <w:szCs w:val="28"/>
          <w:lang w:val="zh-CN"/>
        </w:rPr>
        <w:t>（由投标供应商根据项目技术要求及技术评审表中评审细则，自行拟定）</w:t>
      </w:r>
    </w:p>
    <w:p w14:paraId="228E920E">
      <w:pPr>
        <w:autoSpaceDE w:val="0"/>
        <w:autoSpaceDN w:val="0"/>
        <w:adjustRightInd w:val="0"/>
        <w:ind w:firstLine="352" w:firstLineChars="168"/>
        <w:rPr>
          <w:rFonts w:ascii="Times New Roman" w:hAnsi="Times New Roman" w:cs="Times New Roman"/>
          <w:bCs/>
          <w:lang w:val="zh-CN"/>
        </w:rPr>
      </w:pPr>
    </w:p>
    <w:p w14:paraId="27AE25CF">
      <w:pPr>
        <w:autoSpaceDE w:val="0"/>
        <w:autoSpaceDN w:val="0"/>
        <w:adjustRightInd w:val="0"/>
        <w:ind w:firstLine="352" w:firstLineChars="168"/>
        <w:rPr>
          <w:rFonts w:ascii="Times New Roman" w:hAnsi="Times New Roman" w:cs="Times New Roman"/>
          <w:bCs/>
          <w:lang w:val="zh-CN"/>
        </w:rPr>
      </w:pPr>
    </w:p>
    <w:p w14:paraId="413FC9FE">
      <w:pPr>
        <w:autoSpaceDE w:val="0"/>
        <w:autoSpaceDN w:val="0"/>
        <w:adjustRightInd w:val="0"/>
        <w:ind w:firstLine="352" w:firstLineChars="168"/>
        <w:rPr>
          <w:rFonts w:ascii="Times New Roman" w:hAnsi="Times New Roman" w:cs="Times New Roman"/>
          <w:bCs/>
          <w:lang w:val="zh-CN"/>
        </w:rPr>
      </w:pPr>
    </w:p>
    <w:p w14:paraId="7426C2C5">
      <w:pPr>
        <w:autoSpaceDE w:val="0"/>
        <w:autoSpaceDN w:val="0"/>
        <w:adjustRightInd w:val="0"/>
        <w:ind w:firstLine="352" w:firstLineChars="168"/>
        <w:rPr>
          <w:rFonts w:ascii="Times New Roman" w:hAnsi="Times New Roman" w:cs="Times New Roman"/>
          <w:bCs/>
          <w:lang w:val="zh-CN"/>
        </w:rPr>
      </w:pPr>
    </w:p>
    <w:p w14:paraId="587CE361">
      <w:pPr>
        <w:autoSpaceDE w:val="0"/>
        <w:autoSpaceDN w:val="0"/>
        <w:adjustRightInd w:val="0"/>
        <w:ind w:firstLine="352" w:firstLineChars="168"/>
        <w:rPr>
          <w:rFonts w:ascii="Times New Roman" w:hAnsi="Times New Roman" w:cs="Times New Roman"/>
          <w:bCs/>
          <w:lang w:val="zh-CN"/>
        </w:rPr>
      </w:pPr>
    </w:p>
    <w:p w14:paraId="266B0EED">
      <w:pPr>
        <w:autoSpaceDE w:val="0"/>
        <w:autoSpaceDN w:val="0"/>
        <w:adjustRightInd w:val="0"/>
        <w:ind w:firstLine="352" w:firstLineChars="168"/>
        <w:rPr>
          <w:rFonts w:ascii="Times New Roman" w:hAnsi="Times New Roman" w:cs="Times New Roman"/>
          <w:bCs/>
          <w:lang w:val="zh-CN"/>
        </w:rPr>
      </w:pPr>
    </w:p>
    <w:p w14:paraId="3F6F8BB5">
      <w:pPr>
        <w:autoSpaceDE w:val="0"/>
        <w:autoSpaceDN w:val="0"/>
        <w:adjustRightInd w:val="0"/>
        <w:ind w:firstLine="352" w:firstLineChars="168"/>
        <w:rPr>
          <w:rFonts w:ascii="Times New Roman" w:hAnsi="Times New Roman" w:cs="Times New Roman"/>
          <w:bCs/>
          <w:lang w:val="zh-CN"/>
        </w:rPr>
      </w:pPr>
    </w:p>
    <w:p w14:paraId="5965BBA3">
      <w:pPr>
        <w:autoSpaceDE w:val="0"/>
        <w:autoSpaceDN w:val="0"/>
        <w:adjustRightInd w:val="0"/>
        <w:ind w:firstLine="352" w:firstLineChars="168"/>
        <w:rPr>
          <w:rFonts w:ascii="Times New Roman" w:hAnsi="Times New Roman" w:cs="Times New Roman"/>
          <w:bCs/>
          <w:lang w:val="zh-CN"/>
        </w:rPr>
      </w:pPr>
    </w:p>
    <w:p w14:paraId="1E4214E4">
      <w:pPr>
        <w:autoSpaceDE w:val="0"/>
        <w:autoSpaceDN w:val="0"/>
        <w:adjustRightInd w:val="0"/>
        <w:ind w:firstLine="352" w:firstLineChars="168"/>
        <w:rPr>
          <w:rFonts w:ascii="Times New Roman" w:hAnsi="Times New Roman" w:cs="Times New Roman"/>
          <w:bCs/>
          <w:lang w:val="zh-CN"/>
        </w:rPr>
      </w:pPr>
    </w:p>
    <w:p w14:paraId="373E04A9">
      <w:pPr>
        <w:autoSpaceDE w:val="0"/>
        <w:autoSpaceDN w:val="0"/>
        <w:adjustRightInd w:val="0"/>
        <w:ind w:firstLine="352" w:firstLineChars="168"/>
        <w:rPr>
          <w:rFonts w:ascii="Times New Roman" w:hAnsi="Times New Roman" w:cs="Times New Roman"/>
          <w:bCs/>
          <w:lang w:val="zh-CN"/>
        </w:rPr>
      </w:pPr>
    </w:p>
    <w:p w14:paraId="6592BAD2">
      <w:pPr>
        <w:autoSpaceDE w:val="0"/>
        <w:autoSpaceDN w:val="0"/>
        <w:adjustRightInd w:val="0"/>
        <w:ind w:firstLine="352" w:firstLineChars="168"/>
        <w:rPr>
          <w:rFonts w:ascii="Times New Roman" w:hAnsi="Times New Roman" w:cs="Times New Roman"/>
          <w:bCs/>
          <w:lang w:val="zh-CN"/>
        </w:rPr>
      </w:pPr>
    </w:p>
    <w:p w14:paraId="30FEAEB0">
      <w:pPr>
        <w:autoSpaceDE w:val="0"/>
        <w:autoSpaceDN w:val="0"/>
        <w:adjustRightInd w:val="0"/>
        <w:ind w:firstLine="352" w:firstLineChars="168"/>
        <w:rPr>
          <w:rFonts w:ascii="Times New Roman" w:hAnsi="Times New Roman" w:cs="Times New Roman"/>
          <w:bCs/>
          <w:lang w:val="zh-CN"/>
        </w:rPr>
      </w:pPr>
    </w:p>
    <w:p w14:paraId="408DE299">
      <w:pPr>
        <w:autoSpaceDE w:val="0"/>
        <w:autoSpaceDN w:val="0"/>
        <w:adjustRightInd w:val="0"/>
        <w:ind w:firstLine="352" w:firstLineChars="168"/>
        <w:rPr>
          <w:rFonts w:ascii="Times New Roman" w:hAnsi="Times New Roman" w:cs="Times New Roman"/>
          <w:bCs/>
          <w:lang w:val="zh-CN"/>
        </w:rPr>
      </w:pPr>
    </w:p>
    <w:p w14:paraId="7396E7C1">
      <w:pPr>
        <w:autoSpaceDE w:val="0"/>
        <w:autoSpaceDN w:val="0"/>
        <w:adjustRightInd w:val="0"/>
        <w:ind w:firstLine="352" w:firstLineChars="168"/>
        <w:rPr>
          <w:rFonts w:ascii="Times New Roman" w:hAnsi="Times New Roman" w:cs="Times New Roman"/>
          <w:bCs/>
          <w:lang w:val="zh-CN"/>
        </w:rPr>
      </w:pPr>
    </w:p>
    <w:p w14:paraId="3AAA6764">
      <w:pPr>
        <w:autoSpaceDE w:val="0"/>
        <w:autoSpaceDN w:val="0"/>
        <w:adjustRightInd w:val="0"/>
        <w:ind w:firstLine="352" w:firstLineChars="168"/>
        <w:rPr>
          <w:rFonts w:ascii="Times New Roman" w:hAnsi="Times New Roman" w:cs="Times New Roman"/>
          <w:bCs/>
          <w:lang w:val="zh-CN"/>
        </w:rPr>
      </w:pPr>
    </w:p>
    <w:p w14:paraId="251A81E8">
      <w:pPr>
        <w:autoSpaceDE w:val="0"/>
        <w:autoSpaceDN w:val="0"/>
        <w:adjustRightInd w:val="0"/>
        <w:ind w:firstLine="352" w:firstLineChars="168"/>
        <w:rPr>
          <w:rFonts w:ascii="Times New Roman" w:hAnsi="Times New Roman" w:cs="Times New Roman"/>
          <w:bCs/>
          <w:lang w:val="zh-CN"/>
        </w:rPr>
      </w:pPr>
    </w:p>
    <w:p w14:paraId="2F20D03B">
      <w:pPr>
        <w:autoSpaceDE w:val="0"/>
        <w:autoSpaceDN w:val="0"/>
        <w:adjustRightInd w:val="0"/>
        <w:ind w:firstLine="352" w:firstLineChars="168"/>
        <w:rPr>
          <w:rFonts w:ascii="Times New Roman" w:hAnsi="Times New Roman" w:cs="Times New Roman"/>
          <w:bCs/>
          <w:lang w:val="zh-CN"/>
        </w:rPr>
      </w:pPr>
    </w:p>
    <w:p w14:paraId="5A47A78D">
      <w:pPr>
        <w:autoSpaceDE w:val="0"/>
        <w:autoSpaceDN w:val="0"/>
        <w:adjustRightInd w:val="0"/>
        <w:ind w:firstLine="352" w:firstLineChars="168"/>
        <w:rPr>
          <w:rFonts w:ascii="Times New Roman" w:hAnsi="Times New Roman" w:cs="Times New Roman"/>
          <w:bCs/>
          <w:lang w:val="zh-CN"/>
        </w:rPr>
      </w:pPr>
    </w:p>
    <w:p w14:paraId="2303002E">
      <w:pPr>
        <w:autoSpaceDE w:val="0"/>
        <w:autoSpaceDN w:val="0"/>
        <w:adjustRightInd w:val="0"/>
        <w:ind w:firstLine="352" w:firstLineChars="168"/>
        <w:rPr>
          <w:rFonts w:ascii="Times New Roman" w:hAnsi="Times New Roman" w:cs="Times New Roman"/>
          <w:bCs/>
          <w:lang w:val="zh-CN"/>
        </w:rPr>
      </w:pPr>
    </w:p>
    <w:p w14:paraId="767F346E">
      <w:pPr>
        <w:autoSpaceDE w:val="0"/>
        <w:autoSpaceDN w:val="0"/>
        <w:adjustRightInd w:val="0"/>
        <w:ind w:firstLine="352" w:firstLineChars="168"/>
        <w:rPr>
          <w:rFonts w:ascii="Times New Roman" w:hAnsi="Times New Roman" w:cs="Times New Roman"/>
          <w:bCs/>
          <w:lang w:val="zh-CN"/>
        </w:rPr>
      </w:pPr>
    </w:p>
    <w:p w14:paraId="1EA4090F">
      <w:pPr>
        <w:autoSpaceDE w:val="0"/>
        <w:autoSpaceDN w:val="0"/>
        <w:adjustRightInd w:val="0"/>
        <w:ind w:firstLine="352" w:firstLineChars="168"/>
        <w:rPr>
          <w:rFonts w:ascii="Times New Roman" w:hAnsi="Times New Roman" w:cs="Times New Roman"/>
          <w:bCs/>
          <w:lang w:val="zh-CN"/>
        </w:rPr>
      </w:pPr>
    </w:p>
    <w:p w14:paraId="06F940D4">
      <w:pPr>
        <w:autoSpaceDE w:val="0"/>
        <w:autoSpaceDN w:val="0"/>
        <w:adjustRightInd w:val="0"/>
        <w:ind w:firstLine="352" w:firstLineChars="168"/>
        <w:rPr>
          <w:rFonts w:ascii="Times New Roman" w:hAnsi="Times New Roman" w:cs="Times New Roman"/>
          <w:bCs/>
          <w:lang w:val="zh-CN"/>
        </w:rPr>
      </w:pPr>
    </w:p>
    <w:p w14:paraId="1EB6DEDF">
      <w:pPr>
        <w:autoSpaceDE w:val="0"/>
        <w:autoSpaceDN w:val="0"/>
        <w:adjustRightInd w:val="0"/>
        <w:ind w:firstLine="352" w:firstLineChars="168"/>
        <w:rPr>
          <w:rFonts w:ascii="Times New Roman" w:hAnsi="Times New Roman" w:cs="Times New Roman"/>
          <w:bCs/>
          <w:lang w:val="zh-CN"/>
        </w:rPr>
      </w:pPr>
    </w:p>
    <w:p w14:paraId="3245C101">
      <w:pPr>
        <w:autoSpaceDE w:val="0"/>
        <w:autoSpaceDN w:val="0"/>
        <w:adjustRightInd w:val="0"/>
        <w:ind w:firstLine="352" w:firstLineChars="168"/>
        <w:rPr>
          <w:rFonts w:ascii="Times New Roman" w:hAnsi="Times New Roman" w:cs="Times New Roman"/>
          <w:bCs/>
          <w:lang w:val="zh-CN"/>
        </w:rPr>
      </w:pPr>
    </w:p>
    <w:p w14:paraId="5A2FADB5">
      <w:pPr>
        <w:pStyle w:val="5"/>
        <w:spacing w:after="280" w:line="560" w:lineRule="exact"/>
        <w:rPr>
          <w:rFonts w:ascii="Times New Roman" w:hAnsi="Times New Roman" w:cs="Times New Roman"/>
          <w:b w:val="0"/>
          <w:lang w:val="zh-CN"/>
        </w:rPr>
      </w:pPr>
      <w:r>
        <w:rPr>
          <w:rFonts w:ascii="Times New Roman" w:hAnsi="Times New Roman" w:cs="Times New Roman"/>
          <w:b w:val="0"/>
          <w:lang w:val="zh-CN"/>
        </w:rPr>
        <w:br w:type="page"/>
      </w:r>
      <w:bookmarkStart w:id="529" w:name="_Toc24270"/>
      <w:bookmarkStart w:id="530" w:name="_Toc31317"/>
      <w:bookmarkStart w:id="531" w:name="_Toc1944"/>
      <w:bookmarkStart w:id="532" w:name="_Toc15668"/>
      <w:bookmarkStart w:id="533" w:name="_Toc24962"/>
      <w:bookmarkStart w:id="534" w:name="_Toc112768472"/>
    </w:p>
    <w:p w14:paraId="064C4260">
      <w:pPr>
        <w:pStyle w:val="5"/>
        <w:spacing w:before="120" w:beforeLines="50" w:after="120" w:afterLines="50"/>
        <w:rPr>
          <w:b w:val="0"/>
        </w:rPr>
      </w:pPr>
      <w:r>
        <w:rPr>
          <w:rFonts w:hint="eastAsia"/>
          <w:b w:val="0"/>
        </w:rPr>
        <w:t>附件</w:t>
      </w:r>
      <w:r>
        <w:rPr>
          <w:b w:val="0"/>
        </w:rPr>
        <w:t>2-</w:t>
      </w:r>
      <w:r>
        <w:rPr>
          <w:rFonts w:hint="eastAsia"/>
          <w:b w:val="0"/>
          <w:lang w:val="en-US" w:eastAsia="zh-CN"/>
        </w:rPr>
        <w:t>9</w:t>
      </w:r>
      <w:r>
        <w:rPr>
          <w:b w:val="0"/>
        </w:rPr>
        <w:t xml:space="preserve"> </w:t>
      </w:r>
      <w:r>
        <w:rPr>
          <w:rFonts w:hint="eastAsia"/>
          <w:b w:val="0"/>
          <w:lang w:val="en-US" w:eastAsia="zh-CN"/>
        </w:rPr>
        <w:t>商务</w:t>
      </w:r>
      <w:r>
        <w:rPr>
          <w:rFonts w:hint="eastAsia"/>
          <w:b w:val="0"/>
        </w:rPr>
        <w:t>要求与</w:t>
      </w:r>
      <w:r>
        <w:rPr>
          <w:rFonts w:hint="eastAsia"/>
          <w:b w:val="0"/>
          <w:lang w:val="en-US" w:eastAsia="zh-CN"/>
        </w:rPr>
        <w:t>商务</w:t>
      </w:r>
      <w:r>
        <w:rPr>
          <w:rFonts w:hint="eastAsia"/>
          <w:b w:val="0"/>
        </w:rPr>
        <w:t>评审要求提供的证明材料</w:t>
      </w:r>
    </w:p>
    <w:p w14:paraId="736E4C58">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商务要求与商务评审要求提供的证明材料（</w:t>
      </w:r>
      <w:r>
        <w:rPr>
          <w:rFonts w:hint="eastAsia" w:ascii="Times New Roman" w:hAnsi="Times New Roman" w:eastAsia="方正小标宋简体" w:cs="Times New Roman"/>
          <w:sz w:val="44"/>
          <w:szCs w:val="44"/>
          <w:lang w:val="en-US" w:eastAsia="zh-CN"/>
        </w:rPr>
        <w:t>如有</w:t>
      </w:r>
      <w:r>
        <w:rPr>
          <w:rFonts w:hint="eastAsia" w:ascii="Times New Roman" w:hAnsi="Times New Roman" w:eastAsia="方正小标宋简体" w:cs="Times New Roman"/>
          <w:sz w:val="44"/>
          <w:szCs w:val="44"/>
          <w:lang w:val="zh-CN" w:eastAsia="zh-CN"/>
        </w:rPr>
        <w:t>）</w:t>
      </w:r>
    </w:p>
    <w:p w14:paraId="0D658A9F">
      <w:pPr>
        <w:spacing w:line="360" w:lineRule="auto"/>
        <w:jc w:val="center"/>
        <w:rPr>
          <w:rFonts w:hint="eastAsia"/>
          <w:sz w:val="28"/>
          <w:szCs w:val="28"/>
          <w:lang w:val="zh-CN"/>
        </w:rPr>
      </w:pPr>
      <w:r>
        <w:rPr>
          <w:rFonts w:hint="eastAsia"/>
          <w:sz w:val="28"/>
          <w:szCs w:val="28"/>
          <w:lang w:val="zh-CN"/>
        </w:rPr>
        <w:t>（由投标供应商根据项目商务要求及商务评审表中评审细则，自行拟定）</w:t>
      </w:r>
    </w:p>
    <w:p w14:paraId="3A544D6A">
      <w:pPr>
        <w:autoSpaceDE w:val="0"/>
        <w:autoSpaceDN w:val="0"/>
        <w:adjustRightInd w:val="0"/>
        <w:rPr>
          <w:sz w:val="28"/>
          <w:szCs w:val="28"/>
          <w:lang w:val="zh-CN"/>
        </w:rPr>
      </w:pPr>
      <w:r>
        <w:rPr>
          <w:rFonts w:hint="eastAsia"/>
        </w:rPr>
        <w:t>注：由</w:t>
      </w:r>
      <w:r>
        <w:rPr>
          <w:rFonts w:hint="eastAsia"/>
          <w:lang w:val="zh-CN"/>
        </w:rPr>
        <w:t>投标人（供应商）自行提供。</w:t>
      </w:r>
    </w:p>
    <w:bookmarkEnd w:id="529"/>
    <w:bookmarkEnd w:id="530"/>
    <w:bookmarkEnd w:id="531"/>
    <w:bookmarkEnd w:id="532"/>
    <w:bookmarkEnd w:id="533"/>
    <w:bookmarkEnd w:id="534"/>
    <w:p w14:paraId="56E49F03">
      <w:pPr>
        <w:spacing w:line="560" w:lineRule="exact"/>
        <w:jc w:val="left"/>
        <w:rPr>
          <w:rFonts w:ascii="Times New Roman" w:hAnsi="Times New Roman" w:cs="Times New Roman"/>
          <w:bCs/>
          <w:sz w:val="28"/>
          <w:szCs w:val="28"/>
          <w:lang w:val="zh-CN"/>
        </w:rPr>
      </w:pPr>
      <w:r>
        <w:rPr>
          <w:rFonts w:ascii="Times New Roman" w:hAnsi="Times New Roman" w:cs="Times New Roman"/>
          <w:b w:val="0"/>
          <w:lang w:val="zh-CN"/>
        </w:rPr>
        <w:br w:type="page"/>
      </w:r>
    </w:p>
    <w:p w14:paraId="5B7DAB99">
      <w:pPr>
        <w:pStyle w:val="5"/>
        <w:spacing w:after="280" w:line="560" w:lineRule="exact"/>
        <w:rPr>
          <w:rFonts w:ascii="Times New Roman" w:hAnsi="Times New Roman" w:cs="Times New Roman"/>
          <w:b w:val="0"/>
        </w:rPr>
      </w:pPr>
      <w:bookmarkStart w:id="535" w:name="_Toc9771"/>
      <w:bookmarkStart w:id="536" w:name="_Toc5020"/>
      <w:bookmarkStart w:id="537" w:name="_Toc3375"/>
      <w:bookmarkStart w:id="538" w:name="_Toc112768473"/>
      <w:bookmarkStart w:id="539" w:name="_Toc3611"/>
      <w:bookmarkStart w:id="540" w:name="_Toc30176"/>
      <w:r>
        <w:rPr>
          <w:rFonts w:hint="eastAsia" w:ascii="Times New Roman" w:hAnsi="Times New Roman" w:cs="Times New Roman"/>
          <w:b w:val="0"/>
        </w:rPr>
        <w:t>附件</w:t>
      </w:r>
      <w:r>
        <w:rPr>
          <w:rFonts w:ascii="Times New Roman" w:hAnsi="Times New Roman" w:cs="Times New Roman"/>
          <w:b w:val="0"/>
        </w:rPr>
        <w:t>2-1</w:t>
      </w:r>
      <w:r>
        <w:rPr>
          <w:rFonts w:hint="eastAsia" w:ascii="Times New Roman" w:hAnsi="Times New Roman" w:cs="Times New Roman"/>
          <w:b w:val="0"/>
          <w:lang w:val="en-US" w:eastAsia="zh-CN"/>
        </w:rPr>
        <w:t>0</w:t>
      </w:r>
      <w:bookmarkEnd w:id="535"/>
      <w:bookmarkEnd w:id="536"/>
      <w:bookmarkEnd w:id="537"/>
      <w:bookmarkEnd w:id="538"/>
      <w:bookmarkEnd w:id="539"/>
      <w:bookmarkEnd w:id="540"/>
      <w:r>
        <w:rPr>
          <w:rFonts w:hint="eastAsia" w:ascii="Times New Roman" w:hAnsi="Times New Roman" w:cs="Times New Roman"/>
          <w:b w:val="0"/>
        </w:rPr>
        <w:t>业绩</w:t>
      </w:r>
    </w:p>
    <w:p w14:paraId="3805B3FE">
      <w:pPr>
        <w:spacing w:before="120" w:beforeLines="50" w:after="120" w:afterLines="50" w:line="560" w:lineRule="exact"/>
        <w:jc w:val="center"/>
        <w:rPr>
          <w:rFonts w:ascii="Times New Roman" w:hAnsi="Times New Roman" w:eastAsia="黑体" w:cs="Times New Roman"/>
          <w:bCs/>
          <w:sz w:val="32"/>
          <w:szCs w:val="32"/>
          <w:lang w:val="zh-CN"/>
        </w:rPr>
      </w:pPr>
      <w:r>
        <w:rPr>
          <w:rFonts w:hint="eastAsia" w:ascii="Times New Roman" w:hAnsi="Times New Roman" w:eastAsia="黑体" w:cs="Times New Roman"/>
          <w:bCs/>
          <w:sz w:val="32"/>
          <w:szCs w:val="32"/>
          <w:lang w:val="zh-CN" w:eastAsia="zh-CN"/>
        </w:rPr>
        <w:t>早产儿奶粉型营养配方食品</w:t>
      </w:r>
      <w:r>
        <w:rPr>
          <w:rFonts w:hint="eastAsia" w:ascii="Times New Roman" w:hAnsi="Times New Roman" w:eastAsia="黑体" w:cs="Times New Roman"/>
          <w:bCs/>
          <w:sz w:val="32"/>
          <w:szCs w:val="32"/>
          <w:lang w:val="zh-CN"/>
        </w:rPr>
        <w:t>业绩</w:t>
      </w:r>
      <w:r>
        <w:rPr>
          <w:rFonts w:hint="eastAsia" w:ascii="Times New Roman" w:hAnsi="Times New Roman" w:eastAsia="黑体" w:cs="Times New Roman"/>
          <w:bCs/>
          <w:sz w:val="32"/>
          <w:szCs w:val="32"/>
          <w:lang w:val="zh-CN" w:eastAsia="zh-CN"/>
        </w:rPr>
        <w:t>全国范围内三甲医院的销售记录</w:t>
      </w:r>
    </w:p>
    <w:p w14:paraId="2344D209">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62"/>
        <w:gridCol w:w="802"/>
        <w:gridCol w:w="2138"/>
        <w:gridCol w:w="1548"/>
        <w:gridCol w:w="756"/>
        <w:gridCol w:w="1795"/>
        <w:gridCol w:w="957"/>
      </w:tblGrid>
      <w:tr w14:paraId="04FD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812" w:type="dxa"/>
            <w:tcBorders>
              <w:top w:val="single" w:color="auto" w:sz="4" w:space="0"/>
              <w:left w:val="single" w:color="auto" w:sz="4" w:space="0"/>
              <w:bottom w:val="single" w:color="auto" w:sz="4" w:space="0"/>
              <w:right w:val="single" w:color="auto" w:sz="4" w:space="0"/>
            </w:tcBorders>
            <w:vAlign w:val="center"/>
          </w:tcPr>
          <w:p w14:paraId="3BA96BDE">
            <w:pPr>
              <w:jc w:val="center"/>
              <w:rPr>
                <w:rFonts w:ascii="Times New Roman" w:hAnsi="Times New Roman" w:cs="Times New Roman"/>
                <w:bCs/>
                <w:sz w:val="24"/>
              </w:rPr>
            </w:pPr>
            <w:r>
              <w:rPr>
                <w:rFonts w:hint="eastAsia" w:ascii="Times New Roman" w:hAnsi="Times New Roman" w:cs="Times New Roman"/>
                <w:bCs/>
                <w:sz w:val="24"/>
              </w:rPr>
              <w:t>序号</w:t>
            </w:r>
          </w:p>
        </w:tc>
        <w:tc>
          <w:tcPr>
            <w:tcW w:w="762" w:type="dxa"/>
            <w:tcBorders>
              <w:top w:val="single" w:color="auto" w:sz="4" w:space="0"/>
              <w:left w:val="single" w:color="auto" w:sz="4" w:space="0"/>
              <w:bottom w:val="single" w:color="auto" w:sz="4" w:space="0"/>
              <w:right w:val="single" w:color="auto" w:sz="4" w:space="0"/>
            </w:tcBorders>
            <w:vAlign w:val="center"/>
          </w:tcPr>
          <w:p w14:paraId="10179271">
            <w:pPr>
              <w:jc w:val="center"/>
              <w:rPr>
                <w:rFonts w:ascii="Times New Roman" w:hAnsi="Times New Roman" w:cs="Times New Roman"/>
                <w:bCs/>
                <w:sz w:val="24"/>
              </w:rPr>
            </w:pPr>
            <w:r>
              <w:rPr>
                <w:rFonts w:hint="eastAsia" w:ascii="Times New Roman" w:hAnsi="Times New Roman" w:cs="Times New Roman"/>
                <w:bCs/>
                <w:sz w:val="24"/>
              </w:rPr>
              <w:t>用户名称</w:t>
            </w:r>
          </w:p>
        </w:tc>
        <w:tc>
          <w:tcPr>
            <w:tcW w:w="802" w:type="dxa"/>
            <w:tcBorders>
              <w:top w:val="single" w:color="auto" w:sz="4" w:space="0"/>
              <w:left w:val="single" w:color="auto" w:sz="4" w:space="0"/>
              <w:bottom w:val="single" w:color="auto" w:sz="4" w:space="0"/>
              <w:right w:val="single" w:color="auto" w:sz="4" w:space="0"/>
            </w:tcBorders>
            <w:vAlign w:val="center"/>
          </w:tcPr>
          <w:p w14:paraId="07851AE6">
            <w:pPr>
              <w:jc w:val="center"/>
              <w:rPr>
                <w:rFonts w:ascii="Times New Roman" w:hAnsi="Times New Roman" w:cs="Times New Roman"/>
                <w:bCs/>
                <w:sz w:val="24"/>
              </w:rPr>
            </w:pPr>
            <w:r>
              <w:rPr>
                <w:rFonts w:hint="eastAsia" w:ascii="Times New Roman" w:hAnsi="Times New Roman" w:cs="Times New Roman"/>
                <w:bCs/>
                <w:sz w:val="24"/>
              </w:rPr>
              <w:t>项目名称</w:t>
            </w:r>
          </w:p>
        </w:tc>
        <w:tc>
          <w:tcPr>
            <w:tcW w:w="2138" w:type="dxa"/>
            <w:tcBorders>
              <w:top w:val="single" w:color="auto" w:sz="4" w:space="0"/>
              <w:left w:val="single" w:color="auto" w:sz="4" w:space="0"/>
              <w:bottom w:val="single" w:color="auto" w:sz="4" w:space="0"/>
              <w:right w:val="single" w:color="auto" w:sz="4" w:space="0"/>
            </w:tcBorders>
            <w:vAlign w:val="center"/>
          </w:tcPr>
          <w:p w14:paraId="1F628D22">
            <w:pPr>
              <w:jc w:val="center"/>
              <w:rPr>
                <w:rFonts w:ascii="Times New Roman" w:hAnsi="Times New Roman" w:cs="Times New Roman"/>
                <w:bCs/>
                <w:sz w:val="24"/>
              </w:rPr>
            </w:pPr>
            <w:r>
              <w:rPr>
                <w:rFonts w:hint="eastAsia" w:ascii="Times New Roman" w:hAnsi="Times New Roman" w:cs="Times New Roman"/>
                <w:bCs/>
                <w:sz w:val="24"/>
              </w:rPr>
              <w:t>项目内容</w:t>
            </w:r>
          </w:p>
        </w:tc>
        <w:tc>
          <w:tcPr>
            <w:tcW w:w="1548" w:type="dxa"/>
            <w:tcBorders>
              <w:top w:val="single" w:color="auto" w:sz="4" w:space="0"/>
              <w:left w:val="single" w:color="auto" w:sz="4" w:space="0"/>
              <w:bottom w:val="single" w:color="auto" w:sz="4" w:space="0"/>
              <w:right w:val="single" w:color="auto" w:sz="4" w:space="0"/>
            </w:tcBorders>
            <w:vAlign w:val="center"/>
          </w:tcPr>
          <w:p w14:paraId="2820D216">
            <w:pPr>
              <w:jc w:val="center"/>
              <w:rPr>
                <w:rFonts w:ascii="Times New Roman" w:hAnsi="Times New Roman" w:cs="Times New Roman"/>
                <w:bCs/>
                <w:sz w:val="24"/>
              </w:rPr>
            </w:pPr>
            <w:r>
              <w:rPr>
                <w:rFonts w:hint="eastAsia" w:ascii="Times New Roman" w:hAnsi="Times New Roman" w:cs="Times New Roman"/>
                <w:bCs/>
                <w:sz w:val="24"/>
              </w:rPr>
              <w:t>合同有效金额（万元）</w:t>
            </w:r>
          </w:p>
        </w:tc>
        <w:tc>
          <w:tcPr>
            <w:tcW w:w="756" w:type="dxa"/>
            <w:tcBorders>
              <w:top w:val="single" w:color="auto" w:sz="4" w:space="0"/>
              <w:left w:val="single" w:color="auto" w:sz="4" w:space="0"/>
              <w:bottom w:val="single" w:color="auto" w:sz="4" w:space="0"/>
              <w:right w:val="single" w:color="auto" w:sz="4" w:space="0"/>
            </w:tcBorders>
            <w:vAlign w:val="center"/>
          </w:tcPr>
          <w:p w14:paraId="5695F527">
            <w:pPr>
              <w:jc w:val="center"/>
              <w:rPr>
                <w:rFonts w:ascii="Times New Roman" w:hAnsi="Times New Roman" w:cs="Times New Roman"/>
                <w:bCs/>
                <w:sz w:val="24"/>
              </w:rPr>
            </w:pPr>
            <w:r>
              <w:rPr>
                <w:rFonts w:hint="eastAsia" w:ascii="Times New Roman" w:hAnsi="Times New Roman" w:cs="Times New Roman"/>
                <w:bCs/>
                <w:sz w:val="24"/>
              </w:rPr>
              <w:t>签订日期</w:t>
            </w:r>
          </w:p>
        </w:tc>
        <w:tc>
          <w:tcPr>
            <w:tcW w:w="1795" w:type="dxa"/>
            <w:tcBorders>
              <w:top w:val="single" w:color="auto" w:sz="4" w:space="0"/>
              <w:left w:val="single" w:color="auto" w:sz="4" w:space="0"/>
              <w:bottom w:val="single" w:color="auto" w:sz="4" w:space="0"/>
              <w:right w:val="single" w:color="auto" w:sz="4" w:space="0"/>
            </w:tcBorders>
            <w:vAlign w:val="center"/>
          </w:tcPr>
          <w:p w14:paraId="61D878DA">
            <w:pPr>
              <w:jc w:val="center"/>
              <w:rPr>
                <w:rFonts w:ascii="Times New Roman" w:hAnsi="Times New Roman" w:cs="Times New Roman"/>
                <w:bCs/>
                <w:sz w:val="24"/>
              </w:rPr>
            </w:pPr>
            <w:r>
              <w:rPr>
                <w:rFonts w:hint="eastAsia" w:ascii="Times New Roman" w:hAnsi="Times New Roman" w:cs="Times New Roman"/>
                <w:bCs/>
                <w:sz w:val="24"/>
              </w:rPr>
              <w:t>用户联系人及电话</w:t>
            </w:r>
          </w:p>
        </w:tc>
        <w:tc>
          <w:tcPr>
            <w:tcW w:w="957" w:type="dxa"/>
            <w:tcBorders>
              <w:top w:val="single" w:color="auto" w:sz="4" w:space="0"/>
              <w:left w:val="single" w:color="auto" w:sz="4" w:space="0"/>
              <w:bottom w:val="single" w:color="auto" w:sz="4" w:space="0"/>
              <w:right w:val="single" w:color="auto" w:sz="4" w:space="0"/>
            </w:tcBorders>
            <w:vAlign w:val="center"/>
          </w:tcPr>
          <w:p w14:paraId="364EAE78">
            <w:pPr>
              <w:jc w:val="center"/>
              <w:rPr>
                <w:rFonts w:ascii="Times New Roman" w:hAnsi="Times New Roman" w:cs="Times New Roman"/>
                <w:bCs/>
                <w:sz w:val="24"/>
              </w:rPr>
            </w:pPr>
            <w:r>
              <w:rPr>
                <w:rFonts w:hint="eastAsia" w:ascii="Times New Roman" w:hAnsi="Times New Roman" w:cs="Times New Roman"/>
                <w:bCs/>
                <w:sz w:val="24"/>
              </w:rPr>
              <w:t>页码</w:t>
            </w:r>
          </w:p>
        </w:tc>
      </w:tr>
      <w:tr w14:paraId="444A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14FDB875">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5522FAC2">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42A4F2D6">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617AF247">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772758AC">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753000CB">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1F3F650B">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299E752C">
            <w:pPr>
              <w:rPr>
                <w:rFonts w:ascii="Times New Roman" w:hAnsi="Times New Roman" w:cs="Times New Roman"/>
                <w:bCs/>
                <w:sz w:val="24"/>
              </w:rPr>
            </w:pPr>
          </w:p>
        </w:tc>
      </w:tr>
      <w:tr w14:paraId="635F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59FCEF0E">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4FF03778">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69440D3B">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20B42C51">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36B63DAB">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53583659">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519CD5D3">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54EAE6B2">
            <w:pPr>
              <w:rPr>
                <w:rFonts w:ascii="Times New Roman" w:hAnsi="Times New Roman" w:cs="Times New Roman"/>
                <w:bCs/>
                <w:sz w:val="24"/>
              </w:rPr>
            </w:pPr>
          </w:p>
        </w:tc>
      </w:tr>
      <w:tr w14:paraId="16EE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6D9AE136">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10871F17">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2F5BE9D3">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0AA685AE">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03F76C92">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15BF9F1C">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35D9F277">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058829BF">
            <w:pPr>
              <w:rPr>
                <w:rFonts w:ascii="Times New Roman" w:hAnsi="Times New Roman" w:cs="Times New Roman"/>
                <w:bCs/>
                <w:sz w:val="24"/>
              </w:rPr>
            </w:pPr>
          </w:p>
        </w:tc>
      </w:tr>
      <w:tr w14:paraId="5B75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vAlign w:val="center"/>
          </w:tcPr>
          <w:p w14:paraId="4F7F6A28">
            <w:pPr>
              <w:jc w:val="center"/>
              <w:rPr>
                <w:rFonts w:ascii="Times New Roman" w:hAnsi="Times New Roman" w:cs="Times New Roman"/>
                <w:bCs/>
                <w:sz w:val="24"/>
              </w:rPr>
            </w:pPr>
            <w:r>
              <w:rPr>
                <w:rFonts w:hint="eastAsia" w:ascii="Times New Roman" w:hAnsi="Times New Roman" w:cs="Times New Roman"/>
                <w:bCs/>
                <w:sz w:val="24"/>
              </w:rPr>
              <w:t>合计</w:t>
            </w:r>
          </w:p>
        </w:tc>
        <w:tc>
          <w:tcPr>
            <w:tcW w:w="762" w:type="dxa"/>
            <w:tcBorders>
              <w:top w:val="single" w:color="auto" w:sz="4" w:space="0"/>
              <w:left w:val="single" w:color="auto" w:sz="4" w:space="0"/>
              <w:bottom w:val="single" w:color="auto" w:sz="4" w:space="0"/>
              <w:right w:val="single" w:color="auto" w:sz="4" w:space="0"/>
            </w:tcBorders>
            <w:vAlign w:val="center"/>
          </w:tcPr>
          <w:p w14:paraId="127E904F">
            <w:pPr>
              <w:jc w:val="cente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591721A7">
            <w:pPr>
              <w:jc w:val="cente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vAlign w:val="center"/>
          </w:tcPr>
          <w:p w14:paraId="3ECAB8DE">
            <w:pPr>
              <w:jc w:val="cente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21B7E21F">
            <w:pPr>
              <w:jc w:val="cente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17853CA4">
            <w:pPr>
              <w:jc w:val="cente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vAlign w:val="center"/>
          </w:tcPr>
          <w:p w14:paraId="14127033">
            <w:pPr>
              <w:jc w:val="cente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14:paraId="6EA7059E">
            <w:pPr>
              <w:jc w:val="center"/>
              <w:rPr>
                <w:rFonts w:ascii="Times New Roman" w:hAnsi="Times New Roman" w:cs="Times New Roman"/>
                <w:bCs/>
                <w:sz w:val="24"/>
              </w:rPr>
            </w:pPr>
          </w:p>
        </w:tc>
      </w:tr>
      <w:tr w14:paraId="1AD2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9" w:hRule="exact"/>
        </w:trPr>
        <w:tc>
          <w:tcPr>
            <w:tcW w:w="9570" w:type="dxa"/>
            <w:gridSpan w:val="8"/>
            <w:tcBorders>
              <w:top w:val="single" w:color="auto" w:sz="4" w:space="0"/>
              <w:left w:val="single" w:color="auto" w:sz="4" w:space="0"/>
              <w:bottom w:val="single" w:color="auto" w:sz="4" w:space="0"/>
              <w:right w:val="single" w:color="auto" w:sz="4" w:space="0"/>
            </w:tcBorders>
            <w:vAlign w:val="center"/>
          </w:tcPr>
          <w:p w14:paraId="21735954">
            <w:pPr>
              <w:widowControl/>
              <w:spacing w:line="276" w:lineRule="auto"/>
              <w:jc w:val="left"/>
              <w:rPr>
                <w:rFonts w:ascii="Times New Roman" w:hAnsi="Times New Roman" w:cs="Times New Roman"/>
                <w:bCs/>
                <w:sz w:val="24"/>
              </w:rPr>
            </w:pPr>
            <w:r>
              <w:rPr>
                <w:rFonts w:ascii="Times New Roman" w:hAnsi="Times New Roman" w:cs="Times New Roman"/>
                <w:bCs/>
                <w:sz w:val="24"/>
              </w:rPr>
              <w:t>备注：</w:t>
            </w:r>
          </w:p>
          <w:p w14:paraId="35C1EBB1">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1.合同有效金额是指合同中本次招标的产品金额。该表严格按照《商务评审标准表》明确的相关要求填报。</w:t>
            </w:r>
          </w:p>
          <w:p w14:paraId="4552F51C">
            <w:pPr>
              <w:pStyle w:val="16"/>
              <w:keepNext w:val="0"/>
              <w:keepLines w:val="0"/>
              <w:pageBreakBefore w:val="0"/>
              <w:kinsoku/>
              <w:wordWrap/>
              <w:overflowPunct/>
              <w:topLinePunct w:val="0"/>
              <w:autoSpaceDE/>
              <w:autoSpaceDN/>
              <w:bidi w:val="0"/>
              <w:adjustRightInd/>
              <w:snapToGrid/>
              <w:spacing w:after="0" w:line="320" w:lineRule="exact"/>
              <w:ind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Cs/>
                <w:sz w:val="22"/>
                <w:szCs w:val="22"/>
              </w:rPr>
              <w:t>项目内容包括产品名称、型号等。</w:t>
            </w:r>
          </w:p>
          <w:p w14:paraId="514E911C">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3.“页码”栏中填写业绩材料所在“商务技术文件”中的页码位置。</w:t>
            </w:r>
          </w:p>
          <w:p w14:paraId="15E12A0E">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4.合同缔约方存在控股或管理关系的，该合同无效。</w:t>
            </w:r>
          </w:p>
          <w:p w14:paraId="2B83DC08">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5.投标供应商提供虚假合同的，按虚假投标处理。</w:t>
            </w:r>
          </w:p>
          <w:p w14:paraId="2A623B26">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6.合同中涉及总价、单价、规格、</w:t>
            </w:r>
            <w:r>
              <w:rPr>
                <w:rFonts w:hint="eastAsia" w:ascii="宋体" w:hAnsi="宋体" w:eastAsia="宋体" w:cs="宋体"/>
                <w:bCs/>
                <w:sz w:val="22"/>
                <w:szCs w:val="22"/>
              </w:rPr>
              <w:t>缔约方</w:t>
            </w:r>
            <w:r>
              <w:rPr>
                <w:rFonts w:hint="eastAsia" w:ascii="宋体" w:hAnsi="宋体" w:eastAsia="宋体" w:cs="宋体"/>
                <w:sz w:val="22"/>
                <w:szCs w:val="22"/>
              </w:rPr>
              <w:t>签字盖章等关键信息应当清晰可辨，否则视为无效合同。</w:t>
            </w:r>
          </w:p>
          <w:p w14:paraId="1A3615A9">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lang w:val="en-US" w:eastAsia="zh-CN"/>
              </w:rPr>
              <w:t>7.</w:t>
            </w:r>
            <w:r>
              <w:rPr>
                <w:rFonts w:hint="eastAsia" w:ascii="宋体" w:hAnsi="宋体" w:eastAsia="宋体" w:cs="宋体"/>
                <w:i w:val="0"/>
                <w:iCs w:val="0"/>
                <w:color w:val="000000"/>
                <w:kern w:val="0"/>
                <w:sz w:val="22"/>
                <w:szCs w:val="22"/>
                <w:u w:val="none"/>
                <w:lang w:val="en-US" w:eastAsia="zh-CN" w:bidi="ar"/>
              </w:rPr>
              <w:t>至多提供10份证明资料，超过10份时，专家评审时只计算前10份。</w:t>
            </w:r>
          </w:p>
          <w:p w14:paraId="1B27AAA0">
            <w:pPr>
              <w:pStyle w:val="153"/>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8.以报价人提供的与三甲医院供货协议(合同)复印件加盖公章并有该产品合同期内发票复印件为准。 投标企业为生产企业时，提供投标企业销售合同。投标企业为代理商时，可以提供投标企业代理销售合同， 或提供生产企业销售合同；提供生产企业销售合同时，投标企业代理销售合同无效。未盖章或盖章不清晰总金额或数量不清晰的合同无效。</w:t>
            </w:r>
          </w:p>
          <w:p w14:paraId="6176A855">
            <w:pPr>
              <w:pStyle w:val="153"/>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9.三甲医院认定以“中央军委后勤保障部”、“中华人民共和国国家卫生和计划生育委员会”和“中华人民共和国国家中医药管理局”及同等级网站公布的为准。</w:t>
            </w:r>
          </w:p>
          <w:p w14:paraId="25B91ECE">
            <w:pPr>
              <w:jc w:val="center"/>
              <w:rPr>
                <w:rFonts w:ascii="Times New Roman" w:hAnsi="Times New Roman" w:cs="Times New Roman"/>
                <w:bCs/>
                <w:sz w:val="24"/>
              </w:rPr>
            </w:pPr>
          </w:p>
        </w:tc>
      </w:tr>
    </w:tbl>
    <w:p w14:paraId="2F3D671A">
      <w:pPr>
        <w:jc w:val="center"/>
        <w:rPr>
          <w:rFonts w:ascii="Times New Roman" w:hAnsi="Times New Roman" w:cs="Times New Roman"/>
          <w:bCs/>
          <w:sz w:val="28"/>
          <w:szCs w:val="28"/>
          <w:lang w:val="zh-CN"/>
        </w:rPr>
      </w:pPr>
    </w:p>
    <w:p w14:paraId="559EDA7E">
      <w:pPr>
        <w:spacing w:line="560" w:lineRule="exact"/>
        <w:jc w:val="center"/>
        <w:rPr>
          <w:rFonts w:ascii="Times New Roman" w:hAnsi="Times New Roman" w:cs="Times New Roman"/>
          <w:bCs/>
          <w:sz w:val="28"/>
          <w:szCs w:val="28"/>
          <w:lang w:val="zh-CN"/>
        </w:rPr>
      </w:pPr>
    </w:p>
    <w:p w14:paraId="7DBEDADF">
      <w:pPr>
        <w:spacing w:line="560" w:lineRule="exact"/>
        <w:ind w:firstLine="560" w:firstLineChars="200"/>
        <w:jc w:val="center"/>
        <w:rPr>
          <w:rFonts w:ascii="Times New Roman" w:hAnsi="Times New Roman" w:eastAsia="黑体" w:cs="Times New Roman"/>
          <w:bCs/>
          <w:sz w:val="28"/>
          <w:szCs w:val="28"/>
        </w:rPr>
      </w:pPr>
      <w:r>
        <w:rPr>
          <w:rFonts w:ascii="Times New Roman" w:hAnsi="Times New Roman" w:cs="Times New Roman"/>
          <w:bCs/>
          <w:sz w:val="28"/>
          <w:szCs w:val="28"/>
          <w:lang w:val="zh-CN"/>
        </w:rPr>
        <w:t xml:space="preserve">    </w:t>
      </w:r>
    </w:p>
    <w:p w14:paraId="030B6C7E">
      <w:pPr>
        <w:widowControl/>
        <w:jc w:val="left"/>
        <w:rPr>
          <w:rFonts w:ascii="Times New Roman" w:hAnsi="Times New Roman" w:eastAsia="黑体" w:cs="Times New Roman"/>
          <w:bCs/>
          <w:sz w:val="28"/>
          <w:szCs w:val="28"/>
        </w:rPr>
      </w:pPr>
      <w:r>
        <w:rPr>
          <w:rFonts w:ascii="Times New Roman" w:hAnsi="Times New Roman" w:cs="Times New Roman"/>
          <w:b/>
        </w:rPr>
        <w:br w:type="page"/>
      </w:r>
    </w:p>
    <w:p w14:paraId="2C4387F5">
      <w:pPr>
        <w:pStyle w:val="5"/>
        <w:spacing w:before="120" w:beforeLines="50" w:after="120" w:afterLines="50" w:line="560" w:lineRule="exact"/>
        <w:rPr>
          <w:rFonts w:ascii="Times New Roman" w:hAnsi="Times New Roman" w:cs="Times New Roman"/>
          <w:b w:val="0"/>
          <w:snapToGrid w:val="0"/>
          <w:lang w:val="zh-CN"/>
        </w:rPr>
      </w:pPr>
      <w:r>
        <w:rPr>
          <w:rFonts w:hint="eastAsia" w:ascii="Times New Roman" w:hAnsi="Times New Roman" w:cs="Times New Roman"/>
          <w:b w:val="0"/>
        </w:rPr>
        <w:t>附件</w:t>
      </w:r>
      <w:r>
        <w:rPr>
          <w:rFonts w:ascii="Times New Roman" w:hAnsi="Times New Roman" w:cs="Times New Roman"/>
          <w:b w:val="0"/>
        </w:rPr>
        <w:t>2-1</w:t>
      </w:r>
      <w:r>
        <w:rPr>
          <w:rFonts w:hint="eastAsia" w:ascii="Times New Roman" w:hAnsi="Times New Roman" w:cs="Times New Roman"/>
          <w:b w:val="0"/>
          <w:lang w:val="en-US" w:eastAsia="zh-CN"/>
        </w:rPr>
        <w:t>1</w:t>
      </w:r>
      <w:r>
        <w:rPr>
          <w:rFonts w:ascii="Times New Roman" w:hAnsi="Times New Roman" w:cs="Times New Roman"/>
          <w:b w:val="0"/>
        </w:rPr>
        <w:t xml:space="preserve"> </w:t>
      </w:r>
      <w:r>
        <w:rPr>
          <w:rFonts w:hint="eastAsia" w:ascii="Times New Roman" w:hAnsi="Times New Roman" w:cs="Times New Roman"/>
          <w:b w:val="0"/>
        </w:rPr>
        <w:t>财务社保数据统计表</w:t>
      </w:r>
      <w:bookmarkEnd w:id="513"/>
      <w:bookmarkEnd w:id="514"/>
      <w:bookmarkEnd w:id="515"/>
      <w:bookmarkEnd w:id="516"/>
      <w:bookmarkEnd w:id="517"/>
      <w:bookmarkEnd w:id="518"/>
    </w:p>
    <w:tbl>
      <w:tblPr>
        <w:tblStyle w:val="42"/>
        <w:tblW w:w="9373" w:type="dxa"/>
        <w:tblInd w:w="0" w:type="dxa"/>
        <w:tblLayout w:type="fixed"/>
        <w:tblCellMar>
          <w:top w:w="0" w:type="dxa"/>
          <w:left w:w="0" w:type="dxa"/>
          <w:bottom w:w="0" w:type="dxa"/>
          <w:right w:w="0" w:type="dxa"/>
        </w:tblCellMar>
      </w:tblPr>
      <w:tblGrid>
        <w:gridCol w:w="3110"/>
        <w:gridCol w:w="3838"/>
        <w:gridCol w:w="2425"/>
      </w:tblGrid>
      <w:tr w14:paraId="5304FE1C">
        <w:tblPrEx>
          <w:tblCellMar>
            <w:top w:w="0" w:type="dxa"/>
            <w:left w:w="0" w:type="dxa"/>
            <w:bottom w:w="0" w:type="dxa"/>
            <w:right w:w="0" w:type="dxa"/>
          </w:tblCellMar>
        </w:tblPrEx>
        <w:trPr>
          <w:trHeight w:val="889" w:hRule="atLeast"/>
        </w:trPr>
        <w:tc>
          <w:tcPr>
            <w:tcW w:w="9373" w:type="dxa"/>
            <w:gridSpan w:val="3"/>
            <w:tcBorders>
              <w:top w:val="nil"/>
              <w:left w:val="nil"/>
              <w:bottom w:val="nil"/>
              <w:right w:val="nil"/>
            </w:tcBorders>
            <w:tcMar>
              <w:top w:w="17" w:type="dxa"/>
              <w:left w:w="17" w:type="dxa"/>
              <w:bottom w:w="0" w:type="dxa"/>
              <w:right w:w="17" w:type="dxa"/>
            </w:tcMar>
            <w:vAlign w:val="center"/>
          </w:tcPr>
          <w:p w14:paraId="6C13C53C">
            <w:pPr>
              <w:spacing w:line="360" w:lineRule="auto"/>
              <w:jc w:val="center"/>
              <w:rPr>
                <w:rFonts w:ascii="Times New Roman" w:hAnsi="Times New Roman" w:eastAsia="华文中宋" w:cs="Times New Roman"/>
                <w:bCs/>
                <w:sz w:val="40"/>
                <w:szCs w:val="40"/>
              </w:rPr>
            </w:pPr>
            <w:r>
              <w:rPr>
                <w:rFonts w:hint="eastAsia" w:ascii="Times New Roman" w:hAnsi="Times New Roman" w:eastAsia="黑体" w:cs="Times New Roman"/>
                <w:bCs/>
                <w:sz w:val="36"/>
                <w:szCs w:val="36"/>
              </w:rPr>
              <w:t>财务社保数据统计表</w:t>
            </w:r>
          </w:p>
        </w:tc>
      </w:tr>
      <w:tr w14:paraId="5F5D71BF">
        <w:tblPrEx>
          <w:tblCellMar>
            <w:top w:w="0" w:type="dxa"/>
            <w:left w:w="0" w:type="dxa"/>
            <w:bottom w:w="0" w:type="dxa"/>
            <w:right w:w="0" w:type="dxa"/>
          </w:tblCellMar>
        </w:tblPrEx>
        <w:trPr>
          <w:trHeight w:val="855"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2E47E1C">
            <w:pPr>
              <w:rPr>
                <w:rFonts w:ascii="Times New Roman" w:hAnsi="Times New Roman" w:cs="Times New Roman"/>
                <w:bCs/>
                <w:sz w:val="24"/>
              </w:rPr>
            </w:pPr>
            <w:r>
              <w:rPr>
                <w:rFonts w:hint="eastAsia" w:ascii="Times New Roman" w:hAnsi="Times New Roman" w:cs="Times New Roman"/>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Times New Roman" w:hAnsi="Times New Roman" w:cs="Times New Roman"/>
                <w:bCs/>
                <w:sz w:val="24"/>
              </w:rPr>
              <w:t xml:space="preserve">                </w:t>
            </w:r>
            <w:r>
              <w:rPr>
                <w:rFonts w:ascii="Times New Roman" w:hAnsi="Times New Roman" w:cs="Times New Roman"/>
                <w:bCs/>
                <w:sz w:val="24"/>
              </w:rPr>
              <w:t xml:space="preserve"> </w:t>
            </w:r>
            <w:r>
              <w:rPr>
                <w:rFonts w:hint="eastAsia" w:ascii="Times New Roman" w:hAnsi="Times New Roman" w:cs="Times New Roman"/>
                <w:bCs/>
                <w:sz w:val="24"/>
              </w:rPr>
              <w:t>年 度</w:t>
            </w:r>
            <w:r>
              <w:rPr>
                <w:rFonts w:hint="eastAsia" w:ascii="Times New Roman" w:hAnsi="Times New Roman" w:cs="Times New Roman"/>
                <w:bCs/>
                <w:sz w:val="24"/>
              </w:rPr>
              <w:br w:type="textWrapping"/>
            </w:r>
            <w:r>
              <w:rPr>
                <w:rFonts w:hint="eastAsia" w:ascii="Times New Roman" w:hAnsi="Times New Roman" w:cs="Times New Roman"/>
                <w:bCs/>
                <w:sz w:val="24"/>
              </w:rPr>
              <w:t>数据项目</w:t>
            </w:r>
          </w:p>
        </w:tc>
        <w:tc>
          <w:tcPr>
            <w:tcW w:w="383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EEB9915">
            <w:pPr>
              <w:jc w:val="center"/>
              <w:rPr>
                <w:rFonts w:ascii="Times New Roman" w:hAnsi="Times New Roman" w:cs="Times New Roman"/>
                <w:bCs/>
                <w:sz w:val="24"/>
              </w:rPr>
            </w:pPr>
            <w:r>
              <w:rPr>
                <w:rFonts w:hint="eastAsia" w:ascii="Times New Roman" w:hAnsi="Times New Roman" w:cs="Times New Roman"/>
                <w:bCs/>
                <w:sz w:val="24"/>
                <w:u w:val="single"/>
              </w:rPr>
              <w:t xml:space="preserve"> </w:t>
            </w:r>
            <w:r>
              <w:rPr>
                <w:rFonts w:hint="eastAsia" w:cs="Times New Roman"/>
                <w:bCs/>
                <w:sz w:val="24"/>
                <w:u w:val="single"/>
                <w:lang w:val="en-US" w:eastAsia="zh-CN"/>
              </w:rPr>
              <w:t>2023</w:t>
            </w:r>
            <w:r>
              <w:rPr>
                <w:rFonts w:hint="eastAsia" w:ascii="Times New Roman" w:hAnsi="Times New Roman" w:cs="Times New Roman"/>
                <w:bCs/>
                <w:sz w:val="24"/>
              </w:rPr>
              <w:t>年度</w:t>
            </w:r>
          </w:p>
        </w:tc>
        <w:tc>
          <w:tcPr>
            <w:tcW w:w="242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F8D7165">
            <w:pPr>
              <w:jc w:val="center"/>
              <w:rPr>
                <w:rFonts w:ascii="Times New Roman" w:hAnsi="Times New Roman" w:cs="Times New Roman"/>
                <w:bCs/>
                <w:sz w:val="24"/>
              </w:rPr>
            </w:pPr>
            <w:r>
              <w:rPr>
                <w:rFonts w:hint="eastAsia" w:ascii="Times New Roman" w:hAnsi="Times New Roman" w:cs="Times New Roman"/>
                <w:bCs/>
                <w:sz w:val="24"/>
              </w:rPr>
              <w:t>文件名称</w:t>
            </w:r>
          </w:p>
          <w:p w14:paraId="33F34A56">
            <w:pPr>
              <w:jc w:val="center"/>
              <w:rPr>
                <w:rFonts w:ascii="Times New Roman" w:hAnsi="Times New Roman" w:cs="Times New Roman"/>
                <w:bCs/>
                <w:sz w:val="24"/>
              </w:rPr>
            </w:pPr>
            <w:r>
              <w:rPr>
                <w:rFonts w:hint="eastAsia" w:ascii="Times New Roman" w:hAnsi="Times New Roman" w:cs="Times New Roman"/>
                <w:bCs/>
                <w:sz w:val="24"/>
              </w:rPr>
              <w:t>∕页码</w:t>
            </w:r>
          </w:p>
        </w:tc>
      </w:tr>
      <w:tr w14:paraId="05B3B6FE">
        <w:tblPrEx>
          <w:tblCellMar>
            <w:top w:w="0" w:type="dxa"/>
            <w:left w:w="0" w:type="dxa"/>
            <w:bottom w:w="0" w:type="dxa"/>
            <w:right w:w="0" w:type="dxa"/>
          </w:tblCellMar>
        </w:tblPrEx>
        <w:trPr>
          <w:trHeight w:val="54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AD604EF">
            <w:pPr>
              <w:jc w:val="center"/>
              <w:rPr>
                <w:rFonts w:ascii="Times New Roman" w:hAnsi="Times New Roman" w:cs="Times New Roman"/>
                <w:bCs/>
                <w:sz w:val="24"/>
              </w:rPr>
            </w:pPr>
            <w:r>
              <w:rPr>
                <w:rFonts w:hint="eastAsia" w:ascii="Times New Roman" w:hAnsi="Times New Roman" w:cs="Times New Roman"/>
                <w:bCs/>
                <w:sz w:val="24"/>
              </w:rPr>
              <w:t>资产总额（万元）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14:paraId="1D520FAB">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6DBD20F1">
            <w:pPr>
              <w:rPr>
                <w:rFonts w:ascii="Times New Roman" w:hAnsi="Times New Roman" w:cs="Times New Roman"/>
                <w:bCs/>
                <w:sz w:val="24"/>
              </w:rPr>
            </w:pPr>
            <w:r>
              <w:rPr>
                <w:rFonts w:hint="eastAsia" w:ascii="Times New Roman" w:hAnsi="Times New Roman" w:cs="Times New Roman"/>
                <w:bCs/>
                <w:sz w:val="24"/>
              </w:rPr>
              <w:t>　</w:t>
            </w:r>
          </w:p>
        </w:tc>
      </w:tr>
      <w:tr w14:paraId="27063289">
        <w:tblPrEx>
          <w:tblCellMar>
            <w:top w:w="0" w:type="dxa"/>
            <w:left w:w="0" w:type="dxa"/>
            <w:bottom w:w="0" w:type="dxa"/>
            <w:right w:w="0" w:type="dxa"/>
          </w:tblCellMar>
        </w:tblPrEx>
        <w:trPr>
          <w:trHeight w:val="543"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67C378F">
            <w:pPr>
              <w:jc w:val="center"/>
              <w:rPr>
                <w:rFonts w:ascii="Times New Roman" w:hAnsi="Times New Roman" w:cs="Times New Roman"/>
                <w:bCs/>
                <w:sz w:val="24"/>
              </w:rPr>
            </w:pPr>
            <w:r>
              <w:rPr>
                <w:rFonts w:hint="eastAsia" w:ascii="Times New Roman" w:hAnsi="Times New Roman" w:cs="Times New Roman"/>
                <w:bCs/>
                <w:sz w:val="24"/>
              </w:rPr>
              <w:t>净资产（万元）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14:paraId="19332191">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0BA0E38E">
            <w:pPr>
              <w:rPr>
                <w:rFonts w:ascii="Times New Roman" w:hAnsi="Times New Roman" w:cs="Times New Roman"/>
                <w:bCs/>
                <w:sz w:val="24"/>
              </w:rPr>
            </w:pPr>
            <w:r>
              <w:rPr>
                <w:rFonts w:hint="eastAsia" w:ascii="Times New Roman" w:hAnsi="Times New Roman" w:cs="Times New Roman"/>
                <w:bCs/>
                <w:sz w:val="24"/>
              </w:rPr>
              <w:t>　</w:t>
            </w:r>
          </w:p>
        </w:tc>
      </w:tr>
      <w:tr w14:paraId="639AF743">
        <w:tblPrEx>
          <w:tblCellMar>
            <w:top w:w="0" w:type="dxa"/>
            <w:left w:w="0" w:type="dxa"/>
            <w:bottom w:w="0" w:type="dxa"/>
            <w:right w:w="0" w:type="dxa"/>
          </w:tblCellMar>
        </w:tblPrEx>
        <w:trPr>
          <w:trHeight w:val="551"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FCEB0D9">
            <w:pPr>
              <w:jc w:val="center"/>
              <w:rPr>
                <w:rFonts w:ascii="Times New Roman" w:hAnsi="Times New Roman" w:cs="Times New Roman"/>
                <w:bCs/>
                <w:sz w:val="24"/>
              </w:rPr>
            </w:pPr>
            <w:r>
              <w:rPr>
                <w:rFonts w:hint="eastAsia" w:ascii="Times New Roman" w:hAnsi="Times New Roman" w:cs="Times New Roman"/>
                <w:bCs/>
                <w:sz w:val="24"/>
              </w:rPr>
              <w:t>净利润（万元）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14:paraId="4C9EE8A0">
            <w:pPr>
              <w:rPr>
                <w:rFonts w:ascii="Times New Roman" w:hAnsi="Times New Roman" w:cs="Times New Roman"/>
                <w:bCs/>
                <w:sz w:val="24"/>
              </w:rPr>
            </w:pPr>
            <w:r>
              <w:rPr>
                <w:rFonts w:hint="eastAsia" w:ascii="Times New Roman" w:hAnsi="Times New Roman" w:cs="Times New Roman"/>
                <w:bCs/>
                <w:sz w:val="24"/>
              </w:rPr>
              <w:t>　</w:t>
            </w:r>
          </w:p>
          <w:p w14:paraId="6C3E7569">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5391B9C7">
            <w:pPr>
              <w:rPr>
                <w:rFonts w:ascii="Times New Roman" w:hAnsi="Times New Roman" w:cs="Times New Roman"/>
                <w:bCs/>
                <w:sz w:val="24"/>
              </w:rPr>
            </w:pPr>
            <w:r>
              <w:rPr>
                <w:rFonts w:hint="eastAsia" w:ascii="Times New Roman" w:hAnsi="Times New Roman" w:cs="Times New Roman"/>
                <w:bCs/>
                <w:sz w:val="24"/>
              </w:rPr>
              <w:t>　</w:t>
            </w:r>
          </w:p>
        </w:tc>
      </w:tr>
      <w:tr w14:paraId="6A21D4BB">
        <w:tblPrEx>
          <w:tblCellMar>
            <w:top w:w="0" w:type="dxa"/>
            <w:left w:w="0" w:type="dxa"/>
            <w:bottom w:w="0" w:type="dxa"/>
            <w:right w:w="0" w:type="dxa"/>
          </w:tblCellMar>
        </w:tblPrEx>
        <w:trPr>
          <w:trHeight w:val="55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4EF5535">
            <w:pPr>
              <w:jc w:val="center"/>
              <w:rPr>
                <w:rFonts w:ascii="Times New Roman" w:hAnsi="Times New Roman" w:cs="Times New Roman"/>
                <w:bCs/>
                <w:sz w:val="24"/>
              </w:rPr>
            </w:pPr>
            <w:r>
              <w:rPr>
                <w:rFonts w:hint="eastAsia" w:ascii="Times New Roman" w:hAnsi="Times New Roman" w:cs="Times New Roman"/>
                <w:bCs/>
                <w:sz w:val="24"/>
              </w:rPr>
              <w:t>主营业务收入（万元）</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14:paraId="0D5E6E4A">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3D0C07EE">
            <w:pPr>
              <w:rPr>
                <w:rFonts w:ascii="Times New Roman" w:hAnsi="Times New Roman" w:cs="Times New Roman"/>
                <w:bCs/>
                <w:sz w:val="24"/>
              </w:rPr>
            </w:pPr>
            <w:r>
              <w:rPr>
                <w:rFonts w:hint="eastAsia" w:ascii="Times New Roman" w:hAnsi="Times New Roman" w:cs="Times New Roman"/>
                <w:bCs/>
                <w:sz w:val="24"/>
              </w:rPr>
              <w:t>　</w:t>
            </w:r>
          </w:p>
        </w:tc>
      </w:tr>
      <w:tr w14:paraId="730F1CFB">
        <w:tblPrEx>
          <w:tblCellMar>
            <w:top w:w="0" w:type="dxa"/>
            <w:left w:w="0" w:type="dxa"/>
            <w:bottom w:w="0" w:type="dxa"/>
            <w:right w:w="0" w:type="dxa"/>
          </w:tblCellMar>
        </w:tblPrEx>
        <w:trPr>
          <w:trHeight w:val="53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9A5D14">
            <w:pPr>
              <w:jc w:val="center"/>
              <w:rPr>
                <w:rFonts w:ascii="Times New Roman" w:hAnsi="Times New Roman" w:cs="Times New Roman"/>
                <w:bCs/>
                <w:sz w:val="24"/>
              </w:rPr>
            </w:pPr>
            <w:r>
              <w:rPr>
                <w:rFonts w:hint="eastAsia" w:ascii="Times New Roman" w:hAnsi="Times New Roman" w:cs="Times New Roman"/>
                <w:bCs/>
                <w:sz w:val="24"/>
              </w:rPr>
              <w:t>资产负债率</w:t>
            </w:r>
          </w:p>
        </w:tc>
        <w:tc>
          <w:tcPr>
            <w:tcW w:w="3838" w:type="dxa"/>
            <w:tcBorders>
              <w:top w:val="nil"/>
              <w:left w:val="nil"/>
              <w:bottom w:val="single" w:color="auto" w:sz="4" w:space="0"/>
              <w:right w:val="single" w:color="auto" w:sz="4" w:space="0"/>
            </w:tcBorders>
            <w:tcMar>
              <w:top w:w="17" w:type="dxa"/>
              <w:left w:w="17" w:type="dxa"/>
              <w:bottom w:w="0" w:type="dxa"/>
              <w:right w:w="17" w:type="dxa"/>
            </w:tcMar>
            <w:vAlign w:val="center"/>
          </w:tcPr>
          <w:p w14:paraId="4D3EC0F0">
            <w:pP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641C81C8">
            <w:pPr>
              <w:rPr>
                <w:rFonts w:ascii="Times New Roman" w:hAnsi="Times New Roman" w:cs="Times New Roman"/>
                <w:bCs/>
                <w:sz w:val="24"/>
              </w:rPr>
            </w:pPr>
            <w:r>
              <w:rPr>
                <w:rFonts w:hint="eastAsia" w:ascii="Times New Roman" w:hAnsi="Times New Roman" w:cs="Times New Roman"/>
                <w:bCs/>
                <w:sz w:val="24"/>
              </w:rPr>
              <w:t>　</w:t>
            </w:r>
          </w:p>
        </w:tc>
      </w:tr>
      <w:tr w14:paraId="049B65B5">
        <w:tblPrEx>
          <w:tblCellMar>
            <w:top w:w="0" w:type="dxa"/>
            <w:left w:w="0" w:type="dxa"/>
            <w:bottom w:w="0" w:type="dxa"/>
            <w:right w:w="0" w:type="dxa"/>
          </w:tblCellMar>
        </w:tblPrEx>
        <w:trPr>
          <w:trHeight w:val="696"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B17DC91">
            <w:pPr>
              <w:jc w:val="center"/>
              <w:rPr>
                <w:rFonts w:ascii="Times New Roman" w:hAnsi="Times New Roman" w:cs="Times New Roman"/>
                <w:bCs/>
                <w:sz w:val="24"/>
              </w:rPr>
            </w:pPr>
            <w:r>
              <w:rPr>
                <w:rFonts w:ascii="Times New Roman" w:hAnsi="Times New Roman" w:cs="Times New Roman"/>
                <w:bCs/>
                <w:sz w:val="24"/>
                <w:u w:val="single"/>
              </w:rPr>
              <w:t xml:space="preserve">  </w:t>
            </w:r>
            <w:r>
              <w:rPr>
                <w:rFonts w:hint="eastAsia" w:cs="Times New Roman"/>
                <w:bCs/>
                <w:sz w:val="24"/>
                <w:u w:val="single"/>
                <w:lang w:val="en-US" w:eastAsia="zh-CN"/>
              </w:rPr>
              <w:t>2023</w:t>
            </w:r>
            <w:r>
              <w:rPr>
                <w:rFonts w:ascii="Times New Roman" w:hAnsi="Times New Roman" w:cs="Times New Roman"/>
                <w:bCs/>
                <w:sz w:val="24"/>
                <w:u w:val="single"/>
              </w:rPr>
              <w:t xml:space="preserve">  </w:t>
            </w:r>
            <w:r>
              <w:rPr>
                <w:rFonts w:hint="eastAsia" w:ascii="Times New Roman" w:hAnsi="Times New Roman" w:cs="Times New Roman"/>
                <w:bCs/>
                <w:sz w:val="24"/>
              </w:rPr>
              <w:t>年度纳税总金额</w:t>
            </w:r>
          </w:p>
          <w:p w14:paraId="362BBEE5">
            <w:pPr>
              <w:ind w:firstLine="468"/>
              <w:jc w:val="center"/>
              <w:rPr>
                <w:rFonts w:ascii="Times New Roman" w:hAnsi="Times New Roman" w:cs="Times New Roman"/>
                <w:bCs/>
                <w:sz w:val="24"/>
              </w:rPr>
            </w:pPr>
            <w:r>
              <w:rPr>
                <w:rFonts w:hint="eastAsia" w:ascii="Times New Roman" w:hAnsi="Times New Roman" w:cs="Times New Roman"/>
                <w:bCs/>
                <w:sz w:val="24"/>
              </w:rPr>
              <w:t>（万元）</w:t>
            </w:r>
          </w:p>
        </w:tc>
        <w:tc>
          <w:tcPr>
            <w:tcW w:w="383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A5E97EB">
            <w:pPr>
              <w:jc w:val="center"/>
              <w:rPr>
                <w:rFonts w:ascii="Times New Roman" w:hAnsi="Times New Roman" w:cs="Times New Roman"/>
                <w:bCs/>
                <w:sz w:val="24"/>
              </w:rPr>
            </w:pPr>
            <w:r>
              <w:rPr>
                <w:rFonts w:hint="eastAsia" w:ascii="Times New Roman" w:hAnsi="Times New Roman" w:cs="Times New Roman"/>
                <w:bCs/>
                <w:sz w:val="24"/>
              </w:rPr>
              <w:t>　</w:t>
            </w:r>
          </w:p>
        </w:tc>
        <w:tc>
          <w:tcPr>
            <w:tcW w:w="2425" w:type="dxa"/>
            <w:tcBorders>
              <w:top w:val="nil"/>
              <w:left w:val="nil"/>
              <w:bottom w:val="single" w:color="auto" w:sz="4" w:space="0"/>
              <w:right w:val="single" w:color="auto" w:sz="4" w:space="0"/>
            </w:tcBorders>
            <w:tcMar>
              <w:top w:w="17" w:type="dxa"/>
              <w:left w:w="17" w:type="dxa"/>
              <w:bottom w:w="0" w:type="dxa"/>
              <w:right w:w="17" w:type="dxa"/>
            </w:tcMar>
            <w:vAlign w:val="center"/>
          </w:tcPr>
          <w:p w14:paraId="7175395B">
            <w:pPr>
              <w:rPr>
                <w:rFonts w:ascii="Times New Roman" w:hAnsi="Times New Roman" w:cs="Times New Roman"/>
                <w:bCs/>
                <w:sz w:val="24"/>
              </w:rPr>
            </w:pPr>
            <w:r>
              <w:rPr>
                <w:rFonts w:hint="eastAsia" w:ascii="Times New Roman" w:hAnsi="Times New Roman" w:cs="Times New Roman"/>
                <w:bCs/>
                <w:sz w:val="24"/>
              </w:rPr>
              <w:t>　</w:t>
            </w:r>
          </w:p>
        </w:tc>
      </w:tr>
      <w:tr w14:paraId="0707D02A">
        <w:tblPrEx>
          <w:tblCellMar>
            <w:top w:w="0" w:type="dxa"/>
            <w:left w:w="0" w:type="dxa"/>
            <w:bottom w:w="0" w:type="dxa"/>
            <w:right w:w="0" w:type="dxa"/>
          </w:tblCellMar>
        </w:tblPrEx>
        <w:trPr>
          <w:trHeight w:val="47" w:hRule="atLeast"/>
        </w:trPr>
        <w:tc>
          <w:tcPr>
            <w:tcW w:w="9373" w:type="dxa"/>
            <w:gridSpan w:val="3"/>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FCA7EBE">
            <w:pPr>
              <w:spacing w:line="276" w:lineRule="auto"/>
              <w:rPr>
                <w:rFonts w:ascii="Times New Roman" w:hAnsi="Times New Roman" w:cs="Times New Roman"/>
                <w:bCs/>
                <w:sz w:val="24"/>
              </w:rPr>
            </w:pPr>
            <w:r>
              <w:rPr>
                <w:rFonts w:hint="eastAsia" w:ascii="Times New Roman" w:hAnsi="Times New Roman" w:cs="Times New Roman"/>
                <w:bCs/>
                <w:sz w:val="24"/>
              </w:rPr>
              <w:t>说明：</w:t>
            </w:r>
          </w:p>
          <w:p w14:paraId="3C18D5FD">
            <w:pPr>
              <w:spacing w:line="276" w:lineRule="auto"/>
              <w:ind w:firstLine="480" w:firstLineChars="200"/>
              <w:rPr>
                <w:rFonts w:ascii="宋体" w:hAnsi="宋体"/>
                <w:bCs/>
                <w:sz w:val="24"/>
              </w:rPr>
            </w:pPr>
            <w:r>
              <w:rPr>
                <w:rFonts w:hint="eastAsia" w:ascii="宋体" w:hAnsi="宋体"/>
                <w:bCs/>
                <w:sz w:val="24"/>
                <w:lang w:val="en-US" w:eastAsia="zh-CN"/>
              </w:rPr>
              <w:t>1</w:t>
            </w:r>
            <w:r>
              <w:rPr>
                <w:rFonts w:ascii="宋体" w:hAnsi="宋体"/>
                <w:bCs/>
                <w:sz w:val="24"/>
              </w:rPr>
              <w:t>.</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w:t>
            </w:r>
            <w:r>
              <w:rPr>
                <w:rFonts w:hint="eastAsia" w:ascii="宋体" w:hAnsi="宋体"/>
                <w:bCs/>
                <w:sz w:val="24"/>
                <w:lang w:val="en-US" w:eastAsia="zh-CN"/>
              </w:rPr>
              <w:t>公司财务报告（表）或会计师事务所出具的审计报告</w:t>
            </w:r>
            <w:r>
              <w:rPr>
                <w:rFonts w:hint="eastAsia" w:ascii="宋体" w:hAnsi="宋体"/>
                <w:bCs/>
                <w:sz w:val="24"/>
              </w:rPr>
              <w:t>相关数据如实填写。</w:t>
            </w:r>
          </w:p>
          <w:p w14:paraId="2B4BBAF4">
            <w:pPr>
              <w:spacing w:line="276" w:lineRule="auto"/>
              <w:ind w:firstLine="480" w:firstLineChars="200"/>
              <w:rPr>
                <w:rFonts w:ascii="宋体" w:hAnsi="宋体"/>
                <w:bCs/>
                <w:sz w:val="24"/>
              </w:rPr>
            </w:pPr>
            <w:r>
              <w:rPr>
                <w:rFonts w:hint="eastAsia" w:ascii="宋体" w:hAnsi="宋体"/>
                <w:bCs/>
                <w:sz w:val="24"/>
                <w:lang w:val="en-US" w:eastAsia="zh-CN"/>
              </w:rPr>
              <w:t>2</w:t>
            </w:r>
            <w:r>
              <w:rPr>
                <w:rFonts w:ascii="宋体" w:hAnsi="宋体"/>
                <w:bCs/>
                <w:sz w:val="24"/>
              </w:rPr>
              <w:t>.</w:t>
            </w:r>
            <w:r>
              <w:rPr>
                <w:rFonts w:hint="eastAsia" w:ascii="宋体" w:hAnsi="宋体"/>
                <w:bCs/>
                <w:sz w:val="24"/>
              </w:rPr>
              <w:t>“页码”栏中填写数据所在《商务技术文件》或《资格证明文件》中的页码位置。</w:t>
            </w:r>
          </w:p>
          <w:p w14:paraId="41B0B41D">
            <w:pPr>
              <w:spacing w:line="360" w:lineRule="exact"/>
              <w:ind w:firstLine="480" w:firstLineChars="200"/>
              <w:rPr>
                <w:rFonts w:ascii="Times New Roman" w:hAnsi="Times New Roman" w:cs="Times New Roman"/>
                <w:bCs/>
                <w:sz w:val="24"/>
              </w:rPr>
            </w:pPr>
            <w:r>
              <w:rPr>
                <w:rFonts w:hint="eastAsia" w:ascii="宋体" w:hAnsi="宋体"/>
                <w:bCs/>
                <w:sz w:val="24"/>
                <w:lang w:val="en-US" w:eastAsia="zh-CN"/>
              </w:rPr>
              <w:t>3</w:t>
            </w:r>
            <w:r>
              <w:rPr>
                <w:rFonts w:ascii="宋体" w:hAnsi="宋体"/>
                <w:bCs/>
                <w:sz w:val="24"/>
              </w:rPr>
              <w:t>.</w:t>
            </w:r>
            <w:r>
              <w:rPr>
                <w:rFonts w:hint="eastAsia" w:ascii="宋体" w:hAnsi="宋体"/>
                <w:bCs/>
                <w:sz w:val="24"/>
              </w:rPr>
              <w:t>评审委员会审核发现《财务社保数据统计表》与</w:t>
            </w:r>
            <w:r>
              <w:rPr>
                <w:rFonts w:hint="eastAsia" w:ascii="宋体" w:hAnsi="宋体"/>
                <w:bCs/>
                <w:sz w:val="24"/>
                <w:lang w:val="en-US" w:eastAsia="zh-CN"/>
              </w:rPr>
              <w:t>公司财务报告（表）或会计师事务所出具的审计报告</w:t>
            </w:r>
            <w:r>
              <w:rPr>
                <w:rFonts w:hint="eastAsia" w:ascii="宋体" w:hAnsi="宋体"/>
                <w:bCs/>
                <w:sz w:val="24"/>
              </w:rPr>
              <w:t>等证明材料中数据不一致的，以证明材料实际数据为准。</w:t>
            </w:r>
          </w:p>
        </w:tc>
      </w:tr>
    </w:tbl>
    <w:p w14:paraId="06FC87B7">
      <w:pPr>
        <w:pStyle w:val="5"/>
        <w:spacing w:before="120" w:beforeLines="50" w:after="120" w:afterLines="50" w:line="560" w:lineRule="exact"/>
        <w:rPr>
          <w:rFonts w:hint="eastAsia" w:ascii="Times New Roman" w:hAnsi="Times New Roman" w:cs="Times New Roman"/>
          <w:b w:val="0"/>
        </w:rPr>
      </w:pPr>
      <w:bookmarkStart w:id="541" w:name="_Toc28279"/>
      <w:bookmarkStart w:id="542" w:name="_Toc112768476"/>
      <w:bookmarkStart w:id="543" w:name="_Toc12980"/>
      <w:bookmarkStart w:id="544" w:name="_Toc28077"/>
      <w:bookmarkStart w:id="545" w:name="_Toc1308"/>
      <w:bookmarkStart w:id="546" w:name="_Toc2438"/>
    </w:p>
    <w:p w14:paraId="31159838">
      <w:pPr>
        <w:pStyle w:val="5"/>
        <w:spacing w:before="120" w:beforeLines="50" w:after="120" w:afterLines="50" w:line="560" w:lineRule="exact"/>
        <w:rPr>
          <w:rFonts w:hint="eastAsia" w:ascii="Times New Roman" w:hAnsi="Times New Roman" w:cs="Times New Roman"/>
          <w:b w:val="0"/>
        </w:rPr>
      </w:pPr>
    </w:p>
    <w:p w14:paraId="1D73619E">
      <w:pPr>
        <w:rPr>
          <w:rFonts w:hint="eastAsia" w:ascii="Times New Roman" w:hAnsi="Times New Roman" w:cs="Times New Roman"/>
          <w:b w:val="0"/>
        </w:rPr>
      </w:pPr>
    </w:p>
    <w:p w14:paraId="1B1B8931">
      <w:pPr>
        <w:rPr>
          <w:rFonts w:hint="eastAsia" w:ascii="Times New Roman" w:hAnsi="Times New Roman" w:cs="Times New Roman"/>
          <w:b w:val="0"/>
        </w:rPr>
      </w:pPr>
    </w:p>
    <w:p w14:paraId="011BA05F">
      <w:pPr>
        <w:rPr>
          <w:rFonts w:hint="eastAsia" w:ascii="Times New Roman" w:hAnsi="Times New Roman" w:cs="Times New Roman"/>
          <w:b w:val="0"/>
        </w:rPr>
      </w:pPr>
    </w:p>
    <w:p w14:paraId="1E45D18D">
      <w:pPr>
        <w:rPr>
          <w:rFonts w:hint="eastAsia" w:ascii="Times New Roman" w:hAnsi="Times New Roman" w:cs="Times New Roman"/>
          <w:b w:val="0"/>
        </w:rPr>
      </w:pPr>
    </w:p>
    <w:p w14:paraId="49986D1E">
      <w:pPr>
        <w:rPr>
          <w:rFonts w:hint="eastAsia" w:ascii="Times New Roman" w:hAnsi="Times New Roman" w:cs="Times New Roman"/>
          <w:b w:val="0"/>
        </w:rPr>
      </w:pPr>
    </w:p>
    <w:p w14:paraId="7F58E8C8">
      <w:pPr>
        <w:rPr>
          <w:rFonts w:hint="eastAsia" w:ascii="Times New Roman" w:hAnsi="Times New Roman" w:cs="Times New Roman"/>
          <w:b w:val="0"/>
        </w:rPr>
      </w:pPr>
    </w:p>
    <w:p w14:paraId="0A36961E">
      <w:pPr>
        <w:rPr>
          <w:rFonts w:hint="eastAsia" w:ascii="Times New Roman" w:hAnsi="Times New Roman" w:cs="Times New Roman"/>
          <w:b w:val="0"/>
        </w:rPr>
      </w:pPr>
    </w:p>
    <w:p w14:paraId="791300AC">
      <w:pPr>
        <w:rPr>
          <w:rFonts w:hint="eastAsia" w:ascii="Times New Roman" w:hAnsi="Times New Roman" w:cs="Times New Roman"/>
          <w:b w:val="0"/>
        </w:rPr>
      </w:pPr>
    </w:p>
    <w:p w14:paraId="6B56F458">
      <w:pPr>
        <w:rPr>
          <w:rFonts w:hint="eastAsia" w:ascii="Times New Roman" w:hAnsi="Times New Roman" w:cs="Times New Roman"/>
          <w:b w:val="0"/>
        </w:rPr>
      </w:pPr>
    </w:p>
    <w:p w14:paraId="6B7364CA">
      <w:pPr>
        <w:rPr>
          <w:rFonts w:hint="eastAsia" w:ascii="Times New Roman" w:hAnsi="Times New Roman" w:cs="Times New Roman"/>
          <w:b w:val="0"/>
        </w:rPr>
      </w:pPr>
    </w:p>
    <w:p w14:paraId="71109E74">
      <w:pPr>
        <w:rPr>
          <w:rFonts w:hint="eastAsia" w:ascii="Times New Roman" w:hAnsi="Times New Roman" w:cs="Times New Roman"/>
          <w:b w:val="0"/>
        </w:rPr>
      </w:pPr>
    </w:p>
    <w:p w14:paraId="27A6330E">
      <w:pPr>
        <w:rPr>
          <w:rFonts w:hint="eastAsia" w:ascii="Times New Roman" w:hAnsi="Times New Roman" w:cs="Times New Roman"/>
          <w:b w:val="0"/>
        </w:rPr>
      </w:pPr>
    </w:p>
    <w:p w14:paraId="389DEC80">
      <w:pPr>
        <w:rPr>
          <w:rFonts w:hint="eastAsia" w:ascii="Times New Roman" w:hAnsi="Times New Roman" w:cs="Times New Roman"/>
          <w:b w:val="0"/>
        </w:rPr>
      </w:pPr>
    </w:p>
    <w:p w14:paraId="5A854B3B">
      <w:pPr>
        <w:pStyle w:val="5"/>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附件2-1</w:t>
      </w:r>
      <w:r>
        <w:rPr>
          <w:rFonts w:hint="eastAsia" w:ascii="Times New Roman" w:hAnsi="Times New Roman" w:cs="Times New Roman"/>
          <w:b w:val="0"/>
          <w:lang w:val="en-US" w:eastAsia="zh-CN"/>
        </w:rPr>
        <w:t>2</w:t>
      </w:r>
      <w:r>
        <w:rPr>
          <w:rFonts w:ascii="Times New Roman" w:hAnsi="Times New Roman" w:cs="Times New Roman"/>
          <w:b w:val="0"/>
        </w:rPr>
        <w:t xml:space="preserve"> </w:t>
      </w:r>
      <w:r>
        <w:rPr>
          <w:rFonts w:hint="eastAsia" w:ascii="Times New Roman" w:hAnsi="Times New Roman" w:cs="Times New Roman"/>
          <w:b w:val="0"/>
        </w:rPr>
        <w:t>其他</w:t>
      </w:r>
      <w:bookmarkEnd w:id="541"/>
      <w:bookmarkEnd w:id="542"/>
      <w:bookmarkEnd w:id="543"/>
      <w:bookmarkEnd w:id="544"/>
      <w:bookmarkEnd w:id="545"/>
      <w:r>
        <w:rPr>
          <w:rFonts w:hint="eastAsia" w:ascii="Times New Roman" w:hAnsi="Times New Roman" w:cs="Times New Roman"/>
          <w:b w:val="0"/>
        </w:rPr>
        <w:t>材料</w:t>
      </w:r>
      <w:bookmarkEnd w:id="546"/>
    </w:p>
    <w:p w14:paraId="1D82EB3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其他材料</w:t>
      </w:r>
    </w:p>
    <w:p w14:paraId="19E7B667">
      <w:pPr>
        <w:jc w:val="center"/>
        <w:rPr>
          <w:rFonts w:ascii="Times New Roman" w:hAnsi="Times New Roman" w:cs="Times New Roman"/>
          <w:bCs/>
          <w:sz w:val="36"/>
          <w:szCs w:val="36"/>
        </w:rPr>
      </w:pPr>
      <w:r>
        <w:rPr>
          <w:rFonts w:hint="eastAsia" w:ascii="Times New Roman" w:hAnsi="Times New Roman" w:cs="Times New Roman"/>
          <w:bCs/>
          <w:sz w:val="28"/>
          <w:szCs w:val="28"/>
        </w:rPr>
        <w:t>（报价供应商根据评审内容，自行添加其他资料）</w:t>
      </w:r>
    </w:p>
    <w:p w14:paraId="78D3902B">
      <w:pPr>
        <w:widowControl/>
        <w:jc w:val="left"/>
        <w:rPr>
          <w:rFonts w:ascii="Times New Roman" w:hAnsi="Times New Roman" w:cs="Times New Roman"/>
          <w:bCs/>
          <w:sz w:val="36"/>
          <w:szCs w:val="36"/>
        </w:rPr>
      </w:pPr>
      <w:r>
        <w:rPr>
          <w:rFonts w:ascii="Times New Roman" w:hAnsi="Times New Roman" w:cs="Times New Roman"/>
          <w:bCs/>
          <w:sz w:val="36"/>
          <w:szCs w:val="36"/>
        </w:rPr>
        <w:br w:type="page"/>
      </w:r>
    </w:p>
    <w:p w14:paraId="7F56C5FA">
      <w:pPr>
        <w:spacing w:before="600" w:beforeLines="250" w:after="960" w:afterLines="400" w:line="360" w:lineRule="auto"/>
        <w:jc w:val="center"/>
        <w:rPr>
          <w:rFonts w:ascii="Times New Roman" w:hAnsi="Times New Roman" w:eastAsia="方正小标宋简体" w:cs="Times New Roman"/>
          <w:bCs/>
          <w:sz w:val="48"/>
          <w:szCs w:val="48"/>
        </w:rPr>
      </w:pPr>
    </w:p>
    <w:p w14:paraId="676E7F77">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031F4DE5">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7536D784">
      <w:pPr>
        <w:keepNext/>
        <w:keepLines/>
        <w:spacing w:before="260" w:after="260" w:line="416" w:lineRule="auto"/>
        <w:jc w:val="center"/>
        <w:outlineLvl w:val="2"/>
        <w:rPr>
          <w:rFonts w:ascii="Times New Roman" w:hAnsi="Times New Roman" w:eastAsia="方正小标宋简体" w:cs="Times New Roman"/>
          <w:bCs/>
          <w:sz w:val="52"/>
          <w:szCs w:val="52"/>
        </w:rPr>
      </w:pPr>
      <w:bookmarkStart w:id="547" w:name="_Toc31031"/>
      <w:bookmarkStart w:id="548" w:name="_Toc22877"/>
      <w:bookmarkStart w:id="549" w:name="_Toc152058279"/>
      <w:r>
        <w:rPr>
          <w:rFonts w:hint="eastAsia" w:ascii="Times New Roman" w:hAnsi="Times New Roman" w:eastAsia="方正小标宋简体" w:cs="Times New Roman"/>
          <w:bCs/>
          <w:sz w:val="52"/>
          <w:szCs w:val="52"/>
        </w:rPr>
        <w:t>三、资格证明文件</w:t>
      </w:r>
      <w:bookmarkEnd w:id="547"/>
      <w:bookmarkEnd w:id="548"/>
      <w:bookmarkEnd w:id="549"/>
    </w:p>
    <w:p w14:paraId="4B14CD9C">
      <w:pPr>
        <w:adjustRightInd w:val="0"/>
        <w:snapToGrid w:val="0"/>
        <w:spacing w:line="360" w:lineRule="auto"/>
        <w:rPr>
          <w:rFonts w:ascii="Times New Roman" w:hAnsi="Times New Roman" w:eastAsia="方正小标宋简体" w:cs="Times New Roman"/>
          <w:bCs/>
          <w:sz w:val="32"/>
          <w:szCs w:val="32"/>
        </w:rPr>
      </w:pPr>
    </w:p>
    <w:p w14:paraId="1B98E534">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415BAD89">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605B51B1">
      <w:pPr>
        <w:jc w:val="center"/>
        <w:rPr>
          <w:rFonts w:ascii="Times New Roman" w:hAnsi="Times New Roman" w:eastAsia="方正小标宋简体" w:cs="Times New Roman"/>
          <w:bCs/>
          <w:sz w:val="36"/>
          <w:szCs w:val="36"/>
        </w:rPr>
      </w:pPr>
    </w:p>
    <w:p w14:paraId="2EDC497D">
      <w:pPr>
        <w:jc w:val="center"/>
        <w:rPr>
          <w:rFonts w:ascii="Times New Roman" w:hAnsi="Times New Roman" w:eastAsia="方正小标宋简体" w:cs="Times New Roman"/>
          <w:bCs/>
          <w:sz w:val="36"/>
          <w:szCs w:val="36"/>
        </w:rPr>
      </w:pPr>
    </w:p>
    <w:p w14:paraId="5E13DBC5">
      <w:pPr>
        <w:jc w:val="center"/>
        <w:rPr>
          <w:rFonts w:ascii="Times New Roman" w:hAnsi="Times New Roman" w:eastAsia="方正小标宋简体" w:cs="Times New Roman"/>
          <w:bCs/>
          <w:sz w:val="36"/>
          <w:szCs w:val="36"/>
        </w:rPr>
      </w:pPr>
    </w:p>
    <w:p w14:paraId="20DFE24F">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42930652">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40506E48">
      <w:pPr>
        <w:spacing w:before="240" w:beforeLines="100"/>
        <w:ind w:firstLine="720" w:firstLineChars="200"/>
        <w:jc w:val="center"/>
        <w:rPr>
          <w:rFonts w:ascii="Times New Roman" w:hAnsi="Times New Roman" w:eastAsia="方正小标宋简体" w:cs="Times New Roman"/>
          <w:bCs/>
          <w:sz w:val="36"/>
          <w:szCs w:val="36"/>
        </w:rPr>
      </w:pPr>
    </w:p>
    <w:p w14:paraId="0C341C98">
      <w:pPr>
        <w:pStyle w:val="5"/>
        <w:spacing w:before="120" w:beforeLines="50" w:after="120" w:afterLines="50" w:line="560" w:lineRule="exact"/>
        <w:rPr>
          <w:rFonts w:hint="eastAsia" w:ascii="Times New Roman" w:hAnsi="Times New Roman" w:cs="Times New Roman"/>
          <w:b w:val="0"/>
        </w:rPr>
        <w:sectPr>
          <w:pgSz w:w="11906" w:h="16838"/>
          <w:pgMar w:top="1418" w:right="1134" w:bottom="1418" w:left="1418" w:header="851" w:footer="851" w:gutter="0"/>
          <w:cols w:space="720" w:num="1"/>
          <w:docGrid w:linePitch="388" w:charSpace="-1260"/>
        </w:sectPr>
      </w:pPr>
      <w:bookmarkStart w:id="550" w:name="_Toc917"/>
      <w:bookmarkStart w:id="551" w:name="_Toc112768478"/>
      <w:bookmarkStart w:id="552" w:name="_Toc24104"/>
      <w:bookmarkStart w:id="553" w:name="_Toc6383"/>
      <w:bookmarkStart w:id="554" w:name="_Toc7783"/>
      <w:bookmarkStart w:id="555" w:name="_Toc5235"/>
    </w:p>
    <w:p w14:paraId="56B3D326">
      <w:pPr>
        <w:pStyle w:val="5"/>
        <w:spacing w:before="120" w:beforeLines="50" w:after="120" w:afterLines="50" w:line="560" w:lineRule="exact"/>
        <w:rPr>
          <w:rFonts w:ascii="Times New Roman" w:hAnsi="Times New Roman" w:cs="Times New Roman"/>
          <w:b w:val="0"/>
          <w:lang w:val="zh-CN"/>
        </w:rPr>
      </w:pPr>
      <w:r>
        <w:rPr>
          <w:rFonts w:hint="eastAsia" w:ascii="Times New Roman" w:hAnsi="Times New Roman" w:cs="Times New Roman"/>
          <w:b w:val="0"/>
        </w:rPr>
        <w:t>附件</w:t>
      </w:r>
      <w:r>
        <w:rPr>
          <w:rFonts w:ascii="Times New Roman" w:hAnsi="Times New Roman" w:cs="Times New Roman"/>
          <w:b w:val="0"/>
        </w:rPr>
        <w:t xml:space="preserve">3-1 </w:t>
      </w:r>
      <w:r>
        <w:rPr>
          <w:rFonts w:hint="eastAsia" w:ascii="Times New Roman" w:hAnsi="Times New Roman" w:cs="Times New Roman"/>
          <w:b w:val="0"/>
        </w:rPr>
        <w:t>资格证明文件索引表</w:t>
      </w:r>
      <w:bookmarkEnd w:id="550"/>
      <w:bookmarkEnd w:id="551"/>
      <w:bookmarkEnd w:id="552"/>
      <w:bookmarkEnd w:id="553"/>
      <w:bookmarkEnd w:id="554"/>
      <w:bookmarkEnd w:id="555"/>
    </w:p>
    <w:p w14:paraId="08BC5E0A">
      <w:pPr>
        <w:spacing w:before="120" w:beforeLines="50" w:after="120" w:afterLines="50" w:line="560" w:lineRule="exact"/>
        <w:jc w:val="center"/>
        <w:rPr>
          <w:rFonts w:ascii="Times New Roman" w:hAnsi="Times New Roman" w:eastAsia="方正小标宋简体" w:cs="Times New Roman"/>
          <w:bCs/>
          <w:sz w:val="36"/>
          <w:szCs w:val="36"/>
        </w:rPr>
      </w:pPr>
      <w:r>
        <w:rPr>
          <w:rFonts w:hint="eastAsia" w:ascii="Times New Roman" w:hAnsi="Times New Roman" w:eastAsia="黑体" w:cs="Times New Roman"/>
          <w:bCs/>
          <w:sz w:val="36"/>
          <w:szCs w:val="36"/>
        </w:rPr>
        <w:t>资格证明文件</w:t>
      </w:r>
      <w:bookmarkStart w:id="556" w:name="_Hlk112700834"/>
      <w:r>
        <w:rPr>
          <w:rFonts w:hint="eastAsia" w:ascii="Times New Roman" w:hAnsi="Times New Roman" w:eastAsia="黑体" w:cs="Times New Roman"/>
          <w:bCs/>
          <w:sz w:val="36"/>
          <w:szCs w:val="36"/>
        </w:rPr>
        <w:t>索引表</w:t>
      </w:r>
      <w:bookmarkEnd w:id="556"/>
    </w:p>
    <w:p w14:paraId="6DEEF2D4">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报价供应商务必在资格证明文件正文前制作本索引表。</w:t>
      </w:r>
    </w:p>
    <w:tbl>
      <w:tblPr>
        <w:tblStyle w:val="42"/>
        <w:tblW w:w="9570" w:type="dxa"/>
        <w:jc w:val="center"/>
        <w:tblLayout w:type="fixed"/>
        <w:tblCellMar>
          <w:top w:w="0" w:type="dxa"/>
          <w:left w:w="108" w:type="dxa"/>
          <w:bottom w:w="0" w:type="dxa"/>
          <w:right w:w="108" w:type="dxa"/>
        </w:tblCellMar>
      </w:tblPr>
      <w:tblGrid>
        <w:gridCol w:w="959"/>
        <w:gridCol w:w="6804"/>
        <w:gridCol w:w="1807"/>
      </w:tblGrid>
      <w:tr w14:paraId="17447056">
        <w:tblPrEx>
          <w:tblCellMar>
            <w:top w:w="0" w:type="dxa"/>
            <w:left w:w="108" w:type="dxa"/>
            <w:bottom w:w="0" w:type="dxa"/>
            <w:right w:w="108" w:type="dxa"/>
          </w:tblCellMar>
        </w:tblPrEx>
        <w:trPr>
          <w:trHeight w:val="549" w:hRule="atLeast"/>
          <w:jc w:val="center"/>
        </w:trPr>
        <w:tc>
          <w:tcPr>
            <w:tcW w:w="959" w:type="dxa"/>
            <w:vMerge w:val="restart"/>
            <w:tcBorders>
              <w:top w:val="single" w:color="auto" w:sz="4" w:space="0"/>
              <w:left w:val="single" w:color="auto" w:sz="4" w:space="0"/>
              <w:right w:val="single" w:color="auto" w:sz="4" w:space="0"/>
            </w:tcBorders>
            <w:vAlign w:val="center"/>
          </w:tcPr>
          <w:p w14:paraId="7CF7AEBD">
            <w:pPr>
              <w:jc w:val="center"/>
              <w:rPr>
                <w:rFonts w:ascii="Times New Roman" w:hAnsi="Times New Roman" w:cs="Times New Roman"/>
                <w:bCs/>
                <w:sz w:val="24"/>
              </w:rPr>
            </w:pPr>
            <w:r>
              <w:rPr>
                <w:rFonts w:hint="eastAsia" w:ascii="Times New Roman" w:hAnsi="Times New Roman" w:cs="Times New Roman"/>
                <w:bCs/>
                <w:sz w:val="24"/>
              </w:rPr>
              <w:t>序号</w:t>
            </w:r>
          </w:p>
        </w:tc>
        <w:tc>
          <w:tcPr>
            <w:tcW w:w="6804" w:type="dxa"/>
            <w:vMerge w:val="restart"/>
            <w:tcBorders>
              <w:top w:val="single" w:color="auto" w:sz="4" w:space="0"/>
              <w:left w:val="nil"/>
              <w:right w:val="single" w:color="auto" w:sz="4" w:space="0"/>
            </w:tcBorders>
            <w:vAlign w:val="center"/>
          </w:tcPr>
          <w:p w14:paraId="229ABD19">
            <w:pPr>
              <w:jc w:val="center"/>
              <w:rPr>
                <w:rFonts w:ascii="Times New Roman" w:hAnsi="Times New Roman" w:cs="Times New Roman"/>
                <w:bCs/>
                <w:sz w:val="24"/>
              </w:rPr>
            </w:pPr>
            <w:r>
              <w:rPr>
                <w:rFonts w:hint="eastAsia" w:ascii="Times New Roman" w:hAnsi="Times New Roman" w:cs="Times New Roman"/>
                <w:bCs/>
                <w:sz w:val="24"/>
              </w:rPr>
              <w:t>资格性审查项目</w:t>
            </w:r>
          </w:p>
        </w:tc>
        <w:tc>
          <w:tcPr>
            <w:tcW w:w="1807" w:type="dxa"/>
            <w:vMerge w:val="restart"/>
            <w:tcBorders>
              <w:top w:val="single" w:color="auto" w:sz="4" w:space="0"/>
              <w:left w:val="nil"/>
              <w:right w:val="single" w:color="auto" w:sz="4" w:space="0"/>
            </w:tcBorders>
            <w:vAlign w:val="center"/>
          </w:tcPr>
          <w:p w14:paraId="5EA8B581">
            <w:pPr>
              <w:jc w:val="center"/>
              <w:rPr>
                <w:rFonts w:ascii="Times New Roman" w:hAnsi="Times New Roman" w:cs="Times New Roman"/>
                <w:bCs/>
                <w:sz w:val="24"/>
              </w:rPr>
            </w:pPr>
            <w:r>
              <w:rPr>
                <w:rFonts w:hint="eastAsia" w:ascii="Times New Roman" w:hAnsi="Times New Roman" w:cs="Times New Roman"/>
                <w:bCs/>
                <w:sz w:val="24"/>
              </w:rPr>
              <w:t>资格证明文件位置页码</w:t>
            </w:r>
          </w:p>
        </w:tc>
      </w:tr>
      <w:tr w14:paraId="289337E7">
        <w:tblPrEx>
          <w:tblCellMar>
            <w:top w:w="0" w:type="dxa"/>
            <w:left w:w="108" w:type="dxa"/>
            <w:bottom w:w="0" w:type="dxa"/>
            <w:right w:w="108" w:type="dxa"/>
          </w:tblCellMar>
        </w:tblPrEx>
        <w:trPr>
          <w:trHeight w:val="367" w:hRule="atLeast"/>
          <w:jc w:val="center"/>
        </w:trPr>
        <w:tc>
          <w:tcPr>
            <w:tcW w:w="959" w:type="dxa"/>
            <w:vMerge w:val="continue"/>
            <w:tcBorders>
              <w:left w:val="single" w:color="auto" w:sz="4" w:space="0"/>
              <w:bottom w:val="single" w:color="auto" w:sz="4" w:space="0"/>
              <w:right w:val="single" w:color="auto" w:sz="4" w:space="0"/>
            </w:tcBorders>
            <w:vAlign w:val="center"/>
          </w:tcPr>
          <w:p w14:paraId="32D17D89">
            <w:pPr>
              <w:jc w:val="center"/>
              <w:rPr>
                <w:rFonts w:ascii="Times New Roman" w:hAnsi="Times New Roman" w:cs="Times New Roman"/>
                <w:bCs/>
                <w:sz w:val="24"/>
              </w:rPr>
            </w:pPr>
          </w:p>
        </w:tc>
        <w:tc>
          <w:tcPr>
            <w:tcW w:w="6804" w:type="dxa"/>
            <w:vMerge w:val="continue"/>
            <w:tcBorders>
              <w:left w:val="nil"/>
              <w:bottom w:val="single" w:color="auto" w:sz="4" w:space="0"/>
              <w:right w:val="single" w:color="auto" w:sz="4" w:space="0"/>
            </w:tcBorders>
            <w:vAlign w:val="center"/>
          </w:tcPr>
          <w:p w14:paraId="5891823C">
            <w:pPr>
              <w:jc w:val="center"/>
              <w:rPr>
                <w:rFonts w:ascii="Times New Roman" w:hAnsi="Times New Roman" w:cs="Times New Roman"/>
                <w:bCs/>
                <w:sz w:val="24"/>
              </w:rPr>
            </w:pPr>
          </w:p>
        </w:tc>
        <w:tc>
          <w:tcPr>
            <w:tcW w:w="1807" w:type="dxa"/>
            <w:vMerge w:val="continue"/>
            <w:tcBorders>
              <w:left w:val="nil"/>
              <w:bottom w:val="single" w:color="auto" w:sz="4" w:space="0"/>
              <w:right w:val="single" w:color="auto" w:sz="4" w:space="0"/>
            </w:tcBorders>
            <w:vAlign w:val="center"/>
          </w:tcPr>
          <w:p w14:paraId="46B3B8CC">
            <w:pPr>
              <w:jc w:val="center"/>
              <w:rPr>
                <w:rFonts w:ascii="Times New Roman" w:hAnsi="Times New Roman" w:cs="Times New Roman"/>
                <w:bCs/>
                <w:sz w:val="24"/>
              </w:rPr>
            </w:pPr>
          </w:p>
        </w:tc>
      </w:tr>
      <w:tr w14:paraId="54088C40">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3B42422C">
            <w:pPr>
              <w:jc w:val="center"/>
              <w:rPr>
                <w:rFonts w:ascii="Times New Roman" w:hAnsi="Times New Roman" w:cs="Times New Roman"/>
                <w:bCs/>
                <w:sz w:val="24"/>
              </w:rPr>
            </w:pPr>
            <w:r>
              <w:rPr>
                <w:rFonts w:hint="eastAsia" w:ascii="Times New Roman" w:hAnsi="Times New Roman" w:cs="Times New Roman"/>
                <w:bCs/>
                <w:sz w:val="24"/>
              </w:rPr>
              <w:t>一</w:t>
            </w:r>
          </w:p>
        </w:tc>
        <w:tc>
          <w:tcPr>
            <w:tcW w:w="6804" w:type="dxa"/>
            <w:tcBorders>
              <w:top w:val="nil"/>
              <w:left w:val="nil"/>
              <w:bottom w:val="single" w:color="auto" w:sz="4" w:space="0"/>
              <w:right w:val="single" w:color="auto" w:sz="4" w:space="0"/>
            </w:tcBorders>
            <w:vAlign w:val="center"/>
          </w:tcPr>
          <w:p w14:paraId="71E5B980">
            <w:pPr>
              <w:jc w:val="center"/>
              <w:rPr>
                <w:rFonts w:ascii="Times New Roman" w:hAnsi="Times New Roman" w:cs="Times New Roman"/>
                <w:bCs/>
                <w:sz w:val="24"/>
              </w:rPr>
            </w:pPr>
            <w:r>
              <w:rPr>
                <w:rFonts w:hint="eastAsia" w:ascii="Times New Roman" w:hAnsi="Times New Roman" w:cs="Times New Roman"/>
                <w:bCs/>
                <w:sz w:val="24"/>
              </w:rPr>
              <w:t>一般资格性审查内容</w:t>
            </w:r>
          </w:p>
        </w:tc>
        <w:tc>
          <w:tcPr>
            <w:tcW w:w="1807" w:type="dxa"/>
            <w:tcBorders>
              <w:top w:val="nil"/>
              <w:left w:val="nil"/>
              <w:bottom w:val="single" w:color="auto" w:sz="4" w:space="0"/>
              <w:right w:val="single" w:color="auto" w:sz="4" w:space="0"/>
            </w:tcBorders>
            <w:vAlign w:val="center"/>
          </w:tcPr>
          <w:p w14:paraId="483696FC">
            <w:pPr>
              <w:jc w:val="center"/>
              <w:rPr>
                <w:rFonts w:ascii="Times New Roman" w:hAnsi="Times New Roman" w:cs="Times New Roman"/>
                <w:bCs/>
                <w:sz w:val="24"/>
              </w:rPr>
            </w:pPr>
            <w:r>
              <w:rPr>
                <w:rFonts w:ascii="Times New Roman" w:hAnsi="Times New Roman" w:cs="Times New Roman"/>
                <w:bCs/>
                <w:sz w:val="24"/>
              </w:rPr>
              <w:t xml:space="preserve"> </w:t>
            </w:r>
          </w:p>
        </w:tc>
      </w:tr>
      <w:tr w14:paraId="232298E3">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16BA3FA9">
            <w:pPr>
              <w:jc w:val="center"/>
              <w:rPr>
                <w:rFonts w:ascii="Times New Roman" w:hAnsi="Times New Roman" w:cs="Times New Roman"/>
                <w:bCs/>
                <w:sz w:val="24"/>
              </w:rPr>
            </w:pPr>
            <w:r>
              <w:rPr>
                <w:rFonts w:ascii="Times New Roman" w:hAnsi="Times New Roman" w:cs="Times New Roman"/>
                <w:bCs/>
                <w:sz w:val="24"/>
              </w:rPr>
              <w:t>1</w:t>
            </w:r>
          </w:p>
        </w:tc>
        <w:tc>
          <w:tcPr>
            <w:tcW w:w="6804" w:type="dxa"/>
            <w:tcBorders>
              <w:top w:val="nil"/>
              <w:left w:val="nil"/>
              <w:bottom w:val="single" w:color="auto" w:sz="4" w:space="0"/>
              <w:right w:val="single" w:color="auto" w:sz="4" w:space="0"/>
            </w:tcBorders>
            <w:vAlign w:val="center"/>
          </w:tcPr>
          <w:p w14:paraId="285D305E">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6355F16C">
            <w:pPr>
              <w:jc w:val="center"/>
              <w:rPr>
                <w:rFonts w:ascii="Times New Roman" w:hAnsi="Times New Roman" w:cs="Times New Roman"/>
                <w:bCs/>
                <w:sz w:val="24"/>
              </w:rPr>
            </w:pPr>
            <w:r>
              <w:rPr>
                <w:rFonts w:ascii="Times New Roman" w:hAnsi="Times New Roman" w:cs="Times New Roman"/>
                <w:bCs/>
                <w:sz w:val="24"/>
              </w:rPr>
              <w:t xml:space="preserve"> </w:t>
            </w:r>
          </w:p>
        </w:tc>
      </w:tr>
      <w:tr w14:paraId="38708101">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11D93BE6">
            <w:pPr>
              <w:jc w:val="center"/>
              <w:rPr>
                <w:rFonts w:ascii="Times New Roman" w:hAnsi="Times New Roman" w:cs="Times New Roman"/>
                <w:bCs/>
                <w:sz w:val="24"/>
              </w:rPr>
            </w:pPr>
            <w:r>
              <w:rPr>
                <w:rFonts w:ascii="Times New Roman" w:hAnsi="Times New Roman" w:cs="Times New Roman"/>
                <w:bCs/>
                <w:sz w:val="24"/>
              </w:rPr>
              <w:t>2</w:t>
            </w:r>
          </w:p>
        </w:tc>
        <w:tc>
          <w:tcPr>
            <w:tcW w:w="6804" w:type="dxa"/>
            <w:tcBorders>
              <w:top w:val="nil"/>
              <w:left w:val="nil"/>
              <w:bottom w:val="single" w:color="auto" w:sz="4" w:space="0"/>
              <w:right w:val="single" w:color="auto" w:sz="4" w:space="0"/>
            </w:tcBorders>
            <w:vAlign w:val="center"/>
          </w:tcPr>
          <w:p w14:paraId="584943A4">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751A3D63">
            <w:pPr>
              <w:jc w:val="center"/>
              <w:rPr>
                <w:rFonts w:ascii="Times New Roman" w:hAnsi="Times New Roman" w:cs="Times New Roman"/>
                <w:bCs/>
                <w:sz w:val="24"/>
              </w:rPr>
            </w:pPr>
            <w:r>
              <w:rPr>
                <w:rFonts w:ascii="Times New Roman" w:hAnsi="Times New Roman" w:cs="Times New Roman"/>
                <w:bCs/>
                <w:sz w:val="24"/>
              </w:rPr>
              <w:t xml:space="preserve"> </w:t>
            </w:r>
          </w:p>
        </w:tc>
      </w:tr>
      <w:tr w14:paraId="3CC39F19">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20637255">
            <w:pPr>
              <w:jc w:val="center"/>
              <w:rPr>
                <w:rFonts w:ascii="Times New Roman" w:hAnsi="Times New Roman" w:cs="Times New Roman"/>
                <w:bCs/>
                <w:sz w:val="24"/>
              </w:rPr>
            </w:pPr>
            <w:r>
              <w:rPr>
                <w:rFonts w:ascii="Times New Roman" w:hAnsi="Times New Roman" w:cs="Times New Roman"/>
                <w:bCs/>
                <w:sz w:val="24"/>
              </w:rPr>
              <w:t>3</w:t>
            </w:r>
          </w:p>
        </w:tc>
        <w:tc>
          <w:tcPr>
            <w:tcW w:w="6804" w:type="dxa"/>
            <w:tcBorders>
              <w:top w:val="nil"/>
              <w:left w:val="nil"/>
              <w:bottom w:val="single" w:color="auto" w:sz="4" w:space="0"/>
              <w:right w:val="single" w:color="auto" w:sz="4" w:space="0"/>
            </w:tcBorders>
            <w:vAlign w:val="center"/>
          </w:tcPr>
          <w:p w14:paraId="50C3BACC">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3410ADA4">
            <w:pPr>
              <w:jc w:val="center"/>
              <w:rPr>
                <w:rFonts w:ascii="Times New Roman" w:hAnsi="Times New Roman" w:cs="Times New Roman"/>
                <w:bCs/>
                <w:sz w:val="24"/>
              </w:rPr>
            </w:pPr>
            <w:r>
              <w:rPr>
                <w:rFonts w:ascii="Times New Roman" w:hAnsi="Times New Roman" w:cs="Times New Roman"/>
                <w:bCs/>
                <w:sz w:val="24"/>
              </w:rPr>
              <w:t xml:space="preserve"> </w:t>
            </w:r>
          </w:p>
        </w:tc>
      </w:tr>
      <w:tr w14:paraId="37767A76">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52F013E8">
            <w:pPr>
              <w:jc w:val="center"/>
              <w:rPr>
                <w:rFonts w:ascii="Times New Roman" w:hAnsi="Times New Roman" w:cs="Times New Roman"/>
                <w:bCs/>
                <w:sz w:val="24"/>
              </w:rPr>
            </w:pPr>
            <w:r>
              <w:rPr>
                <w:rFonts w:ascii="Times New Roman" w:hAnsi="Times New Roman" w:cs="Times New Roman"/>
                <w:bCs/>
                <w:sz w:val="24"/>
              </w:rPr>
              <w:t xml:space="preserve">   </w:t>
            </w:r>
          </w:p>
        </w:tc>
        <w:tc>
          <w:tcPr>
            <w:tcW w:w="6804" w:type="dxa"/>
            <w:tcBorders>
              <w:top w:val="nil"/>
              <w:left w:val="nil"/>
              <w:bottom w:val="single" w:color="auto" w:sz="4" w:space="0"/>
              <w:right w:val="single" w:color="auto" w:sz="4" w:space="0"/>
            </w:tcBorders>
            <w:vAlign w:val="center"/>
          </w:tcPr>
          <w:p w14:paraId="3D11FF03">
            <w:pPr>
              <w:jc w:val="center"/>
              <w:rPr>
                <w:rFonts w:ascii="Times New Roman" w:hAnsi="Times New Roman" w:cs="Times New Roman"/>
                <w:bCs/>
                <w:sz w:val="24"/>
              </w:rPr>
            </w:pPr>
            <w:r>
              <w:rPr>
                <w:rFonts w:hint="eastAsia" w:ascii="Times New Roman" w:hAnsi="Times New Roman" w:cs="Times New Roman"/>
                <w:bCs/>
                <w:sz w:val="24"/>
              </w:rPr>
              <w:t>……</w:t>
            </w:r>
          </w:p>
        </w:tc>
        <w:tc>
          <w:tcPr>
            <w:tcW w:w="1807" w:type="dxa"/>
            <w:tcBorders>
              <w:top w:val="nil"/>
              <w:left w:val="nil"/>
              <w:bottom w:val="single" w:color="auto" w:sz="4" w:space="0"/>
              <w:right w:val="single" w:color="auto" w:sz="4" w:space="0"/>
            </w:tcBorders>
            <w:vAlign w:val="center"/>
          </w:tcPr>
          <w:p w14:paraId="0577BE78">
            <w:pPr>
              <w:jc w:val="center"/>
              <w:rPr>
                <w:rFonts w:ascii="Times New Roman" w:hAnsi="Times New Roman" w:cs="Times New Roman"/>
                <w:bCs/>
                <w:sz w:val="24"/>
              </w:rPr>
            </w:pPr>
          </w:p>
        </w:tc>
      </w:tr>
      <w:tr w14:paraId="74236092">
        <w:tblPrEx>
          <w:tblCellMar>
            <w:top w:w="0" w:type="dxa"/>
            <w:left w:w="108" w:type="dxa"/>
            <w:bottom w:w="0" w:type="dxa"/>
            <w:right w:w="108" w:type="dxa"/>
          </w:tblCellMar>
        </w:tblPrEx>
        <w:trPr>
          <w:trHeight w:val="1153"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385EF0E1">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65A935CE">
      <w:pPr>
        <w:ind w:firstLine="420" w:firstLineChars="200"/>
        <w:rPr>
          <w:rFonts w:ascii="Times New Roman" w:hAnsi="Times New Roman" w:cs="Times New Roman"/>
          <w:bCs/>
          <w:lang w:val="zh-CN"/>
        </w:rPr>
      </w:pPr>
      <w:r>
        <w:rPr>
          <w:rFonts w:ascii="Times New Roman" w:hAnsi="Times New Roman" w:cs="Times New Roman"/>
          <w:bCs/>
          <w:lang w:val="zh-CN"/>
        </w:rPr>
        <w:br w:type="page"/>
      </w:r>
    </w:p>
    <w:p w14:paraId="2967F557">
      <w:pPr>
        <w:pStyle w:val="5"/>
        <w:spacing w:before="120" w:beforeLines="50" w:after="120" w:afterLines="50" w:line="560" w:lineRule="exact"/>
        <w:rPr>
          <w:rFonts w:ascii="Times New Roman" w:hAnsi="Times New Roman" w:cs="Times New Roman"/>
          <w:b w:val="0"/>
          <w:lang w:val="zh-CN"/>
        </w:rPr>
      </w:pPr>
      <w:bookmarkStart w:id="557" w:name="_Toc19518"/>
      <w:bookmarkStart w:id="558" w:name="_Toc28654"/>
      <w:bookmarkStart w:id="559" w:name="_Toc8998"/>
      <w:bookmarkStart w:id="560" w:name="_Toc12871"/>
      <w:bookmarkStart w:id="561" w:name="_Toc15491"/>
      <w:bookmarkStart w:id="562" w:name="_Toc17617"/>
      <w:bookmarkStart w:id="563" w:name="_Toc10581"/>
      <w:bookmarkStart w:id="564" w:name="_Toc112768479"/>
      <w:bookmarkStart w:id="565" w:name="_Toc17703"/>
      <w:r>
        <w:rPr>
          <w:rFonts w:hint="eastAsia" w:ascii="Times New Roman" w:hAnsi="Times New Roman" w:cs="Times New Roman"/>
          <w:b w:val="0"/>
          <w:lang w:val="zh-CN"/>
        </w:rPr>
        <w:t>附件</w:t>
      </w:r>
      <w:r>
        <w:rPr>
          <w:rFonts w:ascii="Times New Roman" w:hAnsi="Times New Roman" w:cs="Times New Roman"/>
          <w:b w:val="0"/>
          <w:lang w:val="zh-CN"/>
        </w:rPr>
        <w:t xml:space="preserve">3-2 </w:t>
      </w:r>
      <w:r>
        <w:rPr>
          <w:rFonts w:hint="eastAsia" w:ascii="Times New Roman" w:hAnsi="Times New Roman" w:cs="Times New Roman"/>
          <w:b w:val="0"/>
          <w:lang w:val="zh-CN"/>
        </w:rPr>
        <w:t>工商营业执照、组织机构代码证、税务登记证</w:t>
      </w:r>
      <w:bookmarkEnd w:id="557"/>
      <w:bookmarkEnd w:id="558"/>
      <w:bookmarkEnd w:id="559"/>
      <w:bookmarkEnd w:id="560"/>
      <w:bookmarkEnd w:id="561"/>
    </w:p>
    <w:p w14:paraId="18D384A4">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工商营业执照、组织机构代码证、税务登记证</w:t>
      </w:r>
    </w:p>
    <w:bookmarkEnd w:id="562"/>
    <w:bookmarkEnd w:id="563"/>
    <w:bookmarkEnd w:id="564"/>
    <w:bookmarkEnd w:id="565"/>
    <w:p w14:paraId="648AA7D1">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14BDA4B4">
      <w:pPr>
        <w:pStyle w:val="5"/>
        <w:spacing w:before="120" w:beforeLines="50" w:after="120" w:afterLines="50" w:line="560" w:lineRule="exact"/>
        <w:rPr>
          <w:rFonts w:ascii="Times New Roman" w:hAnsi="Times New Roman" w:cs="Times New Roman"/>
          <w:b w:val="0"/>
        </w:rPr>
      </w:pPr>
      <w:bookmarkStart w:id="566" w:name="_Toc112768480"/>
      <w:bookmarkStart w:id="567" w:name="_Toc4517"/>
      <w:bookmarkStart w:id="568" w:name="_Toc32660"/>
      <w:bookmarkStart w:id="569" w:name="_Toc2338"/>
      <w:bookmarkStart w:id="570" w:name="_Toc16005"/>
      <w:bookmarkStart w:id="571" w:name="_Toc14325"/>
      <w:r>
        <w:rPr>
          <w:rFonts w:hint="eastAsia" w:ascii="Times New Roman" w:hAnsi="Times New Roman" w:cs="Times New Roman"/>
          <w:b w:val="0"/>
        </w:rPr>
        <w:t>附件</w:t>
      </w:r>
      <w:r>
        <w:rPr>
          <w:rFonts w:ascii="Times New Roman" w:hAnsi="Times New Roman" w:cs="Times New Roman"/>
          <w:b w:val="0"/>
        </w:rPr>
        <w:t xml:space="preserve">3-3 </w:t>
      </w:r>
      <w:r>
        <w:rPr>
          <w:rFonts w:hint="eastAsia" w:ascii="Times New Roman" w:hAnsi="Times New Roman" w:cs="Times New Roman"/>
          <w:b w:val="0"/>
        </w:rPr>
        <w:t>法定代表人资格证明书</w:t>
      </w:r>
      <w:bookmarkEnd w:id="566"/>
      <w:bookmarkEnd w:id="567"/>
      <w:bookmarkEnd w:id="568"/>
      <w:bookmarkEnd w:id="569"/>
      <w:bookmarkEnd w:id="570"/>
      <w:bookmarkEnd w:id="571"/>
    </w:p>
    <w:p w14:paraId="6747F467">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法定代表人资格证明书</w:t>
      </w:r>
    </w:p>
    <w:p w14:paraId="6CCBF22A">
      <w:pPr>
        <w:rPr>
          <w:rFonts w:ascii="Times New Roman" w:hAnsi="Times New Roman" w:eastAsia="楷体_GB2312" w:cs="Times New Roman"/>
          <w:bCs/>
          <w:sz w:val="28"/>
          <w:szCs w:val="28"/>
        </w:rPr>
      </w:pPr>
    </w:p>
    <w:p w14:paraId="03991FDE">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（法定代表人姓名）</w:t>
      </w:r>
      <w:r>
        <w:rPr>
          <w:rFonts w:hint="eastAsia" w:ascii="Times New Roman" w:hAnsi="Times New Roman" w:cs="Times New Roman"/>
          <w:bCs/>
          <w:sz w:val="28"/>
          <w:szCs w:val="28"/>
        </w:rPr>
        <w:t>系</w:t>
      </w: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的法定代表人。</w:t>
      </w:r>
    </w:p>
    <w:p w14:paraId="2B88D1B0">
      <w:pPr>
        <w:ind w:firstLine="560" w:firstLineChars="200"/>
        <w:rPr>
          <w:rFonts w:ascii="Times New Roman" w:hAnsi="Times New Roman" w:cs="Times New Roman"/>
          <w:bCs/>
          <w:sz w:val="28"/>
          <w:szCs w:val="28"/>
        </w:rPr>
      </w:pPr>
    </w:p>
    <w:p w14:paraId="78B4E8C8">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特此证明</w:t>
      </w:r>
    </w:p>
    <w:p w14:paraId="122296C2">
      <w:pPr>
        <w:ind w:firstLine="560" w:firstLineChars="200"/>
        <w:rPr>
          <w:rFonts w:ascii="Times New Roman" w:hAnsi="Times New Roman" w:cs="Times New Roman"/>
          <w:bCs/>
          <w:sz w:val="28"/>
          <w:szCs w:val="28"/>
        </w:rPr>
      </w:pPr>
      <w:r>
        <w:rPr>
          <w:rFonts w:ascii="Times New Roman" w:hAnsi="Times New Roman" w:cs="Times New Roman"/>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5BFA478F">
                            <w:pPr>
                              <w:jc w:val="center"/>
                              <w:rPr>
                                <w:rFonts w:ascii="宋体"/>
                              </w:rPr>
                            </w:pPr>
                          </w:p>
                          <w:p w14:paraId="5EEFAA91">
                            <w:pPr>
                              <w:jc w:val="center"/>
                              <w:rPr>
                                <w:rFonts w:ascii="宋体" w:hAnsi="宋体"/>
                                <w:sz w:val="28"/>
                                <w:szCs w:val="28"/>
                              </w:rPr>
                            </w:pPr>
                            <w:r>
                              <w:rPr>
                                <w:rFonts w:hint="eastAsia" w:ascii="宋体" w:hAnsi="宋体"/>
                                <w:sz w:val="28"/>
                                <w:szCs w:val="28"/>
                              </w:rPr>
                              <w:t>法定代表人身份证复印件</w:t>
                            </w:r>
                          </w:p>
                          <w:p w14:paraId="2F196406">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1312;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5BFA478F">
                      <w:pPr>
                        <w:jc w:val="center"/>
                        <w:rPr>
                          <w:rFonts w:ascii="宋体"/>
                        </w:rPr>
                      </w:pPr>
                    </w:p>
                    <w:p w14:paraId="5EEFAA91">
                      <w:pPr>
                        <w:jc w:val="center"/>
                        <w:rPr>
                          <w:rFonts w:ascii="宋体" w:hAnsi="宋体"/>
                          <w:sz w:val="28"/>
                          <w:szCs w:val="28"/>
                        </w:rPr>
                      </w:pPr>
                      <w:r>
                        <w:rPr>
                          <w:rFonts w:hint="eastAsia" w:ascii="宋体" w:hAnsi="宋体"/>
                          <w:sz w:val="28"/>
                          <w:szCs w:val="28"/>
                        </w:rPr>
                        <w:t>法定代表人身份证复印件</w:t>
                      </w:r>
                    </w:p>
                    <w:p w14:paraId="2F196406">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0B09ECEF">
                            <w:pPr>
                              <w:jc w:val="center"/>
                              <w:rPr>
                                <w:rFonts w:ascii="宋体"/>
                              </w:rPr>
                            </w:pPr>
                          </w:p>
                          <w:p w14:paraId="79842BD6">
                            <w:pPr>
                              <w:jc w:val="center"/>
                              <w:rPr>
                                <w:rFonts w:ascii="宋体" w:hAnsi="宋体"/>
                                <w:sz w:val="28"/>
                                <w:szCs w:val="28"/>
                              </w:rPr>
                            </w:pPr>
                            <w:r>
                              <w:rPr>
                                <w:rFonts w:hint="eastAsia" w:ascii="宋体" w:hAnsi="宋体"/>
                                <w:sz w:val="28"/>
                                <w:szCs w:val="28"/>
                              </w:rPr>
                              <w:t>法定代表人身份证复印件</w:t>
                            </w:r>
                          </w:p>
                          <w:p w14:paraId="2D199971">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0B09ECEF">
                      <w:pPr>
                        <w:jc w:val="center"/>
                        <w:rPr>
                          <w:rFonts w:ascii="宋体"/>
                        </w:rPr>
                      </w:pPr>
                    </w:p>
                    <w:p w14:paraId="79842BD6">
                      <w:pPr>
                        <w:jc w:val="center"/>
                        <w:rPr>
                          <w:rFonts w:ascii="宋体" w:hAnsi="宋体"/>
                          <w:sz w:val="28"/>
                          <w:szCs w:val="28"/>
                        </w:rPr>
                      </w:pPr>
                      <w:r>
                        <w:rPr>
                          <w:rFonts w:hint="eastAsia" w:ascii="宋体" w:hAnsi="宋体"/>
                          <w:sz w:val="28"/>
                          <w:szCs w:val="28"/>
                        </w:rPr>
                        <w:t>法定代表人身份证复印件</w:t>
                      </w:r>
                    </w:p>
                    <w:p w14:paraId="2D199971">
                      <w:pPr>
                        <w:jc w:val="center"/>
                        <w:rPr>
                          <w:rFonts w:ascii="宋体" w:hAnsi="宋体"/>
                          <w:sz w:val="28"/>
                          <w:szCs w:val="28"/>
                        </w:rPr>
                      </w:pPr>
                      <w:r>
                        <w:rPr>
                          <w:rFonts w:hint="eastAsia" w:ascii="宋体" w:hAnsi="宋体"/>
                          <w:sz w:val="28"/>
                          <w:szCs w:val="28"/>
                        </w:rPr>
                        <w:t>（正面）</w:t>
                      </w:r>
                    </w:p>
                  </w:txbxContent>
                </v:textbox>
              </v:shape>
            </w:pict>
          </mc:Fallback>
        </mc:AlternateContent>
      </w:r>
    </w:p>
    <w:p w14:paraId="11A18558">
      <w:pPr>
        <w:rPr>
          <w:rFonts w:ascii="Times New Roman" w:hAnsi="Times New Roman" w:cs="Times New Roman"/>
          <w:bCs/>
          <w:sz w:val="28"/>
          <w:szCs w:val="28"/>
        </w:rPr>
      </w:pPr>
    </w:p>
    <w:p w14:paraId="1A14568E">
      <w:pPr>
        <w:rPr>
          <w:rFonts w:ascii="Times New Roman" w:hAnsi="Times New Roman" w:cs="Times New Roman"/>
          <w:bCs/>
          <w:sz w:val="28"/>
          <w:szCs w:val="28"/>
        </w:rPr>
      </w:pPr>
    </w:p>
    <w:p w14:paraId="64159124">
      <w:pPr>
        <w:rPr>
          <w:rFonts w:ascii="Times New Roman" w:hAnsi="Times New Roman" w:cs="Times New Roman"/>
          <w:bCs/>
          <w:sz w:val="28"/>
          <w:szCs w:val="28"/>
        </w:rPr>
      </w:pPr>
    </w:p>
    <w:p w14:paraId="75D979BA">
      <w:pPr>
        <w:rPr>
          <w:rFonts w:ascii="Times New Roman" w:hAnsi="Times New Roman" w:cs="Times New Roman"/>
          <w:bCs/>
          <w:sz w:val="28"/>
          <w:szCs w:val="28"/>
        </w:rPr>
      </w:pPr>
    </w:p>
    <w:p w14:paraId="1C426DCC">
      <w:pPr>
        <w:rPr>
          <w:rFonts w:ascii="Times New Roman" w:hAnsi="Times New Roman" w:cs="Times New Roman"/>
          <w:bCs/>
          <w:sz w:val="28"/>
          <w:szCs w:val="28"/>
        </w:rPr>
      </w:pPr>
    </w:p>
    <w:p w14:paraId="2760D89A">
      <w:pPr>
        <w:rPr>
          <w:rFonts w:ascii="Times New Roman" w:hAnsi="Times New Roman" w:cs="Times New Roman"/>
          <w:bCs/>
          <w:sz w:val="28"/>
          <w:szCs w:val="28"/>
        </w:rPr>
      </w:pPr>
    </w:p>
    <w:p w14:paraId="3C2516C4">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14:paraId="57AE076E">
      <w:pPr>
        <w:ind w:firstLine="4900" w:firstLineChars="1750"/>
        <w:rPr>
          <w:rFonts w:ascii="Times New Roman" w:hAnsi="Times New Roman" w:cs="Times New Roman"/>
          <w:bCs/>
          <w:sz w:val="28"/>
          <w:szCs w:val="28"/>
        </w:rPr>
      </w:pPr>
    </w:p>
    <w:p w14:paraId="3C1D188F">
      <w:pPr>
        <w:ind w:firstLine="4900" w:firstLineChars="1750"/>
        <w:rPr>
          <w:rFonts w:ascii="Times New Roman" w:hAnsi="Times New Roman" w:cs="Times New Roman"/>
          <w:bCs/>
          <w:sz w:val="28"/>
          <w:szCs w:val="28"/>
        </w:rPr>
      </w:pPr>
    </w:p>
    <w:p w14:paraId="7263A43F">
      <w:pPr>
        <w:rPr>
          <w:rFonts w:ascii="Times New Roman" w:hAnsi="Times New Roman" w:cs="Times New Roman"/>
          <w:bCs/>
          <w:sz w:val="28"/>
          <w:szCs w:val="28"/>
        </w:rPr>
      </w:pPr>
    </w:p>
    <w:p w14:paraId="7F1D3CD1">
      <w:pPr>
        <w:ind w:firstLine="560" w:firstLineChars="200"/>
        <w:jc w:val="center"/>
        <w:rPr>
          <w:rFonts w:ascii="Times New Roman" w:hAnsi="Times New Roman" w:cs="Times New Roman"/>
          <w:bCs/>
          <w:sz w:val="28"/>
          <w:szCs w:val="28"/>
        </w:rPr>
      </w:pPr>
      <w:r>
        <w:rPr>
          <w:rFonts w:hint="eastAsia" w:ascii="Times New Roman" w:hAnsi="Times New Roman" w:cs="Times New Roman"/>
          <w:bCs/>
          <w:sz w:val="28"/>
          <w:szCs w:val="28"/>
        </w:rPr>
        <w:t xml:space="preserve">                   报价供应商全称：（盖章）</w:t>
      </w:r>
    </w:p>
    <w:p w14:paraId="7D0FF403">
      <w:pPr>
        <w:jc w:val="left"/>
        <w:rPr>
          <w:rFonts w:ascii="Times New Roman" w:hAnsi="Times New Roman" w:cs="Times New Roman"/>
          <w:bCs/>
          <w:sz w:val="28"/>
          <w:szCs w:val="28"/>
        </w:rPr>
      </w:pPr>
    </w:p>
    <w:p w14:paraId="6CDAD8C2">
      <w:pPr>
        <w:ind w:firstLine="560" w:firstLineChars="200"/>
        <w:jc w:val="center"/>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2D17F2CB">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5F2C019A">
      <w:pPr>
        <w:pStyle w:val="5"/>
        <w:spacing w:before="120" w:beforeLines="50" w:after="120" w:afterLines="50" w:line="560" w:lineRule="exact"/>
        <w:rPr>
          <w:rFonts w:ascii="Times New Roman" w:hAnsi="Times New Roman" w:cs="Times New Roman"/>
          <w:b w:val="0"/>
        </w:rPr>
      </w:pPr>
      <w:bookmarkStart w:id="572" w:name="_Toc112768481"/>
      <w:bookmarkStart w:id="573" w:name="_Toc1880"/>
      <w:bookmarkStart w:id="574" w:name="_Toc28922"/>
      <w:bookmarkStart w:id="575" w:name="_Toc28875"/>
      <w:bookmarkStart w:id="576" w:name="_Toc13950"/>
      <w:bookmarkStart w:id="577" w:name="_Toc31612"/>
      <w:r>
        <w:rPr>
          <w:rFonts w:hint="eastAsia" w:ascii="Times New Roman" w:hAnsi="Times New Roman" w:cs="Times New Roman"/>
          <w:b w:val="0"/>
        </w:rPr>
        <w:t>附件</w:t>
      </w:r>
      <w:r>
        <w:rPr>
          <w:rFonts w:ascii="Times New Roman" w:hAnsi="Times New Roman" w:cs="Times New Roman"/>
          <w:b w:val="0"/>
        </w:rPr>
        <w:t xml:space="preserve">3-4 </w:t>
      </w:r>
      <w:r>
        <w:rPr>
          <w:rFonts w:hint="eastAsia" w:ascii="Times New Roman" w:hAnsi="Times New Roman" w:cs="Times New Roman"/>
          <w:b w:val="0"/>
        </w:rPr>
        <w:t>法定代表人授权书</w:t>
      </w:r>
      <w:bookmarkEnd w:id="572"/>
      <w:bookmarkEnd w:id="573"/>
      <w:bookmarkEnd w:id="574"/>
      <w:bookmarkEnd w:id="575"/>
      <w:bookmarkEnd w:id="576"/>
      <w:bookmarkEnd w:id="577"/>
    </w:p>
    <w:p w14:paraId="44E8FCE0">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法定代表人授权书</w:t>
      </w:r>
    </w:p>
    <w:p w14:paraId="5ACF5A0C">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071ED0EF">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法定代表人</w:t>
      </w:r>
      <w:r>
        <w:rPr>
          <w:rFonts w:hint="eastAsia" w:ascii="Times New Roman" w:hAnsi="Times New Roman" w:cs="Times New Roman"/>
          <w:bCs/>
          <w:sz w:val="28"/>
          <w:szCs w:val="28"/>
          <w:u w:val="single"/>
        </w:rPr>
        <w:t>（姓名、职务）</w:t>
      </w:r>
      <w:r>
        <w:rPr>
          <w:rFonts w:hint="eastAsia" w:ascii="Times New Roman" w:hAnsi="Times New Roman" w:cs="Times New Roman"/>
          <w:bCs/>
          <w:sz w:val="28"/>
          <w:szCs w:val="28"/>
        </w:rPr>
        <w:t>授权</w:t>
      </w:r>
      <w:r>
        <w:rPr>
          <w:rFonts w:hint="eastAsia" w:ascii="Times New Roman" w:hAnsi="Times New Roman" w:cs="Times New Roman"/>
          <w:bCs/>
          <w:sz w:val="28"/>
          <w:szCs w:val="28"/>
          <w:u w:val="single"/>
        </w:rPr>
        <w:t>（授权代表姓名、职务）</w:t>
      </w:r>
      <w:r>
        <w:rPr>
          <w:rFonts w:hint="eastAsia" w:ascii="Times New Roman" w:hAnsi="Times New Roman" w:cs="Times New Roman"/>
          <w:bCs/>
          <w:sz w:val="28"/>
          <w:szCs w:val="28"/>
        </w:rPr>
        <w:t>为全权代表，参加贵部组织的项目编号为</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采购活动，全权处理采购活动中的一切事宜。</w:t>
      </w:r>
    </w:p>
    <w:p w14:paraId="7F6B3219">
      <w:pPr>
        <w:spacing w:line="560" w:lineRule="exact"/>
        <w:ind w:firstLine="600"/>
        <w:rPr>
          <w:rFonts w:ascii="Times New Roman" w:hAnsi="Times New Roman" w:cs="Times New Roman"/>
          <w:bCs/>
          <w:sz w:val="28"/>
          <w:szCs w:val="28"/>
        </w:rPr>
      </w:pPr>
    </w:p>
    <w:p w14:paraId="614C5BDA">
      <w:pPr>
        <w:spacing w:line="560" w:lineRule="exact"/>
        <w:ind w:left="-2" w:leftChars="-1"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 xml:space="preserve">报价供应商全称：（盖章）                            </w:t>
      </w:r>
    </w:p>
    <w:p w14:paraId="4F49CCAE">
      <w:pPr>
        <w:spacing w:line="560" w:lineRule="exact"/>
        <w:ind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法定代表人：（签字）</w:t>
      </w:r>
    </w:p>
    <w:p w14:paraId="274EA94F">
      <w:pPr>
        <w:spacing w:line="560" w:lineRule="exact"/>
        <w:ind w:left="2967" w:leftChars="1413"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51C37D7D">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附：</w:t>
      </w:r>
    </w:p>
    <w:p w14:paraId="325B6E66">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授权代表姓名：</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513530F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职    务：</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移动电话：</w:t>
      </w:r>
      <w:r>
        <w:rPr>
          <w:rFonts w:hint="eastAsia" w:ascii="Times New Roman" w:hAnsi="Times New Roman" w:cs="Times New Roman"/>
          <w:bCs/>
          <w:sz w:val="28"/>
          <w:szCs w:val="28"/>
          <w:u w:val="single"/>
        </w:rPr>
        <w:t xml:space="preserve">           </w:t>
      </w:r>
    </w:p>
    <w:p w14:paraId="309B44EF">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    真：</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    编：</w:t>
      </w:r>
      <w:r>
        <w:rPr>
          <w:rFonts w:hint="eastAsia" w:ascii="Times New Roman" w:hAnsi="Times New Roman" w:cs="Times New Roman"/>
          <w:bCs/>
          <w:sz w:val="28"/>
          <w:szCs w:val="28"/>
          <w:u w:val="single"/>
        </w:rPr>
        <w:t xml:space="preserve">           </w:t>
      </w:r>
    </w:p>
    <w:p w14:paraId="1CF28DA2">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通讯地址：</w:t>
      </w:r>
      <w:r>
        <w:rPr>
          <w:rFonts w:hint="eastAsia" w:ascii="Times New Roman" w:hAnsi="Times New Roman" w:cs="Times New Roman"/>
          <w:bCs/>
          <w:sz w:val="28"/>
          <w:szCs w:val="28"/>
          <w:u w:val="single"/>
        </w:rPr>
        <w:t xml:space="preserve">             </w:t>
      </w:r>
    </w:p>
    <w:p w14:paraId="4E6DBF3D">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mc:AlternateContent>
          <mc:Choice Requires="wps">
            <w:drawing>
              <wp:anchor distT="0" distB="0" distL="114300" distR="114300" simplePos="0" relativeHeight="251663360"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78DD70A5">
                            <w:pPr>
                              <w:jc w:val="center"/>
                              <w:rPr>
                                <w:rFonts w:ascii="宋体"/>
                              </w:rPr>
                            </w:pPr>
                          </w:p>
                          <w:p w14:paraId="079BE4BA">
                            <w:pPr>
                              <w:jc w:val="center"/>
                              <w:rPr>
                                <w:rFonts w:ascii="宋体" w:hAnsi="宋体"/>
                                <w:sz w:val="28"/>
                                <w:szCs w:val="28"/>
                              </w:rPr>
                            </w:pPr>
                            <w:r>
                              <w:rPr>
                                <w:rFonts w:hint="eastAsia" w:ascii="宋体" w:hAnsi="宋体"/>
                                <w:sz w:val="28"/>
                                <w:szCs w:val="28"/>
                              </w:rPr>
                              <w:t>授权代表身份证复印件</w:t>
                            </w:r>
                          </w:p>
                          <w:p w14:paraId="7A86E6C0">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3360;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78DD70A5">
                      <w:pPr>
                        <w:jc w:val="center"/>
                        <w:rPr>
                          <w:rFonts w:ascii="宋体"/>
                        </w:rPr>
                      </w:pPr>
                    </w:p>
                    <w:p w14:paraId="079BE4BA">
                      <w:pPr>
                        <w:jc w:val="center"/>
                        <w:rPr>
                          <w:rFonts w:ascii="宋体" w:hAnsi="宋体"/>
                          <w:sz w:val="28"/>
                          <w:szCs w:val="28"/>
                        </w:rPr>
                      </w:pPr>
                      <w:r>
                        <w:rPr>
                          <w:rFonts w:hint="eastAsia" w:ascii="宋体" w:hAnsi="宋体"/>
                          <w:sz w:val="28"/>
                          <w:szCs w:val="28"/>
                        </w:rPr>
                        <w:t>授权代表身份证复印件</w:t>
                      </w:r>
                    </w:p>
                    <w:p w14:paraId="7A86E6C0">
                      <w:pPr>
                        <w:jc w:val="center"/>
                        <w:rPr>
                          <w:sz w:val="28"/>
                          <w:szCs w:val="28"/>
                        </w:rPr>
                      </w:pPr>
                      <w:r>
                        <w:rPr>
                          <w:rFonts w:hint="eastAsia" w:ascii="宋体" w:hAnsi="宋体"/>
                          <w:sz w:val="28"/>
                          <w:szCs w:val="28"/>
                        </w:rPr>
                        <w:t>（反面）</w:t>
                      </w:r>
                    </w:p>
                  </w:txbxContent>
                </v:textbox>
              </v:shape>
            </w:pict>
          </mc:Fallback>
        </mc:AlternateContent>
      </w:r>
      <w:r>
        <w:rPr>
          <w:rFonts w:hint="eastAsia" w:ascii="Times New Roman" w:hAnsi="Times New Roman" w:cs="Times New Roman"/>
          <w:bCs/>
          <w:sz w:val="28"/>
          <w:szCs w:val="28"/>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23458AC8">
                            <w:pPr>
                              <w:jc w:val="center"/>
                              <w:rPr>
                                <w:rFonts w:ascii="宋体"/>
                              </w:rPr>
                            </w:pPr>
                          </w:p>
                          <w:p w14:paraId="06A8A48F">
                            <w:pPr>
                              <w:jc w:val="center"/>
                              <w:rPr>
                                <w:rFonts w:ascii="宋体" w:hAnsi="宋体"/>
                                <w:sz w:val="28"/>
                                <w:szCs w:val="28"/>
                              </w:rPr>
                            </w:pPr>
                            <w:r>
                              <w:rPr>
                                <w:rFonts w:hint="eastAsia" w:ascii="宋体" w:hAnsi="宋体"/>
                                <w:sz w:val="28"/>
                                <w:szCs w:val="28"/>
                              </w:rPr>
                              <w:t>授权代表身份证复印件</w:t>
                            </w:r>
                          </w:p>
                          <w:p w14:paraId="5A0AA8FF">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2336;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23458AC8">
                      <w:pPr>
                        <w:jc w:val="center"/>
                        <w:rPr>
                          <w:rFonts w:ascii="宋体"/>
                        </w:rPr>
                      </w:pPr>
                    </w:p>
                    <w:p w14:paraId="06A8A48F">
                      <w:pPr>
                        <w:jc w:val="center"/>
                        <w:rPr>
                          <w:rFonts w:ascii="宋体" w:hAnsi="宋体"/>
                          <w:sz w:val="28"/>
                          <w:szCs w:val="28"/>
                        </w:rPr>
                      </w:pPr>
                      <w:r>
                        <w:rPr>
                          <w:rFonts w:hint="eastAsia" w:ascii="宋体" w:hAnsi="宋体"/>
                          <w:sz w:val="28"/>
                          <w:szCs w:val="28"/>
                        </w:rPr>
                        <w:t>授权代表身份证复印件</w:t>
                      </w:r>
                    </w:p>
                    <w:p w14:paraId="5A0AA8FF">
                      <w:pPr>
                        <w:jc w:val="center"/>
                        <w:rPr>
                          <w:sz w:val="28"/>
                          <w:szCs w:val="28"/>
                        </w:rPr>
                      </w:pPr>
                      <w:r>
                        <w:rPr>
                          <w:rFonts w:hint="eastAsia" w:ascii="宋体" w:hAnsi="宋体"/>
                          <w:sz w:val="28"/>
                          <w:szCs w:val="28"/>
                        </w:rPr>
                        <w:t>（正面）</w:t>
                      </w:r>
                    </w:p>
                  </w:txbxContent>
                </v:textbox>
              </v:shape>
            </w:pict>
          </mc:Fallback>
        </mc:AlternateContent>
      </w:r>
    </w:p>
    <w:p w14:paraId="6CA9E04A">
      <w:pPr>
        <w:spacing w:line="560" w:lineRule="exact"/>
        <w:ind w:firstLine="573"/>
        <w:rPr>
          <w:rFonts w:ascii="Times New Roman" w:hAnsi="Times New Roman" w:cs="Times New Roman"/>
          <w:bCs/>
          <w:sz w:val="28"/>
          <w:szCs w:val="28"/>
        </w:rPr>
      </w:pPr>
    </w:p>
    <w:p w14:paraId="316F2C8F">
      <w:pPr>
        <w:spacing w:line="560" w:lineRule="exact"/>
        <w:ind w:firstLine="573"/>
        <w:rPr>
          <w:rFonts w:ascii="Times New Roman" w:hAnsi="Times New Roman" w:cs="Times New Roman"/>
          <w:bCs/>
          <w:sz w:val="28"/>
          <w:szCs w:val="28"/>
        </w:rPr>
      </w:pPr>
    </w:p>
    <w:p w14:paraId="6F0C4967">
      <w:pPr>
        <w:ind w:firstLine="420" w:firstLineChars="150"/>
        <w:rPr>
          <w:rFonts w:ascii="Times New Roman" w:hAnsi="Times New Roman" w:cs="Times New Roman"/>
          <w:bCs/>
          <w:sz w:val="28"/>
          <w:szCs w:val="28"/>
        </w:rPr>
      </w:pPr>
    </w:p>
    <w:p w14:paraId="09743F0B">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14:paraId="14B091BA">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注：授权书后应当附授权代表在报价前4个月内（不含报价当月）连续3个月由报价供应商缴纳社保证明材料。</w:t>
      </w:r>
    </w:p>
    <w:p w14:paraId="23E52B6E">
      <w:pPr>
        <w:jc w:val="center"/>
        <w:rPr>
          <w:rFonts w:ascii="Times New Roman" w:hAnsi="Times New Roman" w:cs="Times New Roman"/>
          <w:bCs/>
          <w:lang w:val="zh-CN"/>
        </w:rPr>
      </w:pPr>
    </w:p>
    <w:p w14:paraId="22F52819">
      <w:pPr>
        <w:pStyle w:val="16"/>
        <w:rPr>
          <w:lang w:val="zh-CN"/>
        </w:rPr>
      </w:pPr>
    </w:p>
    <w:p w14:paraId="2C453795">
      <w:pPr>
        <w:jc w:val="center"/>
        <w:rPr>
          <w:rFonts w:ascii="Times New Roman" w:hAnsi="Times New Roman" w:cs="Times New Roman"/>
          <w:bCs/>
          <w:lang w:val="zh-CN"/>
        </w:rPr>
      </w:pPr>
    </w:p>
    <w:p w14:paraId="393EBFAB">
      <w:pPr>
        <w:pStyle w:val="5"/>
        <w:spacing w:before="120" w:beforeLines="50" w:after="120" w:afterLines="50" w:line="560" w:lineRule="exact"/>
        <w:rPr>
          <w:rFonts w:ascii="Times New Roman" w:hAnsi="Times New Roman" w:cs="Times New Roman"/>
          <w:b w:val="0"/>
        </w:rPr>
      </w:pPr>
      <w:bookmarkStart w:id="578" w:name="_Toc28052"/>
      <w:bookmarkStart w:id="579" w:name="_Toc18413"/>
      <w:bookmarkStart w:id="580" w:name="_Toc507"/>
      <w:bookmarkStart w:id="581" w:name="_Toc12516"/>
      <w:bookmarkStart w:id="582" w:name="_Toc112768482"/>
      <w:bookmarkStart w:id="583" w:name="_Toc29739"/>
      <w:r>
        <w:rPr>
          <w:rFonts w:hint="eastAsia" w:ascii="Times New Roman" w:hAnsi="Times New Roman" w:cs="Times New Roman"/>
          <w:b w:val="0"/>
        </w:rPr>
        <w:t>附件</w:t>
      </w:r>
      <w:r>
        <w:rPr>
          <w:rFonts w:ascii="Times New Roman" w:hAnsi="Times New Roman" w:cs="Times New Roman"/>
          <w:b w:val="0"/>
        </w:rPr>
        <w:t xml:space="preserve">3-5 </w:t>
      </w:r>
      <w:r>
        <w:rPr>
          <w:rFonts w:hint="eastAsia" w:ascii="Times New Roman" w:hAnsi="Times New Roman" w:cs="Times New Roman"/>
          <w:b w:val="0"/>
        </w:rPr>
        <w:t>供应商承诺声明</w:t>
      </w:r>
      <w:bookmarkEnd w:id="578"/>
      <w:bookmarkEnd w:id="579"/>
      <w:bookmarkEnd w:id="580"/>
      <w:bookmarkEnd w:id="581"/>
      <w:bookmarkEnd w:id="582"/>
      <w:bookmarkEnd w:id="583"/>
    </w:p>
    <w:p w14:paraId="02203DC2">
      <w:pPr>
        <w:autoSpaceDE w:val="0"/>
        <w:autoSpaceDN w:val="0"/>
        <w:adjustRightInd w:val="0"/>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供应商承诺声明</w:t>
      </w:r>
    </w:p>
    <w:p w14:paraId="5DEBD003">
      <w:pPr>
        <w:tabs>
          <w:tab w:val="left" w:pos="771"/>
        </w:tabs>
        <w:spacing w:line="560" w:lineRule="exact"/>
        <w:rPr>
          <w:rFonts w:ascii="Times New Roman" w:hAnsi="Times New Roman" w:cs="Times New Roman"/>
          <w:bCs/>
          <w:sz w:val="28"/>
          <w:szCs w:val="28"/>
        </w:rPr>
      </w:pPr>
      <w:r>
        <w:rPr>
          <w:rFonts w:ascii="Times New Roman" w:hAnsi="Times New Roman" w:cs="Times New Roman"/>
          <w:bCs/>
          <w:sz w:val="28"/>
          <w:szCs w:val="28"/>
          <w:u w:val="single"/>
        </w:rPr>
        <w:t>（采购机构名称）</w:t>
      </w:r>
      <w:r>
        <w:rPr>
          <w:rFonts w:ascii="Times New Roman" w:hAnsi="Times New Roman" w:cs="Times New Roman"/>
          <w:bCs/>
          <w:sz w:val="28"/>
          <w:szCs w:val="28"/>
        </w:rPr>
        <w:t>：</w:t>
      </w:r>
    </w:p>
    <w:p w14:paraId="1FDD99FC">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我单位自愿参加贵部组织的（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）采购活动，承诺声明如下：</w:t>
      </w:r>
    </w:p>
    <w:p w14:paraId="5E0E48A4">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一、供应商诚信承诺</w:t>
      </w:r>
    </w:p>
    <w:p w14:paraId="5A79745F">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1.如实编写</w:t>
      </w:r>
      <w:r>
        <w:rPr>
          <w:rFonts w:hint="eastAsia" w:ascii="Times New Roman" w:hAnsi="Times New Roman" w:cs="Times New Roman"/>
          <w:bCs/>
          <w:sz w:val="28"/>
          <w:szCs w:val="28"/>
        </w:rPr>
        <w:t>报价文件，对报价文件中提供的文件材料、图片影像、财务数据、资产情况及相应证明等材料的真实性、完整性、准确性，承担相应的法律责任。</w:t>
      </w:r>
    </w:p>
    <w:p w14:paraId="04ACC89B">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2.</w:t>
      </w:r>
      <w:r>
        <w:rPr>
          <w:rFonts w:hint="eastAsia" w:ascii="Times New Roman" w:hAnsi="Times New Roman" w:cs="Times New Roman"/>
          <w:bCs/>
          <w:sz w:val="28"/>
          <w:szCs w:val="28"/>
        </w:rPr>
        <w:t>因单位转制、兼并、股改等特殊情况，无法提供原始材料、财务数据、资产情况等，造成单位信息难以确认时，自愿放弃参加军队采购活动。</w:t>
      </w:r>
    </w:p>
    <w:p w14:paraId="4AF87200">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3.</w:t>
      </w:r>
      <w:r>
        <w:rPr>
          <w:rFonts w:hint="eastAsia" w:ascii="Times New Roman" w:hAnsi="Times New Roman" w:cs="Times New Roman"/>
          <w:bCs/>
          <w:sz w:val="28"/>
          <w:szCs w:val="28"/>
        </w:rPr>
        <w:t>在提供报价文件或现场核查时，如存在伪造文件材料，提供虚假图片影像、业绩合同、材料数据等，造假或篡改相关数据及资产等情况，自愿放弃成交资格并无条件接受相应处罚。</w:t>
      </w:r>
    </w:p>
    <w:p w14:paraId="0B0BCC6C">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二、保密承诺</w:t>
      </w:r>
    </w:p>
    <w:p w14:paraId="060DF9C8">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1.严格遵守国家和军队的保密法律法规，履行保密义务。</w:t>
      </w:r>
    </w:p>
    <w:p w14:paraId="1C48BCD7">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2.不以任何方式泄露或传播本次采购项目相关信息。</w:t>
      </w:r>
    </w:p>
    <w:p w14:paraId="06BD6975">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3.不违规记录、存储、复制本次采购项目相关信息。</w:t>
      </w:r>
    </w:p>
    <w:p w14:paraId="08261DBD">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4.谈判文件以及相关技术文件专室放置、专盘存储、专人管理。</w:t>
      </w:r>
    </w:p>
    <w:p w14:paraId="00C90200">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5.未经采购机构审查批准，不得擅自在互联网、通讯媒体等发表涉及此次采购项目相关</w:t>
      </w:r>
      <w:r>
        <w:rPr>
          <w:rFonts w:hint="eastAsia" w:ascii="Times New Roman" w:hAnsi="Times New Roman" w:cs="Times New Roman"/>
          <w:bCs/>
          <w:sz w:val="28"/>
          <w:szCs w:val="28"/>
          <w:lang w:val="zh-CN"/>
        </w:rPr>
        <w:t>信息</w:t>
      </w:r>
      <w:r>
        <w:rPr>
          <w:rFonts w:ascii="Times New Roman" w:hAnsi="Times New Roman" w:cs="Times New Roman"/>
          <w:bCs/>
          <w:sz w:val="28"/>
          <w:szCs w:val="28"/>
          <w:lang w:val="zh-CN"/>
        </w:rPr>
        <w:t>。</w:t>
      </w:r>
    </w:p>
    <w:p w14:paraId="5BDBA5EC">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三、诚信责任保证金承诺</w:t>
      </w:r>
    </w:p>
    <w:p w14:paraId="1E66FE14">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w:t>
      </w:r>
      <w:r>
        <w:rPr>
          <w:rFonts w:hint="eastAsia" w:ascii="Times New Roman" w:hAnsi="Times New Roman" w:cs="Times New Roman"/>
          <w:bCs/>
          <w:sz w:val="28"/>
          <w:szCs w:val="28"/>
          <w:lang w:bidi="ar"/>
        </w:rPr>
        <w:t>严格遵守《供应商诚信承诺》，若受到</w:t>
      </w:r>
      <w:r>
        <w:rPr>
          <w:rFonts w:ascii="Times New Roman" w:hAnsi="Times New Roman" w:cs="Times New Roman"/>
          <w:bCs/>
          <w:sz w:val="28"/>
          <w:szCs w:val="28"/>
          <w:lang w:bidi="ar"/>
        </w:rPr>
        <w:t>1年、2年、3年禁止参加军队采购活动处理的，同意缴纳本项目采购预算金额1%、1.5%、2%的诚信责任保证金（按照四舍五入原则，取整到千元），最低额度为10万元，最高额度为200万元。</w:t>
      </w:r>
    </w:p>
    <w:p w14:paraId="13363F92">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w:t>
      </w:r>
      <w:r>
        <w:rPr>
          <w:rFonts w:hint="eastAsia" w:ascii="Times New Roman" w:hAnsi="Times New Roman" w:cs="Times New Roman"/>
          <w:bCs/>
          <w:sz w:val="28"/>
          <w:szCs w:val="28"/>
          <w:lang w:bidi="ar"/>
        </w:rPr>
        <w:t>同意至恢复参加军队采购活动资格之日前，缴纳诚信责任保证金。逾期不缴纳的，不予恢复参加军队采购活动资格；自禁止性处理期满之日起超过</w:t>
      </w:r>
      <w:r>
        <w:rPr>
          <w:rFonts w:ascii="Times New Roman" w:hAnsi="Times New Roman" w:cs="Times New Roman"/>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52FB66B4">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w:t>
      </w:r>
      <w:r>
        <w:rPr>
          <w:rFonts w:hint="eastAsia" w:ascii="Times New Roman" w:hAnsi="Times New Roman" w:cs="Times New Roman"/>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3E6C1746">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bidi="ar"/>
        </w:rPr>
        <w:t>4.给部队造成损失的，同意按照国家法律和合同约定，予以相应经济赔偿。</w:t>
      </w:r>
    </w:p>
    <w:p w14:paraId="6E71C51A">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四、未被列入违法失信名单承诺</w:t>
      </w:r>
    </w:p>
    <w:p w14:paraId="76E332E9">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未被中国政府采购网（</w:t>
      </w:r>
      <w:r>
        <w:rPr>
          <w:rFonts w:ascii="Times New Roman" w:hAnsi="Times New Roman" w:cs="Times New Roman"/>
          <w:sz w:val="28"/>
          <w:szCs w:val="28"/>
        </w:rPr>
        <w:t>www.ccgp.gov.cn</w:t>
      </w:r>
      <w:r>
        <w:rPr>
          <w:rFonts w:hint="eastAsia" w:ascii="Times New Roman" w:hAnsi="Times New Roman" w:cs="Times New Roman"/>
          <w:sz w:val="28"/>
          <w:szCs w:val="28"/>
        </w:rPr>
        <w:t>）列入政府采购严重违法失信行为记录名单，未在军队采购网（</w:t>
      </w:r>
      <w:r>
        <w:rPr>
          <w:rFonts w:ascii="Times New Roman" w:hAnsi="Times New Roman" w:cs="Times New Roman"/>
          <w:sz w:val="28"/>
          <w:szCs w:val="28"/>
        </w:rPr>
        <w:t>www.plap.mil.cn</w:t>
      </w:r>
      <w:r>
        <w:rPr>
          <w:rFonts w:hint="eastAsia" w:ascii="Times New Roman" w:hAnsi="Times New Roman" w:cs="Times New Roman"/>
          <w:sz w:val="28"/>
          <w:szCs w:val="28"/>
        </w:rPr>
        <w:t>）军队采购暂停名单处罚范围内或军队采购失信名单禁入处罚期</w:t>
      </w:r>
      <w:r>
        <w:rPr>
          <w:rFonts w:hint="eastAsia" w:ascii="Times New Roman" w:hAnsi="Times New Roman" w:cs="Times New Roman"/>
          <w:bCs/>
          <w:sz w:val="28"/>
          <w:szCs w:val="28"/>
        </w:rPr>
        <w:t>和处罚范围</w:t>
      </w:r>
      <w:r>
        <w:rPr>
          <w:rFonts w:hint="eastAsia" w:ascii="Times New Roman" w:hAnsi="Times New Roman" w:cs="Times New Roman"/>
          <w:sz w:val="28"/>
          <w:szCs w:val="28"/>
        </w:rPr>
        <w:t>内，以及未被“信用中国”（</w:t>
      </w:r>
      <w:r>
        <w:rPr>
          <w:rFonts w:ascii="Times New Roman" w:hAnsi="Times New Roman" w:cs="Times New Roman"/>
          <w:sz w:val="28"/>
          <w:szCs w:val="28"/>
        </w:rPr>
        <w:t>www.creditchina.gov.cn</w:t>
      </w:r>
      <w:r>
        <w:rPr>
          <w:rFonts w:hint="eastAsia" w:ascii="Times New Roman" w:hAnsi="Times New Roman" w:cs="Times New Roman"/>
          <w:sz w:val="28"/>
          <w:szCs w:val="28"/>
        </w:rPr>
        <w:t>）列入严重失信主体名单或国家企业信用信息公示系统（</w:t>
      </w:r>
      <w:r>
        <w:rPr>
          <w:rFonts w:ascii="Times New Roman" w:hAnsi="Times New Roman" w:cs="Times New Roman"/>
          <w:sz w:val="28"/>
          <w:szCs w:val="28"/>
        </w:rPr>
        <w:t>www.gsxt.gov.cn</w:t>
      </w:r>
      <w:r>
        <w:rPr>
          <w:rFonts w:hint="eastAsia" w:ascii="Times New Roman" w:hAnsi="Times New Roman" w:cs="Times New Roman"/>
          <w:sz w:val="28"/>
          <w:szCs w:val="28"/>
        </w:rPr>
        <w:t>）列入严重违法失信名单（处罚期内）。</w:t>
      </w:r>
    </w:p>
    <w:p w14:paraId="4DFB785E">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五、关联关系企业不参与采购活动承诺</w:t>
      </w:r>
    </w:p>
    <w:p w14:paraId="5C61B113">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与我</w:t>
      </w:r>
      <w:r>
        <w:rPr>
          <w:rFonts w:ascii="Times New Roman" w:hAnsi="Times New Roman" w:cs="Times New Roman"/>
          <w:bCs/>
          <w:sz w:val="28"/>
          <w:szCs w:val="28"/>
        </w:rPr>
        <w:t>单位负责人为同一人或存在直接控股</w:t>
      </w:r>
      <w:r>
        <w:rPr>
          <w:rFonts w:hint="eastAsia" w:ascii="Times New Roman" w:hAnsi="Times New Roman" w:cs="Times New Roman"/>
          <w:bCs/>
          <w:sz w:val="28"/>
          <w:szCs w:val="28"/>
        </w:rPr>
        <w:t>或</w:t>
      </w:r>
      <w:r>
        <w:rPr>
          <w:rFonts w:ascii="Times New Roman" w:hAnsi="Times New Roman" w:cs="Times New Roman"/>
          <w:bCs/>
          <w:sz w:val="28"/>
          <w:szCs w:val="28"/>
        </w:rPr>
        <w:t>管理关系的不同供应商，</w:t>
      </w:r>
      <w:r>
        <w:rPr>
          <w:rFonts w:hint="eastAsia" w:ascii="Times New Roman" w:hAnsi="Times New Roman" w:cs="Times New Roman"/>
          <w:bCs/>
          <w:sz w:val="28"/>
          <w:szCs w:val="28"/>
        </w:rPr>
        <w:t>未参加同一包</w:t>
      </w:r>
      <w:r>
        <w:rPr>
          <w:rFonts w:ascii="Times New Roman" w:hAnsi="Times New Roman" w:cs="Times New Roman"/>
          <w:bCs/>
          <w:sz w:val="28"/>
          <w:szCs w:val="28"/>
        </w:rPr>
        <w:t>采购活动。</w:t>
      </w:r>
    </w:p>
    <w:p w14:paraId="75EA8CF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我单位为生产型企业的，与我单位生产场经营地址或注册登记地址为同一地址的其他生产型企业，未参加同一包</w:t>
      </w:r>
      <w:r>
        <w:rPr>
          <w:rFonts w:ascii="Times New Roman" w:hAnsi="Times New Roman" w:cs="Times New Roman"/>
          <w:bCs/>
          <w:sz w:val="28"/>
          <w:szCs w:val="28"/>
        </w:rPr>
        <w:t>采购活动。</w:t>
      </w:r>
    </w:p>
    <w:p w14:paraId="29887504">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w:t>
      </w:r>
      <w:r>
        <w:rPr>
          <w:rFonts w:hint="eastAsia" w:ascii="Times New Roman" w:hAnsi="Times New Roman" w:cs="Times New Roman"/>
          <w:bCs/>
          <w:sz w:val="28"/>
          <w:szCs w:val="28"/>
          <w:lang w:bidi="ar"/>
        </w:rPr>
        <w:t>国有销售型企业的，</w:t>
      </w:r>
      <w:r>
        <w:rPr>
          <w:rFonts w:hint="eastAsia" w:ascii="Times New Roman" w:hAnsi="Times New Roman" w:cs="Times New Roman"/>
          <w:bCs/>
          <w:sz w:val="28"/>
          <w:szCs w:val="28"/>
        </w:rPr>
        <w:t>与我单位以及</w:t>
      </w:r>
      <w:r>
        <w:rPr>
          <w:rFonts w:hint="eastAsia" w:ascii="Times New Roman" w:hAnsi="Times New Roman" w:cs="Times New Roman"/>
          <w:bCs/>
          <w:sz w:val="28"/>
          <w:szCs w:val="28"/>
          <w:lang w:bidi="ar"/>
        </w:rPr>
        <w:t>股东和管理人员（法定代表人、董事或监事）之间存在近亲属（</w:t>
      </w:r>
      <w:r>
        <w:rPr>
          <w:rFonts w:ascii="Times New Roman" w:hAnsi="Times New Roman" w:cs="Times New Roman"/>
          <w:bCs/>
          <w:sz w:val="28"/>
          <w:szCs w:val="28"/>
        </w:rPr>
        <w:t>指</w:t>
      </w:r>
      <w:r>
        <w:rPr>
          <w:rFonts w:hint="eastAsia" w:ascii="Times New Roman" w:hAnsi="Times New Roman" w:cs="Times New Roman"/>
          <w:bCs/>
          <w:sz w:val="28"/>
          <w:szCs w:val="28"/>
        </w:rPr>
        <w:t>夫妻</w:t>
      </w:r>
      <w:r>
        <w:rPr>
          <w:rFonts w:ascii="Times New Roman" w:hAnsi="Times New Roman" w:cs="Times New Roman"/>
          <w:bCs/>
          <w:sz w:val="28"/>
          <w:szCs w:val="28"/>
        </w:rPr>
        <w:t>、直系血亲、三代以内旁系血亲或</w:t>
      </w:r>
      <w:r>
        <w:rPr>
          <w:rFonts w:hint="eastAsia" w:ascii="Times New Roman" w:hAnsi="Times New Roman" w:cs="Times New Roman"/>
          <w:bCs/>
          <w:sz w:val="28"/>
          <w:szCs w:val="28"/>
        </w:rPr>
        <w:t>近</w:t>
      </w:r>
      <w:r>
        <w:rPr>
          <w:rFonts w:ascii="Times New Roman" w:hAnsi="Times New Roman" w:cs="Times New Roman"/>
          <w:bCs/>
          <w:sz w:val="28"/>
          <w:szCs w:val="28"/>
        </w:rPr>
        <w:t>姻</w:t>
      </w:r>
      <w:r>
        <w:rPr>
          <w:rFonts w:hint="eastAsia" w:ascii="Times New Roman" w:hAnsi="Times New Roman" w:cs="Times New Roman"/>
          <w:bCs/>
          <w:sz w:val="28"/>
          <w:szCs w:val="28"/>
        </w:rPr>
        <w:t>亲</w:t>
      </w:r>
      <w:r>
        <w:rPr>
          <w:rFonts w:ascii="Times New Roman" w:hAnsi="Times New Roman" w:cs="Times New Roman"/>
          <w:bCs/>
          <w:sz w:val="28"/>
          <w:szCs w:val="28"/>
        </w:rPr>
        <w:t>关系</w:t>
      </w:r>
      <w:r>
        <w:rPr>
          <w:rFonts w:hint="eastAsia" w:ascii="Times New Roman" w:hAnsi="Times New Roman" w:cs="Times New Roman"/>
          <w:bCs/>
          <w:sz w:val="28"/>
          <w:szCs w:val="28"/>
          <w:lang w:bidi="ar"/>
        </w:rPr>
        <w:t>）或相互占股等关联关系的其他非国有销售型企业，也未</w:t>
      </w:r>
      <w:r>
        <w:rPr>
          <w:rFonts w:ascii="Times New Roman" w:hAnsi="Times New Roman" w:cs="Times New Roman"/>
          <w:bCs/>
          <w:sz w:val="28"/>
          <w:szCs w:val="28"/>
        </w:rPr>
        <w:t>参加</w:t>
      </w:r>
      <w:r>
        <w:rPr>
          <w:rFonts w:hint="eastAsia" w:ascii="Times New Roman" w:hAnsi="Times New Roman" w:cs="Times New Roman"/>
          <w:bCs/>
          <w:sz w:val="28"/>
          <w:szCs w:val="28"/>
        </w:rPr>
        <w:t>同一包</w:t>
      </w:r>
      <w:r>
        <w:rPr>
          <w:rFonts w:ascii="Times New Roman" w:hAnsi="Times New Roman" w:cs="Times New Roman"/>
          <w:bCs/>
          <w:sz w:val="28"/>
          <w:szCs w:val="28"/>
        </w:rPr>
        <w:t>采购活动</w:t>
      </w:r>
      <w:r>
        <w:rPr>
          <w:rFonts w:hint="eastAsia" w:ascii="Times New Roman" w:hAnsi="Times New Roman" w:cs="Times New Roman"/>
          <w:bCs/>
          <w:sz w:val="28"/>
          <w:szCs w:val="28"/>
        </w:rPr>
        <w:t>。</w:t>
      </w:r>
    </w:p>
    <w:p w14:paraId="5652A94A">
      <w:pPr>
        <w:tabs>
          <w:tab w:val="left" w:pos="771"/>
        </w:tabs>
        <w:spacing w:line="560" w:lineRule="exact"/>
        <w:ind w:firstLine="560" w:firstLineChars="200"/>
        <w:rPr>
          <w:rFonts w:ascii="Times New Roman" w:hAnsi="Times New Roman" w:cs="Times New Roman"/>
          <w:bCs/>
          <w:sz w:val="28"/>
          <w:szCs w:val="28"/>
        </w:rPr>
      </w:pPr>
      <w:bookmarkStart w:id="584" w:name="_Hlk150330080"/>
      <w:r>
        <w:rPr>
          <w:rFonts w:hint="eastAsia" w:ascii="Times New Roman" w:hAnsi="Times New Roman" w:cs="Times New Roman"/>
          <w:bCs/>
          <w:sz w:val="28"/>
          <w:szCs w:val="28"/>
        </w:rPr>
        <w:t>我单位提供的业绩证明材料中，合同缔约方不存在控股或管理关系</w:t>
      </w:r>
      <w:bookmarkEnd w:id="584"/>
      <w:r>
        <w:rPr>
          <w:rFonts w:hint="eastAsia" w:ascii="Times New Roman" w:hAnsi="Times New Roman" w:cs="Times New Roman"/>
          <w:bCs/>
          <w:sz w:val="28"/>
          <w:szCs w:val="28"/>
        </w:rPr>
        <w:t>。</w:t>
      </w:r>
    </w:p>
    <w:p w14:paraId="6E683141">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六、前</w:t>
      </w:r>
      <w:r>
        <w:rPr>
          <w:rFonts w:ascii="Times New Roman" w:hAnsi="Times New Roman" w:eastAsia="黑体" w:cs="Times New Roman"/>
          <w:bCs/>
          <w:sz w:val="28"/>
          <w:szCs w:val="28"/>
        </w:rPr>
        <w:t>3年没有重大违法记录的书面声明</w:t>
      </w:r>
    </w:p>
    <w:p w14:paraId="4110D29C">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我单位在参加本次采购活动</w:t>
      </w:r>
      <w:r>
        <w:rPr>
          <w:rFonts w:hint="eastAsia" w:ascii="Times New Roman" w:hAnsi="Times New Roman" w:cs="Times New Roman" w:eastAsiaTheme="minorEastAsia"/>
          <w:bCs/>
          <w:sz w:val="28"/>
          <w:szCs w:val="28"/>
        </w:rPr>
        <w:t>前</w:t>
      </w:r>
      <w:r>
        <w:rPr>
          <w:rFonts w:ascii="Times New Roman" w:hAnsi="Times New Roman" w:cs="Times New Roman" w:eastAsiaTheme="minorEastAsia"/>
          <w:bCs/>
          <w:sz w:val="28"/>
          <w:szCs w:val="28"/>
        </w:rPr>
        <w:t>3</w:t>
      </w:r>
      <w:r>
        <w:rPr>
          <w:rFonts w:hint="eastAsia" w:ascii="Times New Roman" w:hAnsi="Times New Roman" w:cs="Times New Roman"/>
          <w:bCs/>
          <w:sz w:val="28"/>
          <w:szCs w:val="28"/>
        </w:rPr>
        <w:t>年内在经营活动中没有重大违法记录。</w:t>
      </w:r>
    </w:p>
    <w:p w14:paraId="2B8B8078">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七、没有发生过重大质量安全事故的书面声明</w:t>
      </w:r>
    </w:p>
    <w:p w14:paraId="3AC34F79">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我单位近</w:t>
      </w:r>
      <w:r>
        <w:rPr>
          <w:rFonts w:ascii="Times New Roman" w:hAnsi="Times New Roman" w:cs="Times New Roman"/>
          <w:bCs/>
          <w:sz w:val="28"/>
          <w:szCs w:val="28"/>
        </w:rPr>
        <w:t>3年没有发生过重大质量安全事故。</w:t>
      </w:r>
    </w:p>
    <w:p w14:paraId="7552A672">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八、非外资独资企业或控股企业的书面声明</w:t>
      </w:r>
    </w:p>
    <w:p w14:paraId="5051D064">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我单位为非外资独资企业或控股企业。</w:t>
      </w:r>
    </w:p>
    <w:p w14:paraId="581F5EC1">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九、具备履约专业能力的书面声明</w:t>
      </w:r>
    </w:p>
    <w:p w14:paraId="21CE0B5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我单位具有履行合同所必需的设备和专业技术能力。</w:t>
      </w:r>
    </w:p>
    <w:p w14:paraId="049AB73B">
      <w:pPr>
        <w:autoSpaceDE w:val="0"/>
        <w:autoSpaceDN w:val="0"/>
        <w:adjustRightInd w:val="0"/>
        <w:spacing w:line="560" w:lineRule="exact"/>
        <w:ind w:firstLine="560" w:firstLineChars="200"/>
        <w:rPr>
          <w:rFonts w:ascii="Times New Roman" w:hAnsi="Times New Roman" w:cs="Times New Roman"/>
          <w:bCs/>
          <w:sz w:val="28"/>
          <w:szCs w:val="28"/>
        </w:rPr>
      </w:pPr>
    </w:p>
    <w:p w14:paraId="473F5E0E">
      <w:pPr>
        <w:autoSpaceDE w:val="0"/>
        <w:autoSpaceDN w:val="0"/>
        <w:adjustRightIn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如果我方违反上述承诺声明内容，愿意承担由此导致的一切不利后果和法律责任，</w:t>
      </w:r>
      <w:r>
        <w:rPr>
          <w:rFonts w:hint="eastAsia" w:ascii="Times New Roman" w:hAnsi="Times New Roman" w:cs="Times New Roman"/>
          <w:bCs/>
          <w:sz w:val="28"/>
          <w:szCs w:val="28"/>
          <w:lang w:val="zh-CN"/>
        </w:rPr>
        <w:t>接受军队采购管理部门和采购机构按国家和军队有关法规作出的相关处罚</w:t>
      </w:r>
      <w:r>
        <w:rPr>
          <w:rFonts w:hint="eastAsia" w:ascii="Times New Roman" w:hAnsi="Times New Roman" w:cs="Times New Roman"/>
          <w:bCs/>
          <w:sz w:val="28"/>
          <w:szCs w:val="28"/>
        </w:rPr>
        <w:t>。</w:t>
      </w:r>
    </w:p>
    <w:p w14:paraId="1D690C14">
      <w:pPr>
        <w:widowControl/>
        <w:spacing w:line="560" w:lineRule="exact"/>
        <w:rPr>
          <w:rFonts w:ascii="Times New Roman" w:hAnsi="Times New Roman" w:cs="Times New Roman"/>
          <w:bCs/>
          <w:sz w:val="28"/>
          <w:szCs w:val="28"/>
          <w:lang w:val="zh-CN"/>
        </w:rPr>
      </w:pPr>
    </w:p>
    <w:p w14:paraId="1DD63582">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0DD8E056">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14:paraId="252F81DF">
      <w:pPr>
        <w:spacing w:line="560" w:lineRule="exact"/>
        <w:ind w:firstLine="560" w:firstLineChars="200"/>
        <w:rPr>
          <w:rFonts w:ascii="Times New Roman" w:hAnsi="Times New Roman" w:cs="Times New Roman"/>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r>
        <w:rPr>
          <w:rFonts w:ascii="Times New Roman" w:hAnsi="Times New Roman" w:cs="Times New Roman"/>
          <w:lang w:val="zh-CN"/>
        </w:rPr>
        <w:br w:type="page"/>
      </w:r>
    </w:p>
    <w:p w14:paraId="640F1E2E">
      <w:pPr>
        <w:pStyle w:val="5"/>
        <w:spacing w:before="120" w:beforeLines="50" w:after="120" w:afterLines="50" w:line="560" w:lineRule="exact"/>
        <w:rPr>
          <w:rFonts w:ascii="Times New Roman" w:hAnsi="Times New Roman" w:cs="Times New Roman"/>
          <w:b w:val="0"/>
          <w:lang w:val="zh-CN"/>
        </w:rPr>
      </w:pPr>
      <w:bookmarkStart w:id="585" w:name="_Toc30359"/>
      <w:bookmarkStart w:id="586" w:name="_Toc18710"/>
      <w:bookmarkStart w:id="587" w:name="_Toc112768484"/>
      <w:bookmarkStart w:id="588" w:name="_Toc17477"/>
      <w:bookmarkStart w:id="589" w:name="_Toc2897"/>
      <w:bookmarkStart w:id="590" w:name="_Toc30315"/>
      <w:r>
        <w:rPr>
          <w:rFonts w:hint="eastAsia" w:ascii="Times New Roman" w:hAnsi="Times New Roman" w:cs="Times New Roman"/>
          <w:b w:val="0"/>
          <w:lang w:val="zh-CN"/>
        </w:rPr>
        <w:t>附件3-</w:t>
      </w:r>
      <w:r>
        <w:rPr>
          <w:rFonts w:ascii="Times New Roman" w:hAnsi="Times New Roman" w:cs="Times New Roman"/>
          <w:b w:val="0"/>
        </w:rPr>
        <w:t>6</w:t>
      </w:r>
      <w:r>
        <w:rPr>
          <w:rFonts w:hint="eastAsia" w:ascii="Times New Roman" w:hAnsi="Times New Roman" w:cs="Times New Roman"/>
          <w:b w:val="0"/>
          <w:lang w:val="zh-CN"/>
        </w:rPr>
        <w:t xml:space="preserve"> 纳税证明材料</w:t>
      </w:r>
      <w:bookmarkEnd w:id="585"/>
      <w:bookmarkEnd w:id="586"/>
      <w:bookmarkEnd w:id="587"/>
      <w:bookmarkEnd w:id="588"/>
      <w:bookmarkEnd w:id="589"/>
      <w:bookmarkEnd w:id="590"/>
    </w:p>
    <w:p w14:paraId="2934ADF4">
      <w:pPr>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纳税证明材料</w:t>
      </w:r>
    </w:p>
    <w:p w14:paraId="68AEC8B4">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rPr>
        <w:t>报价供应商</w:t>
      </w:r>
      <w:r>
        <w:rPr>
          <w:rFonts w:hint="eastAsia" w:ascii="Times New Roman" w:hAnsi="Times New Roman" w:cs="Times New Roman"/>
          <w:b/>
          <w:bCs/>
          <w:color w:val="FF0000"/>
          <w:sz w:val="28"/>
          <w:szCs w:val="28"/>
          <w:lang w:val="zh-CN"/>
        </w:rPr>
        <w:t>近一年内（报价截止时间前）任意6个月</w:t>
      </w:r>
      <w:r>
        <w:rPr>
          <w:rFonts w:hint="eastAsia" w:ascii="Times New Roman" w:hAnsi="Times New Roman" w:cs="Times New Roman"/>
          <w:sz w:val="28"/>
          <w:szCs w:val="28"/>
          <w:lang w:val="zh-CN"/>
        </w:rPr>
        <w:t>纳税证明材料，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4D9EE43D">
      <w:pPr>
        <w:widowControl/>
        <w:ind w:firstLine="420" w:firstLineChars="200"/>
        <w:jc w:val="center"/>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7F01DC23">
      <w:pPr>
        <w:pStyle w:val="5"/>
        <w:spacing w:before="120" w:beforeLines="50" w:after="120" w:afterLines="50" w:line="560" w:lineRule="exact"/>
        <w:rPr>
          <w:rFonts w:ascii="Times New Roman" w:hAnsi="Times New Roman" w:cs="Times New Roman"/>
          <w:b w:val="0"/>
          <w:lang w:val="zh-CN"/>
        </w:rPr>
      </w:pPr>
      <w:bookmarkStart w:id="591" w:name="_Toc15691"/>
      <w:bookmarkStart w:id="592" w:name="_Toc7401"/>
      <w:bookmarkStart w:id="593" w:name="_Toc2712"/>
      <w:bookmarkStart w:id="594" w:name="_Toc6442"/>
      <w:bookmarkStart w:id="595" w:name="_Toc22007"/>
      <w:bookmarkStart w:id="596" w:name="_Toc112768485"/>
      <w:r>
        <w:rPr>
          <w:rFonts w:hint="eastAsia" w:ascii="Times New Roman" w:hAnsi="Times New Roman" w:cs="Times New Roman"/>
          <w:b w:val="0"/>
          <w:lang w:val="zh-CN"/>
        </w:rPr>
        <w:t>附件3-</w:t>
      </w:r>
      <w:r>
        <w:rPr>
          <w:rFonts w:ascii="Times New Roman" w:hAnsi="Times New Roman" w:cs="Times New Roman"/>
          <w:b w:val="0"/>
        </w:rPr>
        <w:t>7</w:t>
      </w:r>
      <w:r>
        <w:rPr>
          <w:rFonts w:hint="eastAsia" w:ascii="Times New Roman" w:hAnsi="Times New Roman" w:cs="Times New Roman"/>
          <w:b w:val="0"/>
          <w:lang w:val="zh-CN"/>
        </w:rPr>
        <w:t xml:space="preserve"> 缴纳社会保障金证明材料</w:t>
      </w:r>
      <w:bookmarkEnd w:id="591"/>
      <w:bookmarkEnd w:id="592"/>
      <w:bookmarkEnd w:id="593"/>
      <w:bookmarkEnd w:id="594"/>
      <w:bookmarkEnd w:id="595"/>
      <w:bookmarkEnd w:id="596"/>
    </w:p>
    <w:p w14:paraId="574E225B">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缴纳社会保障金证明材料</w:t>
      </w:r>
    </w:p>
    <w:p w14:paraId="2B3E0464">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rPr>
        <w:t>报价供应商</w:t>
      </w:r>
      <w:r>
        <w:rPr>
          <w:rFonts w:hint="eastAsia" w:ascii="Times New Roman" w:hAnsi="Times New Roman" w:cs="Times New Roman"/>
          <w:b/>
          <w:bCs/>
          <w:color w:val="FF0000"/>
          <w:sz w:val="28"/>
          <w:szCs w:val="28"/>
        </w:rPr>
        <w:t>近一年内（报价截止时间前）任意6个月</w:t>
      </w:r>
      <w:r>
        <w:rPr>
          <w:rFonts w:hint="eastAsia" w:ascii="Times New Roman" w:hAnsi="Times New Roman" w:cs="Times New Roman"/>
          <w:sz w:val="28"/>
          <w:szCs w:val="28"/>
        </w:rPr>
        <w:t>缴纳社会保障金证明材料，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p w14:paraId="45999E48">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4ACE1E9C">
      <w:pPr>
        <w:pStyle w:val="5"/>
        <w:spacing w:before="120" w:beforeLines="50" w:after="120" w:afterLines="50" w:line="560" w:lineRule="exact"/>
        <w:rPr>
          <w:rFonts w:hint="eastAsia" w:ascii="Times New Roman" w:hAnsi="Times New Roman" w:cs="Times New Roman"/>
          <w:b w:val="0"/>
          <w:lang w:val="zh-CN"/>
        </w:rPr>
      </w:pPr>
      <w:bookmarkStart w:id="597" w:name="_Toc31448"/>
      <w:bookmarkStart w:id="598" w:name="_Toc1985"/>
      <w:bookmarkStart w:id="599" w:name="_Toc4409"/>
      <w:bookmarkStart w:id="600" w:name="_Toc29578"/>
      <w:bookmarkStart w:id="601" w:name="_Toc112768483"/>
      <w:bookmarkStart w:id="602" w:name="_Toc11370"/>
      <w:bookmarkStart w:id="603" w:name="_Toc24320"/>
      <w:bookmarkStart w:id="604" w:name="_Toc112768486"/>
      <w:bookmarkStart w:id="605" w:name="_Toc23091"/>
      <w:bookmarkStart w:id="606" w:name="_Toc28464"/>
      <w:bookmarkStart w:id="607" w:name="_Toc16625"/>
      <w:bookmarkStart w:id="608" w:name="_Toc5092"/>
      <w:r>
        <w:rPr>
          <w:rFonts w:hint="eastAsia" w:ascii="Times New Roman" w:hAnsi="Times New Roman" w:cs="Times New Roman"/>
          <w:b w:val="0"/>
          <w:lang w:val="zh-CN"/>
        </w:rPr>
        <w:t xml:space="preserve">附件3-8 </w:t>
      </w:r>
      <w:bookmarkEnd w:id="597"/>
      <w:bookmarkEnd w:id="598"/>
      <w:bookmarkEnd w:id="599"/>
      <w:bookmarkEnd w:id="600"/>
      <w:bookmarkEnd w:id="601"/>
      <w:bookmarkEnd w:id="602"/>
      <w:r>
        <w:rPr>
          <w:rFonts w:hint="eastAsia" w:ascii="Times New Roman" w:hAnsi="Times New Roman" w:eastAsia="黑体" w:cs="Times New Roman"/>
          <w:b w:val="0"/>
          <w:bCs/>
          <w:kern w:val="2"/>
          <w:sz w:val="28"/>
          <w:szCs w:val="28"/>
          <w:lang w:val="zh-CN" w:eastAsia="zh-CN" w:bidi="ar-SA"/>
        </w:rPr>
        <w:t>近1年</w:t>
      </w:r>
      <w:r>
        <w:rPr>
          <w:rFonts w:hint="eastAsia" w:ascii="Times New Roman" w:hAnsi="Times New Roman" w:cs="Times New Roman"/>
          <w:b w:val="0"/>
          <w:bCs/>
          <w:kern w:val="2"/>
          <w:sz w:val="28"/>
          <w:szCs w:val="28"/>
          <w:lang w:val="zh-CN" w:eastAsia="zh-CN" w:bidi="ar-SA"/>
        </w:rPr>
        <w:t>（</w:t>
      </w:r>
      <w:r>
        <w:rPr>
          <w:rFonts w:hint="eastAsia" w:ascii="Times New Roman" w:hAnsi="Times New Roman" w:cs="Times New Roman"/>
          <w:b w:val="0"/>
          <w:bCs/>
          <w:kern w:val="2"/>
          <w:sz w:val="28"/>
          <w:szCs w:val="28"/>
          <w:lang w:val="en-US" w:eastAsia="zh-CN" w:bidi="ar-SA"/>
        </w:rPr>
        <w:t>2023年</w:t>
      </w:r>
      <w:r>
        <w:rPr>
          <w:rFonts w:hint="eastAsia" w:ascii="Times New Roman" w:hAnsi="Times New Roman" w:cs="Times New Roman"/>
          <w:b w:val="0"/>
          <w:bCs/>
          <w:kern w:val="2"/>
          <w:sz w:val="28"/>
          <w:szCs w:val="28"/>
          <w:lang w:val="zh-CN" w:eastAsia="zh-CN" w:bidi="ar-SA"/>
        </w:rPr>
        <w:t>）</w:t>
      </w:r>
      <w:r>
        <w:rPr>
          <w:rFonts w:hint="eastAsia" w:ascii="Times New Roman" w:hAnsi="Times New Roman" w:eastAsia="黑体" w:cs="Times New Roman"/>
          <w:b w:val="0"/>
          <w:bCs/>
          <w:kern w:val="2"/>
          <w:sz w:val="28"/>
          <w:szCs w:val="28"/>
          <w:lang w:val="zh-CN" w:eastAsia="zh-CN" w:bidi="ar-SA"/>
        </w:rPr>
        <w:t>公司财务报告(表)或会计师事务所出具的审计报告</w:t>
      </w:r>
    </w:p>
    <w:p w14:paraId="4AF4D4AA">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近1年</w:t>
      </w:r>
      <w:r>
        <w:rPr>
          <w:rFonts w:hint="eastAsia" w:ascii="Times New Roman" w:hAnsi="Times New Roman" w:cs="Times New Roman"/>
          <w:b/>
          <w:bCs w:val="0"/>
          <w:color w:val="auto"/>
          <w:kern w:val="2"/>
          <w:sz w:val="36"/>
          <w:szCs w:val="36"/>
          <w:highlight w:val="yellow"/>
          <w:lang w:val="zh-CN" w:eastAsia="zh-CN" w:bidi="ar-SA"/>
        </w:rPr>
        <w:t>（</w:t>
      </w:r>
      <w:r>
        <w:rPr>
          <w:rFonts w:hint="eastAsia" w:ascii="Times New Roman" w:hAnsi="Times New Roman" w:cs="Times New Roman"/>
          <w:b/>
          <w:bCs w:val="0"/>
          <w:color w:val="auto"/>
          <w:kern w:val="2"/>
          <w:sz w:val="36"/>
          <w:szCs w:val="36"/>
          <w:highlight w:val="yellow"/>
          <w:lang w:val="en-US" w:eastAsia="zh-CN" w:bidi="ar-SA"/>
        </w:rPr>
        <w:t>2023年</w:t>
      </w:r>
      <w:r>
        <w:rPr>
          <w:rFonts w:hint="eastAsia" w:ascii="Times New Roman" w:hAnsi="Times New Roman" w:cs="Times New Roman"/>
          <w:b/>
          <w:bCs w:val="0"/>
          <w:color w:val="auto"/>
          <w:kern w:val="2"/>
          <w:sz w:val="36"/>
          <w:szCs w:val="36"/>
          <w:highlight w:val="yellow"/>
          <w:lang w:val="zh-CN" w:eastAsia="zh-CN" w:bidi="ar-SA"/>
        </w:rPr>
        <w:t>）</w:t>
      </w:r>
      <w:r>
        <w:rPr>
          <w:rFonts w:hint="eastAsia" w:ascii="Times New Roman" w:hAnsi="Times New Roman" w:eastAsia="黑体" w:cs="Times New Roman"/>
          <w:bCs/>
          <w:sz w:val="36"/>
          <w:szCs w:val="36"/>
          <w:lang w:val="zh-CN"/>
        </w:rPr>
        <w:t>公司财务报告(表)或会计师事务所出具的审计报告，主要内容至少包含资产负债表、利润表、现金流量表</w:t>
      </w:r>
    </w:p>
    <w:p w14:paraId="6B187EFE">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ascii="Times New Roman" w:hAnsi="Times New Roman" w:eastAsia="黑体" w:cs="Times New Roman"/>
          <w:bCs/>
          <w:sz w:val="36"/>
          <w:szCs w:val="36"/>
          <w:lang w:val="zh-CN"/>
        </w:rPr>
      </w:pPr>
      <w:r>
        <w:rPr>
          <w:rFonts w:hint="eastAsia" w:ascii="Times New Roman" w:hAnsi="Times New Roman" w:cs="Times New Roman"/>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6CD74CF4">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06E7460C">
      <w:pPr>
        <w:pStyle w:val="5"/>
        <w:spacing w:before="120" w:beforeLines="50" w:after="120" w:afterLines="50" w:line="560" w:lineRule="exact"/>
        <w:rPr>
          <w:rFonts w:ascii="Times New Roman" w:hAnsi="Times New Roman" w:eastAsia="方正小标宋简体" w:cs="Times New Roman"/>
          <w:b w:val="0"/>
          <w:sz w:val="44"/>
          <w:szCs w:val="44"/>
        </w:rPr>
      </w:pPr>
      <w:r>
        <w:rPr>
          <w:rFonts w:hint="eastAsia" w:ascii="Times New Roman" w:hAnsi="Times New Roman" w:cs="Times New Roman"/>
          <w:b w:val="0"/>
        </w:rPr>
        <w:t>附件</w:t>
      </w:r>
      <w:r>
        <w:rPr>
          <w:rFonts w:ascii="Times New Roman" w:hAnsi="Times New Roman" w:cs="Times New Roman"/>
          <w:b w:val="0"/>
        </w:rPr>
        <w:t>3-9</w:t>
      </w:r>
      <w:r>
        <w:rPr>
          <w:rFonts w:hint="eastAsia" w:ascii="Times New Roman" w:hAnsi="Times New Roman" w:cs="Times New Roman"/>
          <w:b w:val="0"/>
        </w:rPr>
        <w:t xml:space="preserve"> 谈判保证金缴纳证明材料</w:t>
      </w:r>
      <w:bookmarkEnd w:id="603"/>
      <w:bookmarkEnd w:id="604"/>
      <w:bookmarkEnd w:id="605"/>
      <w:bookmarkEnd w:id="606"/>
      <w:bookmarkEnd w:id="607"/>
      <w:bookmarkEnd w:id="608"/>
    </w:p>
    <w:p w14:paraId="2BBEB875">
      <w:pPr>
        <w:spacing w:line="560" w:lineRule="exact"/>
        <w:jc w:val="center"/>
        <w:rPr>
          <w:rFonts w:ascii="Times New Roman" w:hAnsi="Times New Roman" w:cs="Times New Roman"/>
          <w:bCs/>
          <w:sz w:val="28"/>
          <w:szCs w:val="28"/>
          <w:u w:val="single"/>
        </w:rPr>
      </w:pPr>
      <w:r>
        <w:rPr>
          <w:rFonts w:hint="eastAsia" w:ascii="Times New Roman" w:hAnsi="Times New Roman" w:eastAsia="黑体" w:cs="Times New Roman"/>
          <w:bCs/>
          <w:sz w:val="36"/>
          <w:szCs w:val="36"/>
        </w:rPr>
        <w:t>谈判保证金缴纳证明材料</w:t>
      </w:r>
    </w:p>
    <w:p w14:paraId="3003B82E">
      <w:pPr>
        <w:spacing w:before="240" w:beforeLines="100" w:line="360" w:lineRule="auto"/>
        <w:jc w:val="center"/>
        <w:rPr>
          <w:rFonts w:ascii="Times New Roman" w:hAnsi="Times New Roman" w:cs="Times New Roman"/>
          <w:bCs/>
          <w:sz w:val="28"/>
          <w:szCs w:val="28"/>
          <w:u w:val="single"/>
        </w:rPr>
      </w:pPr>
      <w:r>
        <w:rPr>
          <w:rFonts w:hint="eastAsia" w:ascii="Times New Roman" w:hAnsi="Times New Roman" w:cs="Times New Roman"/>
          <w:sz w:val="28"/>
          <w:szCs w:val="28"/>
        </w:rPr>
        <w:t>（一般为银行转账凭证，谈判保证金应当从报价供应商的银行账户缴纳）</w:t>
      </w:r>
    </w:p>
    <w:p w14:paraId="60605D19">
      <w:pPr>
        <w:spacing w:line="360" w:lineRule="auto"/>
        <w:jc w:val="center"/>
        <w:rPr>
          <w:rFonts w:ascii="Times New Roman" w:hAnsi="Times New Roman" w:cs="Times New Roman"/>
          <w:bCs/>
          <w:sz w:val="28"/>
          <w:szCs w:val="28"/>
          <w:u w:val="single"/>
        </w:rPr>
      </w:pPr>
    </w:p>
    <w:p w14:paraId="3E9BA15E">
      <w:pPr>
        <w:spacing w:line="360" w:lineRule="auto"/>
        <w:jc w:val="center"/>
        <w:rPr>
          <w:rFonts w:ascii="Times New Roman" w:hAnsi="Times New Roman" w:cs="Times New Roman"/>
          <w:bCs/>
          <w:sz w:val="28"/>
          <w:szCs w:val="28"/>
          <w:lang w:val="zh-CN"/>
        </w:rPr>
      </w:pPr>
    </w:p>
    <w:p w14:paraId="1FC50C46">
      <w:pPr>
        <w:spacing w:line="360" w:lineRule="auto"/>
        <w:ind w:firstLine="420" w:firstLineChars="200"/>
        <w:jc w:val="left"/>
        <w:rPr>
          <w:rFonts w:ascii="Times New Roman" w:hAnsi="Times New Roman" w:cs="Times New Roman"/>
          <w:bCs/>
          <w:sz w:val="28"/>
          <w:szCs w:val="28"/>
          <w:lang w:val="zh-CN"/>
        </w:rPr>
      </w:pPr>
      <w:r>
        <w:rPr>
          <w:rFonts w:ascii="Times New Roman" w:hAnsi="Times New Roman" w:cs="Times New Roman"/>
          <w:b w:val="0"/>
        </w:rPr>
        <w:br w:type="page"/>
      </w:r>
      <w:bookmarkStart w:id="609" w:name="_Toc32275"/>
      <w:bookmarkStart w:id="610" w:name="_Toc14822"/>
      <w:bookmarkStart w:id="611" w:name="_Toc112768488"/>
      <w:bookmarkStart w:id="612" w:name="_Toc27010"/>
      <w:bookmarkStart w:id="613" w:name="_Toc21675"/>
      <w:bookmarkStart w:id="614" w:name="_Toc17623"/>
      <w:bookmarkStart w:id="615" w:name="_Toc27304"/>
      <w:bookmarkStart w:id="616" w:name="_Toc2859"/>
      <w:bookmarkStart w:id="617" w:name="_Toc11020"/>
      <w:bookmarkStart w:id="618" w:name="_Toc112768487"/>
    </w:p>
    <w:bookmarkEnd w:id="609"/>
    <w:bookmarkEnd w:id="610"/>
    <w:bookmarkEnd w:id="611"/>
    <w:bookmarkEnd w:id="612"/>
    <w:bookmarkEnd w:id="613"/>
    <w:bookmarkEnd w:id="614"/>
    <w:bookmarkEnd w:id="615"/>
    <w:bookmarkEnd w:id="616"/>
    <w:bookmarkEnd w:id="617"/>
    <w:bookmarkEnd w:id="618"/>
    <w:p w14:paraId="0BDCD312">
      <w:pPr>
        <w:pStyle w:val="5"/>
        <w:spacing w:before="120" w:beforeLines="50" w:after="120" w:afterLines="50" w:line="560" w:lineRule="exact"/>
        <w:rPr>
          <w:rFonts w:ascii="Times New Roman" w:hAnsi="Times New Roman" w:cs="Times New Roman"/>
          <w:b w:val="0"/>
          <w:lang w:val="zh-CN"/>
        </w:rPr>
      </w:pPr>
      <w:bookmarkStart w:id="619" w:name="_Toc30470"/>
      <w:r>
        <w:rPr>
          <w:rFonts w:hint="eastAsia" w:ascii="Times New Roman" w:hAnsi="Times New Roman" w:cs="Times New Roman"/>
          <w:b w:val="0"/>
          <w:lang w:val="zh-CN"/>
        </w:rPr>
        <w:t>附件3-</w:t>
      </w:r>
      <w:r>
        <w:rPr>
          <w:rFonts w:ascii="Times New Roman" w:hAnsi="Times New Roman" w:cs="Times New Roman"/>
          <w:b w:val="0"/>
        </w:rPr>
        <w:t>1</w:t>
      </w:r>
      <w:r>
        <w:rPr>
          <w:rFonts w:hint="eastAsia" w:ascii="Times New Roman" w:hAnsi="Times New Roman" w:cs="Times New Roman"/>
          <w:b w:val="0"/>
          <w:lang w:val="en-US" w:eastAsia="zh-CN"/>
        </w:rPr>
        <w:t>0</w:t>
      </w:r>
      <w:r>
        <w:rPr>
          <w:rFonts w:hint="eastAsia" w:ascii="Times New Roman" w:hAnsi="Times New Roman" w:cs="Times New Roman"/>
          <w:b w:val="0"/>
          <w:lang w:val="zh-CN"/>
        </w:rPr>
        <w:t xml:space="preserve"> </w:t>
      </w:r>
      <w:r>
        <w:rPr>
          <w:rFonts w:hint="eastAsia" w:ascii="Times New Roman" w:hAnsi="Times New Roman" w:cs="Times New Roman"/>
          <w:b w:val="0"/>
        </w:rPr>
        <w:t>其他资料</w:t>
      </w:r>
      <w:bookmarkEnd w:id="619"/>
    </w:p>
    <w:p w14:paraId="3E47BA4A">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其他资料</w:t>
      </w:r>
      <w:bookmarkStart w:id="620" w:name="_Hlk118451904"/>
    </w:p>
    <w:bookmarkEnd w:id="620"/>
    <w:p w14:paraId="1092E930">
      <w:pPr>
        <w:spacing w:before="120" w:beforeLines="50"/>
        <w:jc w:val="center"/>
        <w:rPr>
          <w:rFonts w:ascii="Times New Roman" w:hAnsi="Times New Roman" w:cs="Times New Roman"/>
          <w:sz w:val="28"/>
          <w:szCs w:val="28"/>
        </w:rPr>
      </w:pPr>
      <w:r>
        <w:rPr>
          <w:rFonts w:hint="eastAsia" w:ascii="Times New Roman" w:hAnsi="Times New Roman" w:cs="Times New Roman"/>
          <w:sz w:val="28"/>
          <w:szCs w:val="28"/>
        </w:rPr>
        <w:t>（报价供应商根据谈判文件规定的资格要求，自行添加其他资料）</w:t>
      </w:r>
    </w:p>
    <w:p w14:paraId="68490064">
      <w:pPr>
        <w:jc w:val="center"/>
        <w:rPr>
          <w:rFonts w:ascii="Times New Roman" w:hAnsi="Times New Roman" w:eastAsia="黑体" w:cs="Times New Roman"/>
          <w:sz w:val="36"/>
          <w:szCs w:val="36"/>
        </w:rPr>
      </w:pPr>
    </w:p>
    <w:p w14:paraId="0B0FB396">
      <w:pPr>
        <w:jc w:val="center"/>
        <w:rPr>
          <w:rFonts w:ascii="Times New Roman" w:hAnsi="Times New Roman" w:eastAsia="黑体" w:cs="Times New Roman"/>
          <w:sz w:val="36"/>
          <w:szCs w:val="36"/>
        </w:rPr>
      </w:pPr>
    </w:p>
    <w:p w14:paraId="37DDF23B">
      <w:pPr>
        <w:jc w:val="center"/>
        <w:rPr>
          <w:rFonts w:ascii="Times New Roman" w:hAnsi="Times New Roman" w:eastAsia="黑体" w:cs="Times New Roman"/>
          <w:sz w:val="36"/>
          <w:szCs w:val="36"/>
        </w:rPr>
        <w:sectPr>
          <w:pgSz w:w="11906" w:h="16838"/>
          <w:pgMar w:top="1418" w:right="1134" w:bottom="1418" w:left="1418" w:header="851" w:footer="851" w:gutter="0"/>
          <w:cols w:space="720" w:num="1"/>
          <w:docGrid w:linePitch="388" w:charSpace="-1260"/>
        </w:sectPr>
      </w:pPr>
    </w:p>
    <w:p w14:paraId="63DD7270">
      <w:pPr>
        <w:spacing w:before="1920" w:beforeLines="80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物资类项目竞争性谈判文件</w:t>
      </w:r>
      <w:r>
        <w:rPr>
          <w:rFonts w:hint="eastAsia" w:ascii="Times New Roman" w:hAnsi="Times New Roman" w:eastAsia="楷体" w:cs="Times New Roman"/>
          <w:iCs/>
          <w:sz w:val="48"/>
          <w:szCs w:val="48"/>
        </w:rPr>
        <w:t>（2</w:t>
      </w:r>
      <w:r>
        <w:rPr>
          <w:rFonts w:ascii="Times New Roman" w:hAnsi="Times New Roman" w:eastAsia="楷体" w:cs="Times New Roman"/>
          <w:iCs/>
          <w:sz w:val="48"/>
          <w:szCs w:val="48"/>
        </w:rPr>
        <w:t>.0</w:t>
      </w:r>
      <w:r>
        <w:rPr>
          <w:rFonts w:hint="eastAsia" w:ascii="Times New Roman" w:hAnsi="Times New Roman" w:eastAsia="楷体" w:cs="Times New Roman"/>
          <w:iCs/>
          <w:sz w:val="48"/>
          <w:szCs w:val="48"/>
        </w:rPr>
        <w:t>版）</w:t>
      </w:r>
    </w:p>
    <w:p w14:paraId="7CFC13EE">
      <w:pPr>
        <w:pStyle w:val="2"/>
        <w:rPr>
          <w:rFonts w:ascii="Times New Roman" w:hAnsi="Times New Roman" w:eastAsia="方正小标宋简体" w:cs="Times New Roman"/>
          <w:b w:val="0"/>
          <w:sz w:val="84"/>
          <w:szCs w:val="84"/>
        </w:rPr>
      </w:pPr>
      <w:bookmarkStart w:id="621" w:name="_Toc130887489"/>
      <w:bookmarkStart w:id="622" w:name="_Toc128397959"/>
      <w:bookmarkStart w:id="623" w:name="_Toc127820554"/>
      <w:bookmarkStart w:id="624" w:name="_Toc152058280"/>
      <w:bookmarkStart w:id="625" w:name="_Toc150421237"/>
      <w:bookmarkStart w:id="626" w:name="_Toc130657527"/>
      <w:bookmarkStart w:id="627" w:name="_Toc130657981"/>
      <w:bookmarkStart w:id="628" w:name="_Toc22244"/>
      <w:bookmarkStart w:id="629" w:name="_Toc128151016"/>
      <w:bookmarkStart w:id="630" w:name="_Toc128150123"/>
      <w:bookmarkStart w:id="631" w:name="_Toc26713"/>
      <w:bookmarkStart w:id="632" w:name="_Toc130886988"/>
      <w:r>
        <w:rPr>
          <w:rFonts w:hint="eastAsia" w:ascii="Times New Roman" w:hAnsi="Times New Roman" w:eastAsia="方正小标宋简体" w:cs="Times New Roman"/>
          <w:b w:val="0"/>
          <w:sz w:val="84"/>
          <w:szCs w:val="84"/>
        </w:rPr>
        <w:t>专用文件</w:t>
      </w:r>
      <w:bookmarkEnd w:id="621"/>
      <w:bookmarkEnd w:id="622"/>
      <w:bookmarkEnd w:id="623"/>
      <w:bookmarkEnd w:id="624"/>
      <w:bookmarkEnd w:id="625"/>
      <w:bookmarkEnd w:id="626"/>
      <w:bookmarkEnd w:id="627"/>
      <w:bookmarkEnd w:id="628"/>
      <w:bookmarkEnd w:id="629"/>
      <w:bookmarkEnd w:id="630"/>
      <w:bookmarkEnd w:id="631"/>
      <w:bookmarkEnd w:id="632"/>
    </w:p>
    <w:p w14:paraId="6BC8D9FB">
      <w:pPr>
        <w:pStyle w:val="21"/>
        <w:adjustRightInd w:val="0"/>
        <w:snapToGrid w:val="0"/>
        <w:spacing w:line="240" w:lineRule="atLeast"/>
        <w:jc w:val="center"/>
        <w:rPr>
          <w:rFonts w:ascii="Times New Roman" w:hAnsi="Times New Roman" w:cs="Times New Roman"/>
          <w:bCs/>
          <w:sz w:val="32"/>
          <w:szCs w:val="32"/>
        </w:rPr>
      </w:pPr>
    </w:p>
    <w:p w14:paraId="5ECE627E">
      <w:pPr>
        <w:pStyle w:val="21"/>
        <w:adjustRightInd w:val="0"/>
        <w:snapToGrid w:val="0"/>
        <w:spacing w:line="240" w:lineRule="atLeast"/>
        <w:jc w:val="center"/>
        <w:rPr>
          <w:rFonts w:ascii="Times New Roman" w:hAnsi="Times New Roman" w:cs="Times New Roman"/>
          <w:bCs/>
          <w:sz w:val="32"/>
          <w:szCs w:val="32"/>
        </w:rPr>
      </w:pPr>
    </w:p>
    <w:p w14:paraId="429DAE49">
      <w:pPr>
        <w:pStyle w:val="21"/>
        <w:adjustRightInd w:val="0"/>
        <w:snapToGrid w:val="0"/>
        <w:spacing w:line="240" w:lineRule="atLeast"/>
        <w:jc w:val="center"/>
        <w:rPr>
          <w:rFonts w:ascii="Times New Roman" w:hAnsi="Times New Roman" w:cs="Times New Roman"/>
          <w:bCs/>
          <w:sz w:val="32"/>
          <w:szCs w:val="32"/>
        </w:rPr>
      </w:pPr>
    </w:p>
    <w:p w14:paraId="78370A71">
      <w:pPr>
        <w:pStyle w:val="21"/>
        <w:adjustRightInd w:val="0"/>
        <w:snapToGrid w:val="0"/>
        <w:spacing w:line="240" w:lineRule="atLeast"/>
        <w:jc w:val="center"/>
        <w:rPr>
          <w:rFonts w:ascii="Times New Roman" w:hAnsi="Times New Roman" w:cs="Times New Roman"/>
          <w:bCs/>
          <w:sz w:val="32"/>
          <w:szCs w:val="32"/>
        </w:rPr>
      </w:pPr>
    </w:p>
    <w:p w14:paraId="603D7181">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14:paraId="4266CA24">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14:paraId="12864A6A">
      <w:pPr>
        <w:pStyle w:val="21"/>
        <w:adjustRightInd w:val="0"/>
        <w:snapToGrid w:val="0"/>
        <w:spacing w:line="240" w:lineRule="atLeast"/>
        <w:jc w:val="center"/>
        <w:rPr>
          <w:rFonts w:ascii="Times New Roman" w:hAnsi="Times New Roman" w:cs="Times New Roman"/>
          <w:bCs/>
          <w:sz w:val="32"/>
          <w:szCs w:val="32"/>
        </w:rPr>
      </w:pPr>
    </w:p>
    <w:p w14:paraId="5F9CB78D">
      <w:pPr>
        <w:pStyle w:val="21"/>
        <w:adjustRightInd w:val="0"/>
        <w:snapToGrid w:val="0"/>
        <w:spacing w:line="240" w:lineRule="atLeast"/>
        <w:jc w:val="center"/>
        <w:rPr>
          <w:rFonts w:ascii="Times New Roman" w:hAnsi="Times New Roman" w:cs="Times New Roman"/>
          <w:bCs/>
          <w:sz w:val="32"/>
          <w:szCs w:val="32"/>
        </w:rPr>
      </w:pPr>
    </w:p>
    <w:p w14:paraId="46A0BF30">
      <w:pPr>
        <w:pStyle w:val="21"/>
        <w:adjustRightInd w:val="0"/>
        <w:snapToGrid w:val="0"/>
        <w:spacing w:line="240" w:lineRule="atLeast"/>
        <w:jc w:val="center"/>
        <w:rPr>
          <w:rFonts w:ascii="Times New Roman" w:hAnsi="Times New Roman" w:cs="Times New Roman"/>
          <w:bCs/>
          <w:sz w:val="32"/>
          <w:szCs w:val="32"/>
        </w:rPr>
      </w:pPr>
    </w:p>
    <w:p w14:paraId="47676D71">
      <w:pPr>
        <w:pStyle w:val="21"/>
        <w:adjustRightInd w:val="0"/>
        <w:snapToGrid w:val="0"/>
        <w:spacing w:line="240" w:lineRule="atLeast"/>
        <w:jc w:val="center"/>
        <w:rPr>
          <w:rFonts w:ascii="Times New Roman" w:hAnsi="Times New Roman" w:cs="Times New Roman"/>
          <w:bCs/>
          <w:sz w:val="32"/>
          <w:szCs w:val="32"/>
        </w:rPr>
      </w:pPr>
    </w:p>
    <w:p w14:paraId="728E4F5B">
      <w:pPr>
        <w:pStyle w:val="21"/>
        <w:adjustRightInd w:val="0"/>
        <w:snapToGrid w:val="0"/>
        <w:spacing w:line="240" w:lineRule="atLeast"/>
        <w:jc w:val="center"/>
        <w:rPr>
          <w:rFonts w:ascii="Times New Roman" w:hAnsi="Times New Roman" w:cs="Times New Roman"/>
          <w:bCs/>
          <w:sz w:val="32"/>
          <w:szCs w:val="32"/>
        </w:rPr>
      </w:pPr>
    </w:p>
    <w:p w14:paraId="0CA90C83">
      <w:pPr>
        <w:pStyle w:val="21"/>
        <w:adjustRightInd w:val="0"/>
        <w:snapToGrid w:val="0"/>
        <w:spacing w:line="240" w:lineRule="atLeast"/>
        <w:jc w:val="center"/>
        <w:rPr>
          <w:rFonts w:ascii="Times New Roman" w:hAnsi="Times New Roman" w:cs="Times New Roman"/>
          <w:bCs/>
          <w:sz w:val="32"/>
          <w:szCs w:val="32"/>
        </w:rPr>
      </w:pPr>
    </w:p>
    <w:p w14:paraId="51EB3025">
      <w:pPr>
        <w:jc w:val="center"/>
        <w:rPr>
          <w:rFonts w:ascii="Times New Roman" w:hAnsi="Times New Roman" w:eastAsia="方正小标宋简体" w:cs="Times New Roman"/>
          <w:bCs/>
          <w:sz w:val="36"/>
          <w:szCs w:val="36"/>
        </w:rPr>
      </w:pPr>
    </w:p>
    <w:p w14:paraId="7A86ADE0">
      <w:pPr>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sz w:val="36"/>
          <w:szCs w:val="36"/>
        </w:rPr>
        <w:t>采购机构：</w:t>
      </w:r>
      <w:r>
        <w:rPr>
          <w:rFonts w:hint="eastAsia" w:eastAsia="方正小标宋简体" w:cs="Times New Roman"/>
          <w:sz w:val="36"/>
          <w:szCs w:val="36"/>
          <w:lang w:val="en-US" w:eastAsia="zh-CN"/>
        </w:rPr>
        <w:t>物资采购中心</w:t>
      </w:r>
      <w:r>
        <w:rPr>
          <w:rFonts w:hint="eastAsia" w:ascii="Times New Roman" w:hAnsi="Times New Roman" w:eastAsia="方正小标宋简体" w:cs="Times New Roman"/>
          <w:bCs/>
          <w:sz w:val="36"/>
          <w:szCs w:val="36"/>
        </w:rPr>
        <w:t>（盖章）</w:t>
      </w:r>
    </w:p>
    <w:p w14:paraId="49EAC141">
      <w:pPr>
        <w:pStyle w:val="21"/>
        <w:adjustRightInd w:val="0"/>
        <w:snapToGrid w:val="0"/>
        <w:spacing w:line="240" w:lineRule="atLeast"/>
        <w:jc w:val="center"/>
        <w:rPr>
          <w:rFonts w:ascii="Times New Roman" w:hAnsi="Times New Roman" w:cs="Times New Roman"/>
          <w:bCs/>
          <w:sz w:val="32"/>
          <w:szCs w:val="32"/>
        </w:rPr>
      </w:pPr>
    </w:p>
    <w:p w14:paraId="00B590D1">
      <w:pPr>
        <w:pStyle w:val="21"/>
        <w:adjustRightInd w:val="0"/>
        <w:snapToGrid w:val="0"/>
        <w:spacing w:line="240" w:lineRule="atLeast"/>
        <w:jc w:val="center"/>
        <w:rPr>
          <w:rFonts w:ascii="Times New Roman" w:hAnsi="Times New Roman" w:eastAsia="楷体" w:cs="Times New Roman"/>
          <w:bCs/>
          <w:sz w:val="30"/>
          <w:szCs w:val="30"/>
        </w:rPr>
      </w:pPr>
    </w:p>
    <w:p w14:paraId="7D19CE83">
      <w:pPr>
        <w:pStyle w:val="21"/>
        <w:adjustRightInd w:val="0"/>
        <w:snapToGrid w:val="0"/>
        <w:spacing w:line="240" w:lineRule="atLeast"/>
        <w:jc w:val="center"/>
        <w:rPr>
          <w:rFonts w:ascii="Times New Roman" w:hAnsi="Times New Roman" w:eastAsia="楷体" w:cs="Times New Roman"/>
          <w:bCs/>
          <w:sz w:val="30"/>
          <w:szCs w:val="30"/>
        </w:rPr>
      </w:pPr>
    </w:p>
    <w:p w14:paraId="1A932745">
      <w:pPr>
        <w:pStyle w:val="21"/>
        <w:adjustRightInd w:val="0"/>
        <w:snapToGrid w:val="0"/>
        <w:spacing w:line="240" w:lineRule="atLeast"/>
        <w:jc w:val="center"/>
        <w:rPr>
          <w:rFonts w:ascii="Times New Roman" w:hAnsi="Times New Roman" w:eastAsia="楷体" w:cs="Times New Roman"/>
          <w:bCs/>
          <w:sz w:val="30"/>
          <w:szCs w:val="30"/>
        </w:rPr>
      </w:pPr>
    </w:p>
    <w:p w14:paraId="58FE39E4">
      <w:pPr>
        <w:pStyle w:val="3"/>
        <w:keepNext w:val="0"/>
        <w:keepLines w:val="0"/>
        <w:adjustRightInd w:val="0"/>
        <w:snapToGrid w:val="0"/>
        <w:spacing w:line="560" w:lineRule="exact"/>
        <w:jc w:val="center"/>
        <w:rPr>
          <w:rFonts w:ascii="Times New Roman" w:hAnsi="Times New Roman" w:cs="Times New Roman"/>
          <w:bCs w:val="0"/>
          <w:szCs w:val="44"/>
        </w:rPr>
      </w:pPr>
      <w:r>
        <w:rPr>
          <w:rFonts w:ascii="Times New Roman" w:hAnsi="Times New Roman" w:cs="Times New Roman"/>
          <w:sz w:val="32"/>
        </w:rPr>
        <w:br w:type="page"/>
      </w:r>
      <w:bookmarkStart w:id="633" w:name="_Toc152058281"/>
      <w:bookmarkStart w:id="634" w:name="_Toc12577"/>
      <w:bookmarkStart w:id="635" w:name="_Toc150421238"/>
      <w:bookmarkStart w:id="636" w:name="_Toc17178"/>
      <w:r>
        <w:rPr>
          <w:rFonts w:hint="eastAsia" w:ascii="Times New Roman" w:hAnsi="Times New Roman" w:cs="Times New Roman"/>
          <w:b w:val="0"/>
          <w:szCs w:val="44"/>
          <w:lang w:val="zh-CN"/>
        </w:rPr>
        <w:t>特别提示</w:t>
      </w:r>
      <w:bookmarkEnd w:id="633"/>
      <w:bookmarkEnd w:id="634"/>
      <w:bookmarkEnd w:id="635"/>
      <w:bookmarkEnd w:id="636"/>
    </w:p>
    <w:p w14:paraId="32CCDEC7">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478556B9">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机构未提供通用文</w:t>
      </w:r>
      <w:r>
        <w:rPr>
          <w:rFonts w:hint="eastAsia" w:ascii="Times New Roman" w:hAnsi="Times New Roman" w:eastAsia="仿宋_GB2312" w:cs="Times New Roman"/>
          <w:bCs/>
          <w:color w:val="auto"/>
          <w:szCs w:val="28"/>
        </w:rPr>
        <w:t>件</w:t>
      </w:r>
      <w:r>
        <w:rPr>
          <w:rFonts w:ascii="Times New Roman" w:hAnsi="Times New Roman" w:eastAsia="仿宋_GB2312" w:cs="Times New Roman"/>
          <w:bCs/>
          <w:color w:val="auto"/>
          <w:szCs w:val="28"/>
        </w:rPr>
        <w:t>的，请从军队采购网</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www.plap.mil.cn）</w:t>
      </w: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标准规范</w:t>
      </w:r>
      <w:r>
        <w:rPr>
          <w:rFonts w:hint="eastAsia" w:ascii="Times New Roman" w:hAnsi="Times New Roman" w:eastAsia="仿宋_GB2312" w:cs="Times New Roman"/>
          <w:bCs/>
          <w:color w:val="auto"/>
          <w:szCs w:val="28"/>
        </w:rPr>
        <w:t>”栏</w:t>
      </w:r>
      <w:r>
        <w:rPr>
          <w:rFonts w:ascii="Times New Roman" w:hAnsi="Times New Roman" w:eastAsia="仿宋_GB2312" w:cs="Times New Roman"/>
          <w:bCs/>
          <w:color w:val="auto"/>
          <w:szCs w:val="28"/>
        </w:rPr>
        <w:t>下载</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并注意下载</w:t>
      </w:r>
      <w:r>
        <w:rPr>
          <w:rFonts w:hint="eastAsia" w:ascii="Times New Roman" w:hAnsi="Times New Roman" w:eastAsia="仿宋_GB2312" w:cs="Times New Roman"/>
          <w:bCs/>
          <w:color w:val="auto"/>
          <w:szCs w:val="28"/>
        </w:rPr>
        <w:t>文件</w:t>
      </w:r>
      <w:r>
        <w:rPr>
          <w:rFonts w:ascii="Times New Roman" w:hAnsi="Times New Roman" w:eastAsia="仿宋_GB2312" w:cs="Times New Roman"/>
          <w:bCs/>
          <w:color w:val="auto"/>
          <w:szCs w:val="28"/>
        </w:rPr>
        <w:t>为</w:t>
      </w:r>
      <w:r>
        <w:rPr>
          <w:rFonts w:hint="eastAsia" w:ascii="Times New Roman" w:hAnsi="Times New Roman" w:eastAsia="仿宋_GB2312" w:cs="Times New Roman"/>
          <w:bCs/>
          <w:color w:val="auto"/>
          <w:szCs w:val="28"/>
        </w:rPr>
        <w:t>《军队物资类项目竞争性谈判文件（</w:t>
      </w:r>
      <w:r>
        <w:rPr>
          <w:rFonts w:ascii="Times New Roman" w:hAnsi="Times New Roman" w:eastAsia="仿宋_GB2312" w:cs="Times New Roman"/>
          <w:bCs/>
          <w:color w:val="auto"/>
          <w:szCs w:val="28"/>
        </w:rPr>
        <w:t>2.0</w:t>
      </w:r>
      <w:r>
        <w:rPr>
          <w:rFonts w:hint="eastAsia" w:ascii="Times New Roman" w:hAnsi="Times New Roman" w:eastAsia="仿宋_GB2312" w:cs="Times New Roman"/>
          <w:bCs/>
          <w:color w:val="auto"/>
          <w:szCs w:val="28"/>
        </w:rPr>
        <w:t>版）通用文件》。</w:t>
      </w:r>
    </w:p>
    <w:p w14:paraId="3E4E80AC">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0F42E933">
      <w:pPr>
        <w:pStyle w:val="111"/>
        <w:spacing w:line="560" w:lineRule="exact"/>
        <w:ind w:firstLine="560" w:firstLineChars="200"/>
        <w:jc w:val="both"/>
        <w:textAlignment w:val="auto"/>
        <w:rPr>
          <w:rFonts w:ascii="Times New Roman" w:hAnsi="Times New Roman" w:eastAsia="仿宋_GB2312" w:cs="Times New Roman"/>
          <w:bCs/>
          <w:color w:val="FF0000"/>
          <w:szCs w:val="28"/>
        </w:rPr>
      </w:pPr>
      <w:r>
        <w:rPr>
          <w:rFonts w:hint="eastAsia" w:ascii="Times New Roman" w:hAnsi="Times New Roman" w:eastAsia="仿宋_GB2312" w:cs="Times New Roman"/>
          <w:bCs/>
          <w:color w:val="auto"/>
          <w:szCs w:val="28"/>
        </w:rPr>
        <w:t>三、报价供应商应当特别留意谈判文件上载明的报价开始截止时间和地点，逾期送达的报价文件将被拒收，谈判时法定代表人（或非法人组织主要负责人，下同）应当随身携带</w:t>
      </w:r>
      <w:r>
        <w:rPr>
          <w:rFonts w:hint="eastAsia" w:ascii="Times New Roman" w:hAnsi="Times New Roman" w:eastAsia="黑体" w:cs="Times New Roman"/>
          <w:bCs/>
          <w:color w:val="auto"/>
          <w:szCs w:val="28"/>
        </w:rPr>
        <w:t>身份证（原件），</w:t>
      </w:r>
      <w:r>
        <w:rPr>
          <w:rFonts w:hint="eastAsia" w:ascii="Times New Roman" w:hAnsi="Times New Roman" w:eastAsia="仿宋_GB2312" w:cs="Times New Roman"/>
          <w:bCs/>
          <w:color w:val="FF0000"/>
          <w:szCs w:val="28"/>
        </w:rPr>
        <w:t>授权代表应当随身携带</w:t>
      </w:r>
      <w:r>
        <w:rPr>
          <w:rFonts w:hint="eastAsia" w:ascii="Times New Roman" w:hAnsi="Times New Roman" w:eastAsia="黑体" w:cs="Times New Roman"/>
          <w:bCs/>
          <w:color w:val="FF0000"/>
          <w:szCs w:val="28"/>
        </w:rPr>
        <w:t>身份证（原件）、法定代表人授权书和授权代表在报价前4个月内（不含报价当月）连续3个月由报价供应商缴纳社保证明材料的复印件，代缴社保证明材料不予认可。未按上述要求提供材料的，报价文件将被拒收。</w:t>
      </w:r>
    </w:p>
    <w:p w14:paraId="5514CE18">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、谈判保证金应当采取非现金方式缴纳。采取汇款方式缴纳的，</w:t>
      </w:r>
      <w:r>
        <w:rPr>
          <w:rFonts w:hint="eastAsia" w:ascii="Times New Roman" w:hAnsi="Times New Roman" w:eastAsia="仿宋_GB2312" w:cs="Times New Roman"/>
          <w:bCs/>
          <w:szCs w:val="28"/>
          <w:lang w:val="zh-CN"/>
        </w:rPr>
        <w:t>谈判保证金应当从报价供应商的银行账户缴纳且在报价截止时间前到达采购机构账户内，否则</w:t>
      </w:r>
      <w:r>
        <w:rPr>
          <w:rFonts w:hint="eastAsia" w:ascii="Times New Roman" w:hAnsi="Times New Roman" w:eastAsia="仿宋_GB2312" w:cs="Times New Roman"/>
          <w:bCs/>
          <w:color w:val="auto"/>
          <w:szCs w:val="28"/>
        </w:rPr>
        <w:t>视为无效报价；报价供应商在汇款时应当在备注信息中注明本项目的编号及用途（如“项目编号，谈判保证金”），以便采购机构的财务人员查证入账。采取</w:t>
      </w:r>
      <w:r>
        <w:rPr>
          <w:rFonts w:ascii="Times New Roman" w:hAnsi="Times New Roman" w:eastAsia="仿宋_GB2312" w:cs="Times New Roman"/>
          <w:bCs/>
          <w:color w:val="auto"/>
          <w:szCs w:val="28"/>
        </w:rPr>
        <w:t>银行保函</w:t>
      </w:r>
      <w:r>
        <w:rPr>
          <w:rFonts w:hint="eastAsia" w:ascii="Times New Roman" w:hAnsi="Times New Roman" w:eastAsia="仿宋_GB2312" w:cs="Times New Roman"/>
          <w:bCs/>
          <w:color w:val="auto"/>
          <w:szCs w:val="28"/>
        </w:rPr>
        <w:t>方式缴纳的，应当提供</w:t>
      </w:r>
      <w:r>
        <w:rPr>
          <w:rFonts w:ascii="Times New Roman" w:hAnsi="Times New Roman" w:eastAsia="仿宋_GB2312" w:cs="Times New Roman"/>
          <w:bCs/>
          <w:color w:val="auto"/>
          <w:szCs w:val="28"/>
        </w:rPr>
        <w:t>1份银行保函原件，</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时单独</w:t>
      </w:r>
      <w:r>
        <w:rPr>
          <w:rFonts w:hint="eastAsia" w:ascii="Times New Roman" w:hAnsi="Times New Roman" w:eastAsia="仿宋_GB2312" w:cs="Times New Roman"/>
          <w:bCs/>
          <w:color w:val="auto"/>
          <w:szCs w:val="28"/>
        </w:rPr>
        <w:t>提</w:t>
      </w:r>
      <w:r>
        <w:rPr>
          <w:rFonts w:ascii="Times New Roman" w:hAnsi="Times New Roman" w:eastAsia="仿宋_GB2312" w:cs="Times New Roman"/>
          <w:bCs/>
          <w:color w:val="auto"/>
          <w:szCs w:val="28"/>
        </w:rPr>
        <w:t>交。</w:t>
      </w:r>
      <w:r>
        <w:rPr>
          <w:rFonts w:hint="eastAsia" w:ascii="Times New Roman" w:hAnsi="Times New Roman" w:eastAsia="仿宋_GB2312" w:cs="Times New Roman"/>
          <w:bCs/>
          <w:color w:val="auto"/>
          <w:szCs w:val="28"/>
        </w:rPr>
        <w:t>未按规定缴纳谈判保证金的，视为无效报价。</w:t>
      </w:r>
    </w:p>
    <w:p w14:paraId="2AB996BC">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、请仔细检查谈判文件要求提交相关证书的有效期。</w:t>
      </w:r>
    </w:p>
    <w:p w14:paraId="342B272E">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、请仔细检查报价文件是否按要求加盖单位公章、签名、签署日期、胶装成册及密封。</w:t>
      </w:r>
      <w:r>
        <w:rPr>
          <w:rFonts w:hint="eastAsia" w:ascii="Times New Roman" w:hAnsi="Times New Roman" w:eastAsia="黑体" w:cs="Times New Roman"/>
          <w:bCs/>
          <w:color w:val="auto"/>
          <w:szCs w:val="28"/>
        </w:rPr>
        <w:t>报价文件需要签字处，法定代表人应当签字或盖章（签名章和方章均可），报价授权代表应当签字</w:t>
      </w:r>
      <w:r>
        <w:rPr>
          <w:rFonts w:hint="eastAsia" w:ascii="Times New Roman" w:hAnsi="Times New Roman" w:eastAsia="仿宋_GB2312" w:cs="Times New Roman"/>
          <w:bCs/>
          <w:color w:val="auto"/>
          <w:szCs w:val="28"/>
        </w:rPr>
        <w:t>。</w:t>
      </w:r>
    </w:p>
    <w:p w14:paraId="3BEBAEF8">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七</w:t>
      </w:r>
      <w:r>
        <w:rPr>
          <w:rFonts w:hint="eastAsia" w:ascii="Times New Roman" w:hAnsi="Times New Roman" w:eastAsia="仿宋_GB2312" w:cs="Times New Roman"/>
          <w:bCs/>
          <w:color w:val="auto"/>
          <w:szCs w:val="28"/>
        </w:rPr>
        <w:t>、带“★”号条款均为实质性响应指标要求，应当全部响应。若有一项带“★”条款未响应或不满足，均视为非实质性响应谈判文件，按无效报价处理。</w:t>
      </w:r>
    </w:p>
    <w:p w14:paraId="3247ABDC">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八</w:t>
      </w:r>
      <w:r>
        <w:rPr>
          <w:rFonts w:hint="eastAsia" w:ascii="Times New Roman" w:hAnsi="Times New Roman" w:eastAsia="仿宋_GB2312" w:cs="Times New Roman"/>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637" w:name="_Hlk129934912"/>
      <w:r>
        <w:rPr>
          <w:rFonts w:hint="eastAsia" w:ascii="Times New Roman" w:hAnsi="Times New Roman" w:eastAsia="仿宋_GB2312" w:cs="Times New Roman"/>
          <w:bCs/>
          <w:color w:val="auto"/>
          <w:szCs w:val="28"/>
        </w:rPr>
        <w:t>本标准文本试行期间，报价文件中索引表填写不完整的，允许澄清。</w:t>
      </w:r>
      <w:bookmarkEnd w:id="637"/>
    </w:p>
    <w:p w14:paraId="23A339C9">
      <w:pPr>
        <w:pStyle w:val="111"/>
        <w:spacing w:line="560" w:lineRule="exact"/>
        <w:ind w:firstLine="560" w:firstLineChars="200"/>
        <w:jc w:val="both"/>
        <w:textAlignment w:val="auto"/>
        <w:rPr>
          <w:rFonts w:hint="eastAsia" w:ascii="Times New Roman" w:hAnsi="Times New Roman" w:eastAsia="宋体" w:cs="Times New Roman"/>
          <w:bCs/>
          <w:color w:val="auto"/>
          <w:szCs w:val="28"/>
          <w:lang w:eastAsia="zh-CN"/>
        </w:rPr>
      </w:pPr>
      <w:r>
        <w:rPr>
          <w:rFonts w:hint="eastAsia" w:eastAsia="仿宋_GB2312" w:cs="Times New Roman"/>
          <w:bCs/>
          <w:color w:val="auto"/>
          <w:szCs w:val="28"/>
          <w:lang w:eastAsia="zh-CN"/>
        </w:rPr>
        <w:t>九</w:t>
      </w:r>
      <w:r>
        <w:rPr>
          <w:rFonts w:hint="eastAsia" w:ascii="Times New Roman" w:hAnsi="Times New Roman" w:eastAsia="仿宋_GB2312" w:cs="Times New Roman"/>
          <w:bCs/>
          <w:color w:val="auto"/>
          <w:szCs w:val="28"/>
        </w:rPr>
        <w:t>、报价供应商</w:t>
      </w:r>
      <w:r>
        <w:rPr>
          <w:rFonts w:hint="eastAsia" w:eastAsia="仿宋_GB2312" w:cs="Times New Roman"/>
          <w:bCs/>
          <w:color w:val="auto"/>
          <w:szCs w:val="28"/>
          <w:lang w:eastAsia="zh-CN"/>
        </w:rPr>
        <w:t>提供</w:t>
      </w:r>
      <w:r>
        <w:rPr>
          <w:rFonts w:hint="eastAsia" w:ascii="Times New Roman" w:hAnsi="Times New Roman" w:eastAsia="仿宋_GB2312" w:cs="Times New Roman"/>
          <w:bCs/>
          <w:color w:val="auto"/>
          <w:szCs w:val="28"/>
        </w:rPr>
        <w:t>近1年公司财务报告</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表</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或会计师事务所出具的审计报告，主要内容至少包含资产负债表、利润表、现金流量表。军队单位、事业单位无法提供审计报告的，可由上级管理部门批复的决算</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或内部会计报表</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代替</w:t>
      </w:r>
      <w:r>
        <w:rPr>
          <w:rFonts w:hint="eastAsia" w:ascii="Times New Roman" w:hAnsi="Times New Roman" w:eastAsia="仿宋_GB2312" w:cs="Times New Roman"/>
          <w:bCs/>
          <w:color w:val="auto"/>
          <w:szCs w:val="28"/>
          <w:lang w:eastAsia="zh-CN"/>
        </w:rPr>
        <w:t>。</w:t>
      </w:r>
    </w:p>
    <w:p w14:paraId="4D92E671">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十、报价供应商如有两个以上名称且在报价文件中同时出现的，应当</w:t>
      </w:r>
      <w:bookmarkStart w:id="638" w:name="_Hlk130370381"/>
      <w:r>
        <w:rPr>
          <w:rFonts w:hint="eastAsia" w:ascii="Times New Roman" w:hAnsi="Times New Roman" w:eastAsia="仿宋_GB2312" w:cs="Times New Roman"/>
          <w:bCs/>
          <w:color w:val="auto"/>
          <w:szCs w:val="28"/>
        </w:rPr>
        <w:t>提供市场监管部门出具的其为同一单位书面证明材料；军队单位或事业单位，可以提供其上级主管部门出具的书面证明材料。</w:t>
      </w:r>
      <w:bookmarkEnd w:id="638"/>
    </w:p>
    <w:p w14:paraId="3D5DBDBC">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一</w:t>
      </w:r>
      <w:r>
        <w:rPr>
          <w:rFonts w:hint="eastAsia" w:ascii="Times New Roman" w:hAnsi="Times New Roman" w:eastAsia="仿宋_GB2312" w:cs="Times New Roman"/>
          <w:bCs/>
          <w:color w:val="auto"/>
          <w:szCs w:val="28"/>
        </w:rPr>
        <w:t>、本谈判文件中所有时间均为北京时间。文件中“近*年/月”“最近*年/月”“前*年/月”均是指以谈判截止时间为基准点向前推算。谈判截止时间在6月1日（不含）前，近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指上年度之前的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年(不含上年度)，谈判截止时间在6月1日（含）后，近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指本年度之前的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年（含上年度），特别说明除外。</w:t>
      </w:r>
    </w:p>
    <w:p w14:paraId="5892F545">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二</w:t>
      </w:r>
      <w:r>
        <w:rPr>
          <w:rFonts w:hint="eastAsia" w:ascii="Times New Roman" w:hAnsi="Times New Roman" w:eastAsia="仿宋_GB2312" w:cs="Times New Roman"/>
          <w:bCs/>
          <w:color w:val="auto"/>
          <w:szCs w:val="28"/>
        </w:rPr>
        <w:t>、本次谈判以包为单位，报价供应商应当对所投包内所有产品和数量进行报价，否则视为无效报价。</w:t>
      </w:r>
      <w:bookmarkStart w:id="639" w:name="_Hlk129935012"/>
      <w:r>
        <w:rPr>
          <w:rFonts w:hint="eastAsia" w:ascii="Times New Roman" w:hAnsi="Times New Roman" w:eastAsia="仿宋_GB2312" w:cs="Times New Roman"/>
          <w:bCs/>
          <w:color w:val="auto"/>
          <w:szCs w:val="28"/>
        </w:rPr>
        <w:t>报价供应商对同一种物资只允许有唯一报价，任何有选择的报价或有附加条件的报价，均视为无效报价。</w:t>
      </w:r>
      <w:bookmarkEnd w:id="639"/>
    </w:p>
    <w:p w14:paraId="29CCE205">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三</w:t>
      </w:r>
      <w:r>
        <w:rPr>
          <w:rFonts w:hint="eastAsia" w:ascii="Times New Roman" w:hAnsi="Times New Roman" w:eastAsia="仿宋_GB2312" w:cs="Times New Roman"/>
          <w:bCs/>
          <w:color w:val="auto"/>
          <w:szCs w:val="28"/>
        </w:rPr>
        <w:t>、报价文件中相关复印材料应当清晰可辨，谈判中请自带原件备查，如材料模糊且不能现场提供原件，视为该项材料无效。</w:t>
      </w:r>
    </w:p>
    <w:p w14:paraId="61791D0A">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、报价供应商发现购买谈判文件时提交的相关材料被盗用或复制，应当通过法律途径解决，追究侵权者责任。</w:t>
      </w:r>
    </w:p>
    <w:p w14:paraId="186E510F">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、报价供应商成交的，不得转包，未经合同约定允许不得分包。一经发现转包和违规分包行为，相关企业均将受到相关处罚。</w:t>
      </w:r>
    </w:p>
    <w:p w14:paraId="6D71BDE4">
      <w:pPr>
        <w:pStyle w:val="111"/>
        <w:spacing w:line="560" w:lineRule="exact"/>
        <w:ind w:firstLine="560" w:firstLineChars="200"/>
        <w:jc w:val="both"/>
        <w:textAlignment w:val="auto"/>
        <w:rPr>
          <w:rFonts w:ascii="Times New Roman" w:hAnsi="Times New Roman" w:cs="Times New Roman"/>
          <w:bCs/>
          <w:color w:val="auto"/>
          <w:sz w:val="32"/>
          <w:szCs w:val="32"/>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ascii="Times New Roman" w:hAnsi="Times New Roman" w:cs="Times New Roman"/>
          <w:bCs/>
          <w:color w:val="auto"/>
          <w:sz w:val="32"/>
          <w:szCs w:val="32"/>
        </w:rPr>
        <w:br w:type="page"/>
      </w:r>
    </w:p>
    <w:p w14:paraId="0990A770">
      <w:pPr>
        <w:pStyle w:val="21"/>
        <w:adjustRightInd w:val="0"/>
        <w:snapToGrid w:val="0"/>
        <w:spacing w:line="560" w:lineRule="exact"/>
        <w:jc w:val="center"/>
        <w:rPr>
          <w:rFonts w:ascii="Times New Roman" w:hAnsi="Times New Roman" w:cs="Times New Roman"/>
          <w:bCs/>
          <w:sz w:val="32"/>
          <w:szCs w:val="32"/>
        </w:rPr>
      </w:pPr>
      <w:r>
        <w:rPr>
          <w:rFonts w:hint="eastAsia" w:ascii="Times New Roman" w:hAnsi="Times New Roman" w:eastAsia="黑体" w:cs="Times New Roman"/>
          <w:bCs/>
          <w:sz w:val="44"/>
          <w:szCs w:val="44"/>
        </w:rPr>
        <w:t>目   录</w:t>
      </w:r>
    </w:p>
    <w:p w14:paraId="19FA25F2">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TOC \o "1-3" \h \z \u </w:instrText>
      </w:r>
      <w:r>
        <w:rPr>
          <w:rFonts w:hint="eastAsia" w:ascii="宋体" w:hAnsi="宋体" w:eastAsia="宋体" w:cs="宋体"/>
          <w:b w:val="0"/>
          <w:bCs w:val="0"/>
          <w:sz w:val="28"/>
          <w:szCs w:val="28"/>
        </w:rPr>
        <w:fldChar w:fldCharType="separate"/>
      </w:r>
    </w:p>
    <w:p w14:paraId="664C7FF4">
      <w:pPr>
        <w:pStyle w:val="28"/>
        <w:tabs>
          <w:tab w:val="right" w:leader="dot" w:pos="9497"/>
        </w:tabs>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_Toc22244 </w:instrText>
      </w:r>
      <w:r>
        <w:rPr>
          <w:rFonts w:hint="eastAsia" w:ascii="宋体" w:hAnsi="宋体" w:eastAsia="宋体" w:cs="宋体"/>
          <w:b/>
          <w:bCs/>
          <w:szCs w:val="28"/>
        </w:rPr>
        <w:fldChar w:fldCharType="separate"/>
      </w:r>
      <w:r>
        <w:rPr>
          <w:rFonts w:hint="eastAsia" w:ascii="宋体" w:hAnsi="宋体" w:eastAsia="宋体" w:cs="宋体"/>
          <w:b/>
          <w:bCs/>
          <w:szCs w:val="84"/>
        </w:rPr>
        <w:t>专用文件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_Toc22244 \h </w:instrText>
      </w:r>
      <w:r>
        <w:rPr>
          <w:rFonts w:hint="eastAsia" w:ascii="宋体" w:hAnsi="宋体" w:eastAsia="宋体" w:cs="宋体"/>
          <w:b/>
          <w:bCs/>
        </w:rPr>
        <w:fldChar w:fldCharType="separate"/>
      </w:r>
      <w:r>
        <w:rPr>
          <w:rFonts w:hint="eastAsia" w:ascii="宋体" w:hAnsi="宋体" w:eastAsia="宋体" w:cs="宋体"/>
          <w:b/>
          <w:bCs/>
        </w:rPr>
        <w:t>71</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004F2703">
      <w:pPr>
        <w:pStyle w:val="28"/>
        <w:tabs>
          <w:tab w:val="right" w:leader="dot" w:pos="9497"/>
        </w:tabs>
        <w:rPr>
          <w:rFonts w:hint="eastAsia" w:ascii="宋体" w:hAnsi="宋体" w:eastAsia="宋体" w:cs="宋体"/>
          <w:b/>
          <w:bCs/>
          <w:szCs w:val="28"/>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_Toc14670 </w:instrText>
      </w:r>
      <w:r>
        <w:rPr>
          <w:rFonts w:hint="eastAsia" w:ascii="宋体" w:hAnsi="宋体" w:eastAsia="宋体" w:cs="宋体"/>
          <w:b/>
          <w:bCs/>
          <w:szCs w:val="28"/>
        </w:rPr>
        <w:fldChar w:fldCharType="separate"/>
      </w:r>
      <w:r>
        <w:rPr>
          <w:rFonts w:hint="eastAsia" w:ascii="宋体" w:hAnsi="宋体" w:eastAsia="宋体" w:cs="宋体"/>
          <w:b/>
          <w:bCs/>
          <w:szCs w:val="28"/>
          <w:lang w:val="zh-CN"/>
        </w:rPr>
        <w:t>第四章 报价供应商须知前附表</w:t>
      </w:r>
      <w:r>
        <w:rPr>
          <w:rFonts w:hint="eastAsia" w:ascii="宋体" w:hAnsi="宋体" w:eastAsia="宋体" w:cs="宋体"/>
          <w:b/>
          <w:bCs/>
          <w:szCs w:val="28"/>
        </w:rPr>
        <w:tab/>
      </w:r>
      <w:r>
        <w:rPr>
          <w:rFonts w:hint="eastAsia" w:ascii="宋体" w:hAnsi="宋体" w:eastAsia="宋体" w:cs="宋体"/>
          <w:b/>
          <w:bCs/>
          <w:szCs w:val="28"/>
        </w:rPr>
        <w:fldChar w:fldCharType="begin"/>
      </w:r>
      <w:r>
        <w:rPr>
          <w:rFonts w:hint="eastAsia" w:ascii="宋体" w:hAnsi="宋体" w:eastAsia="宋体" w:cs="宋体"/>
          <w:b/>
          <w:bCs/>
          <w:szCs w:val="28"/>
        </w:rPr>
        <w:instrText xml:space="preserve"> PAGEREF _Toc14670 \h </w:instrText>
      </w:r>
      <w:r>
        <w:rPr>
          <w:rFonts w:hint="eastAsia" w:ascii="宋体" w:hAnsi="宋体" w:eastAsia="宋体" w:cs="宋体"/>
          <w:b/>
          <w:bCs/>
          <w:szCs w:val="28"/>
        </w:rPr>
        <w:fldChar w:fldCharType="separate"/>
      </w:r>
      <w:r>
        <w:rPr>
          <w:rFonts w:hint="eastAsia" w:ascii="宋体" w:hAnsi="宋体" w:eastAsia="宋体" w:cs="宋体"/>
          <w:b/>
          <w:bCs/>
          <w:szCs w:val="28"/>
        </w:rPr>
        <w:t>73</w:t>
      </w:r>
      <w:r>
        <w:rPr>
          <w:rFonts w:hint="eastAsia" w:ascii="宋体" w:hAnsi="宋体" w:eastAsia="宋体" w:cs="宋体"/>
          <w:b/>
          <w:bCs/>
          <w:szCs w:val="28"/>
        </w:rPr>
        <w:fldChar w:fldCharType="end"/>
      </w:r>
      <w:r>
        <w:rPr>
          <w:rFonts w:hint="eastAsia" w:ascii="宋体" w:hAnsi="宋体" w:eastAsia="宋体" w:cs="宋体"/>
          <w:b/>
          <w:bCs/>
          <w:szCs w:val="28"/>
        </w:rPr>
        <w:fldChar w:fldCharType="end"/>
      </w:r>
    </w:p>
    <w:p w14:paraId="050555CB">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_Toc18958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附表1 资格性审查表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_Toc18958 \h </w:instrText>
      </w:r>
      <w:r>
        <w:rPr>
          <w:rFonts w:hint="eastAsia" w:ascii="宋体" w:hAnsi="宋体" w:eastAsia="宋体" w:cs="宋体"/>
          <w:b w:val="0"/>
          <w:bCs w:val="0"/>
        </w:rPr>
        <w:fldChar w:fldCharType="separate"/>
      </w:r>
      <w:r>
        <w:rPr>
          <w:rFonts w:hint="eastAsia" w:ascii="宋体" w:hAnsi="宋体" w:eastAsia="宋体" w:cs="宋体"/>
          <w:b w:val="0"/>
          <w:bCs w:val="0"/>
        </w:rPr>
        <w:t>76</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09A99661">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_Toc4646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附表2 符合性审查表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_Toc4646 \h </w:instrText>
      </w:r>
      <w:r>
        <w:rPr>
          <w:rFonts w:hint="eastAsia" w:ascii="宋体" w:hAnsi="宋体" w:eastAsia="宋体" w:cs="宋体"/>
          <w:b w:val="0"/>
          <w:bCs w:val="0"/>
        </w:rPr>
        <w:fldChar w:fldCharType="separate"/>
      </w:r>
      <w:r>
        <w:rPr>
          <w:rFonts w:hint="eastAsia" w:ascii="宋体" w:hAnsi="宋体" w:eastAsia="宋体" w:cs="宋体"/>
          <w:b w:val="0"/>
          <w:bCs w:val="0"/>
        </w:rPr>
        <w:t>79</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6D27C990">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_Toc10308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附表3 商务评审标准表（综合评分法）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_Toc10308 \h </w:instrText>
      </w:r>
      <w:r>
        <w:rPr>
          <w:rFonts w:hint="eastAsia" w:ascii="宋体" w:hAnsi="宋体" w:eastAsia="宋体" w:cs="宋体"/>
          <w:b w:val="0"/>
          <w:bCs w:val="0"/>
        </w:rPr>
        <w:fldChar w:fldCharType="separate"/>
      </w:r>
      <w:r>
        <w:rPr>
          <w:rFonts w:hint="eastAsia" w:ascii="宋体" w:hAnsi="宋体" w:eastAsia="宋体" w:cs="宋体"/>
          <w:b w:val="0"/>
          <w:bCs w:val="0"/>
        </w:rPr>
        <w:t>80</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7F630727">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_Toc17000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附表4 技术评审标准表（综合评分法）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_Toc17000 \h </w:instrText>
      </w:r>
      <w:r>
        <w:rPr>
          <w:rFonts w:hint="eastAsia" w:ascii="宋体" w:hAnsi="宋体" w:eastAsia="宋体" w:cs="宋体"/>
          <w:b w:val="0"/>
          <w:bCs w:val="0"/>
        </w:rPr>
        <w:fldChar w:fldCharType="separate"/>
      </w:r>
      <w:r>
        <w:rPr>
          <w:rFonts w:hint="eastAsia" w:ascii="宋体" w:hAnsi="宋体" w:eastAsia="宋体" w:cs="宋体"/>
          <w:b w:val="0"/>
          <w:bCs w:val="0"/>
        </w:rPr>
        <w:t>82</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6037117B">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_Toc10098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附表5 价格评审标准表（综合评分法）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_Toc10098 \h </w:instrText>
      </w:r>
      <w:r>
        <w:rPr>
          <w:rFonts w:hint="eastAsia" w:ascii="宋体" w:hAnsi="宋体" w:eastAsia="宋体" w:cs="宋体"/>
          <w:b w:val="0"/>
          <w:bCs w:val="0"/>
        </w:rPr>
        <w:fldChar w:fldCharType="separate"/>
      </w:r>
      <w:r>
        <w:rPr>
          <w:rFonts w:hint="eastAsia" w:ascii="宋体" w:hAnsi="宋体" w:eastAsia="宋体" w:cs="宋体"/>
          <w:b w:val="0"/>
          <w:bCs w:val="0"/>
        </w:rPr>
        <w:t>83</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6B03FD33">
      <w:pPr>
        <w:pStyle w:val="28"/>
        <w:tabs>
          <w:tab w:val="right" w:leader="dot" w:pos="9497"/>
        </w:tabs>
        <w:rPr>
          <w:rFonts w:hint="eastAsia" w:ascii="宋体" w:hAnsi="宋体" w:eastAsia="宋体" w:cs="宋体"/>
          <w:b/>
          <w:bCs/>
          <w:szCs w:val="28"/>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_Toc17182 </w:instrText>
      </w:r>
      <w:r>
        <w:rPr>
          <w:rFonts w:hint="eastAsia" w:ascii="宋体" w:hAnsi="宋体" w:eastAsia="宋体" w:cs="宋体"/>
          <w:b/>
          <w:bCs/>
          <w:szCs w:val="28"/>
        </w:rPr>
        <w:fldChar w:fldCharType="separate"/>
      </w:r>
      <w:r>
        <w:rPr>
          <w:rFonts w:hint="eastAsia" w:ascii="宋体" w:hAnsi="宋体" w:eastAsia="宋体" w:cs="宋体"/>
          <w:b/>
          <w:bCs/>
          <w:szCs w:val="28"/>
          <w:lang w:val="zh-CN"/>
        </w:rPr>
        <w:t>第五章 竞争性谈判公告</w:t>
      </w:r>
      <w:r>
        <w:rPr>
          <w:rFonts w:hint="eastAsia" w:ascii="宋体" w:hAnsi="宋体" w:eastAsia="宋体" w:cs="宋体"/>
          <w:b/>
          <w:bCs/>
          <w:szCs w:val="28"/>
        </w:rPr>
        <w:tab/>
      </w:r>
      <w:r>
        <w:rPr>
          <w:rFonts w:hint="eastAsia" w:ascii="宋体" w:hAnsi="宋体" w:eastAsia="宋体" w:cs="宋体"/>
          <w:b/>
          <w:bCs/>
          <w:szCs w:val="28"/>
        </w:rPr>
        <w:fldChar w:fldCharType="begin"/>
      </w:r>
      <w:r>
        <w:rPr>
          <w:rFonts w:hint="eastAsia" w:ascii="宋体" w:hAnsi="宋体" w:eastAsia="宋体" w:cs="宋体"/>
          <w:b/>
          <w:bCs/>
          <w:szCs w:val="28"/>
        </w:rPr>
        <w:instrText xml:space="preserve"> PAGEREF _Toc17182 \h </w:instrText>
      </w:r>
      <w:r>
        <w:rPr>
          <w:rFonts w:hint="eastAsia" w:ascii="宋体" w:hAnsi="宋体" w:eastAsia="宋体" w:cs="宋体"/>
          <w:b/>
          <w:bCs/>
          <w:szCs w:val="28"/>
        </w:rPr>
        <w:fldChar w:fldCharType="separate"/>
      </w:r>
      <w:r>
        <w:rPr>
          <w:rFonts w:hint="eastAsia" w:ascii="宋体" w:hAnsi="宋体" w:eastAsia="宋体" w:cs="宋体"/>
          <w:b/>
          <w:bCs/>
          <w:szCs w:val="28"/>
        </w:rPr>
        <w:t>84</w:t>
      </w:r>
      <w:r>
        <w:rPr>
          <w:rFonts w:hint="eastAsia" w:ascii="宋体" w:hAnsi="宋体" w:eastAsia="宋体" w:cs="宋体"/>
          <w:b/>
          <w:bCs/>
          <w:szCs w:val="28"/>
        </w:rPr>
        <w:fldChar w:fldCharType="end"/>
      </w:r>
      <w:r>
        <w:rPr>
          <w:rFonts w:hint="eastAsia" w:ascii="宋体" w:hAnsi="宋体" w:eastAsia="宋体" w:cs="宋体"/>
          <w:b/>
          <w:bCs/>
          <w:szCs w:val="28"/>
        </w:rPr>
        <w:fldChar w:fldCharType="end"/>
      </w:r>
    </w:p>
    <w:p w14:paraId="7332DCDA">
      <w:pPr>
        <w:pStyle w:val="28"/>
        <w:tabs>
          <w:tab w:val="right" w:leader="dot" w:pos="9497"/>
        </w:tabs>
        <w:rPr>
          <w:rFonts w:hint="eastAsia" w:ascii="宋体" w:hAnsi="宋体" w:eastAsia="宋体" w:cs="宋体"/>
          <w:b/>
          <w:bCs/>
          <w:szCs w:val="28"/>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_Toc8240 </w:instrText>
      </w:r>
      <w:r>
        <w:rPr>
          <w:rFonts w:hint="eastAsia" w:ascii="宋体" w:hAnsi="宋体" w:eastAsia="宋体" w:cs="宋体"/>
          <w:b/>
          <w:bCs/>
          <w:szCs w:val="28"/>
        </w:rPr>
        <w:fldChar w:fldCharType="separate"/>
      </w:r>
      <w:r>
        <w:rPr>
          <w:rFonts w:hint="eastAsia" w:ascii="宋体" w:hAnsi="宋体" w:eastAsia="宋体" w:cs="宋体"/>
          <w:b/>
          <w:bCs/>
          <w:szCs w:val="28"/>
          <w:lang w:val="zh-CN"/>
        </w:rPr>
        <w:t>第六章 采购项目商务和技术要求</w:t>
      </w:r>
      <w:r>
        <w:rPr>
          <w:rFonts w:hint="eastAsia" w:ascii="宋体" w:hAnsi="宋体" w:eastAsia="宋体" w:cs="宋体"/>
          <w:b/>
          <w:bCs/>
          <w:szCs w:val="28"/>
        </w:rPr>
        <w:tab/>
      </w:r>
      <w:r>
        <w:rPr>
          <w:rFonts w:hint="eastAsia" w:ascii="宋体" w:hAnsi="宋体" w:eastAsia="宋体" w:cs="宋体"/>
          <w:b/>
          <w:bCs/>
          <w:szCs w:val="28"/>
        </w:rPr>
        <w:fldChar w:fldCharType="begin"/>
      </w:r>
      <w:r>
        <w:rPr>
          <w:rFonts w:hint="eastAsia" w:ascii="宋体" w:hAnsi="宋体" w:eastAsia="宋体" w:cs="宋体"/>
          <w:b/>
          <w:bCs/>
          <w:szCs w:val="28"/>
        </w:rPr>
        <w:instrText xml:space="preserve"> PAGEREF _Toc8240 \h </w:instrText>
      </w:r>
      <w:r>
        <w:rPr>
          <w:rFonts w:hint="eastAsia" w:ascii="宋体" w:hAnsi="宋体" w:eastAsia="宋体" w:cs="宋体"/>
          <w:b/>
          <w:bCs/>
          <w:szCs w:val="28"/>
        </w:rPr>
        <w:fldChar w:fldCharType="separate"/>
      </w:r>
      <w:r>
        <w:rPr>
          <w:rFonts w:hint="eastAsia" w:ascii="宋体" w:hAnsi="宋体" w:eastAsia="宋体" w:cs="宋体"/>
          <w:b/>
          <w:bCs/>
          <w:szCs w:val="28"/>
        </w:rPr>
        <w:t>88</w:t>
      </w:r>
      <w:r>
        <w:rPr>
          <w:rFonts w:hint="eastAsia" w:ascii="宋体" w:hAnsi="宋体" w:eastAsia="宋体" w:cs="宋体"/>
          <w:b/>
          <w:bCs/>
          <w:szCs w:val="28"/>
        </w:rPr>
        <w:fldChar w:fldCharType="end"/>
      </w:r>
      <w:r>
        <w:rPr>
          <w:rFonts w:hint="eastAsia" w:ascii="宋体" w:hAnsi="宋体" w:eastAsia="宋体" w:cs="宋体"/>
          <w:b/>
          <w:bCs/>
          <w:szCs w:val="28"/>
        </w:rPr>
        <w:fldChar w:fldCharType="end"/>
      </w:r>
    </w:p>
    <w:p w14:paraId="3F1134B6">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_Toc1901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一、商务要求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_Toc1901 \h </w:instrText>
      </w:r>
      <w:r>
        <w:rPr>
          <w:rFonts w:hint="eastAsia" w:ascii="宋体" w:hAnsi="宋体" w:eastAsia="宋体" w:cs="宋体"/>
          <w:b w:val="0"/>
          <w:bCs w:val="0"/>
        </w:rPr>
        <w:fldChar w:fldCharType="separate"/>
      </w:r>
      <w:r>
        <w:rPr>
          <w:rFonts w:hint="eastAsia" w:ascii="宋体" w:hAnsi="宋体" w:eastAsia="宋体" w:cs="宋体"/>
          <w:b w:val="0"/>
          <w:bCs w:val="0"/>
        </w:rPr>
        <w:t>88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37A9934A">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_Toc27208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二、技术要求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_Toc27208 \h </w:instrText>
      </w:r>
      <w:r>
        <w:rPr>
          <w:rFonts w:hint="eastAsia" w:ascii="宋体" w:hAnsi="宋体" w:eastAsia="宋体" w:cs="宋体"/>
          <w:b w:val="0"/>
          <w:bCs w:val="0"/>
        </w:rPr>
        <w:fldChar w:fldCharType="separate"/>
      </w:r>
      <w:r>
        <w:rPr>
          <w:rFonts w:hint="eastAsia" w:ascii="宋体" w:hAnsi="宋体" w:eastAsia="宋体" w:cs="宋体"/>
          <w:b w:val="0"/>
          <w:bCs w:val="0"/>
        </w:rPr>
        <w:t>91</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72664DD6">
      <w:pPr>
        <w:pStyle w:val="33"/>
        <w:tabs>
          <w:tab w:val="right" w:leader="dot" w:pos="9497"/>
        </w:tabs>
        <w:rPr>
          <w:rFonts w:hint="eastAsia" w:ascii="宋体" w:hAnsi="宋体" w:eastAsia="宋体" w:cs="宋体"/>
          <w:b/>
          <w:bCs/>
          <w:kern w:val="2"/>
          <w:sz w:val="32"/>
          <w:szCs w:val="28"/>
          <w:lang w:val="zh-CN" w:eastAsia="zh-CN" w:bidi="ar-SA"/>
        </w:rPr>
      </w:pPr>
      <w:r>
        <w:rPr>
          <w:rFonts w:hint="eastAsia" w:ascii="宋体" w:hAnsi="宋体" w:eastAsia="宋体" w:cs="宋体"/>
          <w:b/>
          <w:bCs/>
          <w:kern w:val="2"/>
          <w:sz w:val="32"/>
          <w:szCs w:val="28"/>
          <w:lang w:val="zh-CN" w:eastAsia="zh-CN" w:bidi="ar-SA"/>
        </w:rPr>
        <w:fldChar w:fldCharType="begin"/>
      </w:r>
      <w:r>
        <w:rPr>
          <w:rFonts w:hint="eastAsia" w:ascii="宋体" w:hAnsi="宋体" w:eastAsia="宋体" w:cs="宋体"/>
          <w:b/>
          <w:bCs/>
          <w:kern w:val="2"/>
          <w:sz w:val="32"/>
          <w:szCs w:val="28"/>
          <w:lang w:val="zh-CN" w:eastAsia="zh-CN" w:bidi="ar-SA"/>
        </w:rPr>
        <w:instrText xml:space="preserve"> HYPERLINK \l _Toc21745 </w:instrText>
      </w:r>
      <w:r>
        <w:rPr>
          <w:rFonts w:hint="eastAsia" w:ascii="宋体" w:hAnsi="宋体" w:eastAsia="宋体" w:cs="宋体"/>
          <w:b/>
          <w:bCs/>
          <w:kern w:val="2"/>
          <w:sz w:val="32"/>
          <w:szCs w:val="28"/>
          <w:lang w:val="zh-CN" w:eastAsia="zh-CN" w:bidi="ar-SA"/>
        </w:rPr>
        <w:fldChar w:fldCharType="separate"/>
      </w:r>
      <w:r>
        <w:rPr>
          <w:rFonts w:hint="eastAsia" w:ascii="宋体" w:hAnsi="宋体" w:eastAsia="宋体" w:cs="宋体"/>
          <w:b/>
          <w:bCs/>
          <w:kern w:val="2"/>
          <w:sz w:val="32"/>
          <w:szCs w:val="28"/>
          <w:lang w:val="zh-CN" w:eastAsia="zh-CN" w:bidi="ar-SA"/>
        </w:rPr>
        <w:t>第七章 合同样本</w:t>
      </w:r>
      <w:r>
        <w:rPr>
          <w:rFonts w:hint="eastAsia" w:ascii="宋体" w:hAnsi="宋体" w:eastAsia="宋体" w:cs="宋体"/>
          <w:b/>
          <w:bCs/>
          <w:kern w:val="2"/>
          <w:sz w:val="32"/>
          <w:szCs w:val="28"/>
          <w:lang w:val="zh-CN" w:eastAsia="zh-CN" w:bidi="ar-SA"/>
        </w:rPr>
        <w:tab/>
      </w:r>
      <w:r>
        <w:rPr>
          <w:rFonts w:hint="eastAsia" w:ascii="宋体" w:hAnsi="宋体" w:eastAsia="宋体" w:cs="宋体"/>
          <w:b/>
          <w:bCs/>
          <w:kern w:val="2"/>
          <w:sz w:val="32"/>
          <w:szCs w:val="28"/>
          <w:lang w:val="zh-CN" w:eastAsia="zh-CN" w:bidi="ar-SA"/>
        </w:rPr>
        <w:fldChar w:fldCharType="begin"/>
      </w:r>
      <w:r>
        <w:rPr>
          <w:rFonts w:hint="eastAsia" w:ascii="宋体" w:hAnsi="宋体" w:eastAsia="宋体" w:cs="宋体"/>
          <w:b/>
          <w:bCs/>
          <w:kern w:val="2"/>
          <w:sz w:val="32"/>
          <w:szCs w:val="28"/>
          <w:lang w:val="zh-CN" w:eastAsia="zh-CN" w:bidi="ar-SA"/>
        </w:rPr>
        <w:instrText xml:space="preserve"> PAGEREF _Toc21745 \h </w:instrText>
      </w:r>
      <w:r>
        <w:rPr>
          <w:rFonts w:hint="eastAsia" w:ascii="宋体" w:hAnsi="宋体" w:eastAsia="宋体" w:cs="宋体"/>
          <w:b/>
          <w:bCs/>
          <w:kern w:val="2"/>
          <w:sz w:val="32"/>
          <w:szCs w:val="28"/>
          <w:lang w:val="zh-CN" w:eastAsia="zh-CN" w:bidi="ar-SA"/>
        </w:rPr>
        <w:fldChar w:fldCharType="separate"/>
      </w:r>
      <w:r>
        <w:rPr>
          <w:rFonts w:hint="eastAsia" w:ascii="宋体" w:hAnsi="宋体" w:eastAsia="宋体" w:cs="宋体"/>
          <w:b/>
          <w:bCs/>
          <w:kern w:val="2"/>
          <w:sz w:val="32"/>
          <w:szCs w:val="28"/>
          <w:lang w:val="zh-CN" w:eastAsia="zh-CN" w:bidi="ar-SA"/>
        </w:rPr>
        <w:t>93</w:t>
      </w:r>
      <w:r>
        <w:rPr>
          <w:rFonts w:hint="eastAsia" w:ascii="宋体" w:hAnsi="宋体" w:eastAsia="宋体" w:cs="宋体"/>
          <w:b/>
          <w:bCs/>
          <w:kern w:val="2"/>
          <w:sz w:val="32"/>
          <w:szCs w:val="28"/>
          <w:lang w:val="zh-CN" w:eastAsia="zh-CN" w:bidi="ar-SA"/>
        </w:rPr>
        <w:fldChar w:fldCharType="end"/>
      </w:r>
      <w:r>
        <w:rPr>
          <w:rFonts w:hint="eastAsia" w:ascii="宋体" w:hAnsi="宋体" w:eastAsia="宋体" w:cs="宋体"/>
          <w:b/>
          <w:bCs/>
          <w:kern w:val="2"/>
          <w:sz w:val="32"/>
          <w:szCs w:val="28"/>
          <w:lang w:val="zh-CN" w:eastAsia="zh-CN" w:bidi="ar-SA"/>
        </w:rPr>
        <w:fldChar w:fldCharType="end"/>
      </w:r>
    </w:p>
    <w:p w14:paraId="749469A5">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_Toc7803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一、项目信息</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_Toc7803 \h </w:instrText>
      </w:r>
      <w:r>
        <w:rPr>
          <w:rFonts w:hint="eastAsia" w:ascii="宋体" w:hAnsi="宋体" w:eastAsia="宋体" w:cs="宋体"/>
          <w:b w:val="0"/>
          <w:bCs w:val="0"/>
        </w:rPr>
        <w:fldChar w:fldCharType="separate"/>
      </w:r>
      <w:r>
        <w:rPr>
          <w:rFonts w:hint="eastAsia" w:ascii="宋体" w:hAnsi="宋体" w:eastAsia="宋体" w:cs="宋体"/>
          <w:b w:val="0"/>
          <w:bCs w:val="0"/>
        </w:rPr>
        <w:t>94</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2DE5C5CB">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_Toc3679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二、合同标的及金额</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_Toc3679 \h </w:instrText>
      </w:r>
      <w:r>
        <w:rPr>
          <w:rFonts w:hint="eastAsia" w:ascii="宋体" w:hAnsi="宋体" w:eastAsia="宋体" w:cs="宋体"/>
          <w:b w:val="0"/>
          <w:bCs w:val="0"/>
        </w:rPr>
        <w:fldChar w:fldCharType="separate"/>
      </w:r>
      <w:r>
        <w:rPr>
          <w:rFonts w:hint="eastAsia" w:ascii="宋体" w:hAnsi="宋体" w:eastAsia="宋体" w:cs="宋体"/>
          <w:b w:val="0"/>
          <w:bCs w:val="0"/>
        </w:rPr>
        <w:t>94</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591C47E2">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_Toc30879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三、交付时间、地点及方式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_Toc30879 \h </w:instrText>
      </w:r>
      <w:r>
        <w:rPr>
          <w:rFonts w:hint="eastAsia" w:ascii="宋体" w:hAnsi="宋体" w:eastAsia="宋体" w:cs="宋体"/>
          <w:b w:val="0"/>
          <w:bCs w:val="0"/>
        </w:rPr>
        <w:fldChar w:fldCharType="separate"/>
      </w:r>
      <w:r>
        <w:rPr>
          <w:rFonts w:hint="eastAsia" w:ascii="宋体" w:hAnsi="宋体" w:eastAsia="宋体" w:cs="宋体"/>
          <w:b w:val="0"/>
          <w:bCs w:val="0"/>
        </w:rPr>
        <w:t>94</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17F9600D">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_Toc28106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四、运输和保险</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_Toc28106 \h </w:instrText>
      </w:r>
      <w:r>
        <w:rPr>
          <w:rFonts w:hint="eastAsia" w:ascii="宋体" w:hAnsi="宋体" w:eastAsia="宋体" w:cs="宋体"/>
          <w:b w:val="0"/>
          <w:bCs w:val="0"/>
        </w:rPr>
        <w:fldChar w:fldCharType="separate"/>
      </w:r>
      <w:r>
        <w:rPr>
          <w:rFonts w:hint="eastAsia" w:ascii="宋体" w:hAnsi="宋体" w:eastAsia="宋体" w:cs="宋体"/>
          <w:b w:val="0"/>
          <w:bCs w:val="0"/>
        </w:rPr>
        <w:t>95</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50616026">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_Toc3450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五、履约验收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_Toc3450 \h </w:instrText>
      </w:r>
      <w:r>
        <w:rPr>
          <w:rFonts w:hint="eastAsia" w:ascii="宋体" w:hAnsi="宋体" w:eastAsia="宋体" w:cs="宋体"/>
          <w:b w:val="0"/>
          <w:bCs w:val="0"/>
        </w:rPr>
        <w:fldChar w:fldCharType="separate"/>
      </w:r>
      <w:r>
        <w:rPr>
          <w:rFonts w:hint="eastAsia" w:ascii="宋体" w:hAnsi="宋体" w:eastAsia="宋体" w:cs="宋体"/>
          <w:b w:val="0"/>
          <w:bCs w:val="0"/>
        </w:rPr>
        <w:t>95</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7EAE428E">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_Toc8195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□六、保密条款</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_Toc8195 \h </w:instrText>
      </w:r>
      <w:r>
        <w:rPr>
          <w:rFonts w:hint="eastAsia" w:ascii="宋体" w:hAnsi="宋体" w:eastAsia="宋体" w:cs="宋体"/>
          <w:b w:val="0"/>
          <w:bCs w:val="0"/>
        </w:rPr>
        <w:fldChar w:fldCharType="separate"/>
      </w:r>
      <w:r>
        <w:rPr>
          <w:rFonts w:hint="eastAsia" w:ascii="宋体" w:hAnsi="宋体" w:eastAsia="宋体" w:cs="宋体"/>
          <w:b w:val="0"/>
          <w:bCs w:val="0"/>
        </w:rPr>
        <w:t>95</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0FF5228A">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_Toc1548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七、质量保证和期限</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_Toc1548 \h </w:instrText>
      </w:r>
      <w:r>
        <w:rPr>
          <w:rFonts w:hint="eastAsia" w:ascii="宋体" w:hAnsi="宋体" w:eastAsia="宋体" w:cs="宋体"/>
          <w:b w:val="0"/>
          <w:bCs w:val="0"/>
        </w:rPr>
        <w:fldChar w:fldCharType="separate"/>
      </w:r>
      <w:r>
        <w:rPr>
          <w:rFonts w:hint="eastAsia" w:ascii="宋体" w:hAnsi="宋体" w:eastAsia="宋体" w:cs="宋体"/>
          <w:b w:val="0"/>
          <w:bCs w:val="0"/>
        </w:rPr>
        <w:t>96</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67EC5CA1">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_Toc8521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lang w:val="en-US" w:eastAsia="zh-CN"/>
        </w:rPr>
        <w:t>九</w:t>
      </w:r>
      <w:r>
        <w:rPr>
          <w:rFonts w:hint="eastAsia" w:ascii="宋体" w:hAnsi="宋体" w:eastAsia="宋体" w:cs="宋体"/>
          <w:b w:val="0"/>
          <w:bCs w:val="0"/>
          <w:szCs w:val="28"/>
        </w:rPr>
        <w:t>、资金结算</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_Toc8521 \h </w:instrText>
      </w:r>
      <w:r>
        <w:rPr>
          <w:rFonts w:hint="eastAsia" w:ascii="宋体" w:hAnsi="宋体" w:eastAsia="宋体" w:cs="宋体"/>
          <w:b w:val="0"/>
          <w:bCs w:val="0"/>
        </w:rPr>
        <w:fldChar w:fldCharType="separate"/>
      </w:r>
      <w:r>
        <w:rPr>
          <w:rFonts w:hint="eastAsia" w:ascii="宋体" w:hAnsi="宋体" w:eastAsia="宋体" w:cs="宋体"/>
          <w:b w:val="0"/>
          <w:bCs w:val="0"/>
        </w:rPr>
        <w:t>97</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7BE4CBE0">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_Toc4868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十、违约责任</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_Toc4868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1EE899A3">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_Toc29688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w:t>
      </w:r>
      <w:r>
        <w:rPr>
          <w:rFonts w:hint="eastAsia" w:ascii="宋体" w:hAnsi="宋体" w:eastAsia="宋体" w:cs="宋体"/>
          <w:b w:val="0"/>
          <w:bCs w:val="0"/>
          <w:szCs w:val="28"/>
          <w:lang w:val="en-US" w:eastAsia="zh-CN"/>
        </w:rPr>
        <w:t>一</w:t>
      </w:r>
      <w:r>
        <w:rPr>
          <w:rFonts w:hint="eastAsia" w:ascii="宋体" w:hAnsi="宋体" w:eastAsia="宋体" w:cs="宋体"/>
          <w:b w:val="0"/>
          <w:bCs w:val="0"/>
          <w:szCs w:val="28"/>
        </w:rPr>
        <w:t>、争议解决方式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_Toc29688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60B49150">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_Toc20066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w:t>
      </w:r>
      <w:r>
        <w:rPr>
          <w:rFonts w:hint="eastAsia" w:ascii="宋体" w:hAnsi="宋体" w:eastAsia="宋体" w:cs="宋体"/>
          <w:b w:val="0"/>
          <w:bCs w:val="0"/>
          <w:szCs w:val="28"/>
          <w:lang w:val="en-US" w:eastAsia="zh-CN"/>
        </w:rPr>
        <w:t>二</w:t>
      </w:r>
      <w:r>
        <w:rPr>
          <w:rFonts w:hint="eastAsia" w:ascii="宋体" w:hAnsi="宋体" w:eastAsia="宋体" w:cs="宋体"/>
          <w:b w:val="0"/>
          <w:bCs w:val="0"/>
          <w:szCs w:val="28"/>
        </w:rPr>
        <w:t>、合同生效</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_Toc20066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2055DEF7">
      <w:pPr>
        <w:pStyle w:val="20"/>
        <w:tabs>
          <w:tab w:val="right" w:leader="dot" w:pos="9497"/>
        </w:tabs>
        <w:rPr>
          <w:rFonts w:hint="eastAsia" w:ascii="宋体" w:hAnsi="宋体" w:eastAsia="宋体" w:cs="宋体"/>
          <w:b w:val="0"/>
          <w:bCs w:val="0"/>
        </w:rPr>
      </w:pPr>
      <w:r>
        <w:rPr>
          <w:rFonts w:hint="eastAsia" w:ascii="宋体" w:hAnsi="宋体" w:eastAsia="宋体" w:cs="宋体"/>
          <w:b w:val="0"/>
          <w:bCs w:val="0"/>
          <w:szCs w:val="28"/>
        </w:rPr>
        <w:fldChar w:fldCharType="begin"/>
      </w:r>
      <w:r>
        <w:rPr>
          <w:rFonts w:hint="eastAsia" w:ascii="宋体" w:hAnsi="宋体" w:eastAsia="宋体" w:cs="宋体"/>
          <w:b w:val="0"/>
          <w:bCs w:val="0"/>
          <w:szCs w:val="28"/>
        </w:rPr>
        <w:instrText xml:space="preserve"> HYPERLINK \l _Toc10313 </w:instrText>
      </w:r>
      <w:r>
        <w:rPr>
          <w:rFonts w:hint="eastAsia" w:ascii="宋体" w:hAnsi="宋体" w:eastAsia="宋体" w:cs="宋体"/>
          <w:b w:val="0"/>
          <w:bCs w:val="0"/>
          <w:szCs w:val="28"/>
        </w:rPr>
        <w:fldChar w:fldCharType="separate"/>
      </w:r>
      <w:r>
        <w:rPr>
          <w:rFonts w:hint="eastAsia" w:ascii="宋体" w:hAnsi="宋体" w:eastAsia="宋体" w:cs="宋体"/>
          <w:b w:val="0"/>
          <w:bCs w:val="0"/>
          <w:szCs w:val="28"/>
        </w:rPr>
        <w:t>十</w:t>
      </w:r>
      <w:r>
        <w:rPr>
          <w:rFonts w:hint="eastAsia" w:ascii="宋体" w:hAnsi="宋体" w:eastAsia="宋体" w:cs="宋体"/>
          <w:b w:val="0"/>
          <w:bCs w:val="0"/>
          <w:szCs w:val="28"/>
          <w:lang w:val="en-US" w:eastAsia="zh-CN"/>
        </w:rPr>
        <w:t>三</w:t>
      </w:r>
      <w:r>
        <w:rPr>
          <w:rFonts w:hint="eastAsia" w:ascii="宋体" w:hAnsi="宋体" w:eastAsia="宋体" w:cs="宋体"/>
          <w:b w:val="0"/>
          <w:bCs w:val="0"/>
          <w:szCs w:val="28"/>
        </w:rPr>
        <w:t>、其他事项</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_Toc10313 \h </w:instrText>
      </w:r>
      <w:r>
        <w:rPr>
          <w:rFonts w:hint="eastAsia" w:ascii="宋体" w:hAnsi="宋体" w:eastAsia="宋体" w:cs="宋体"/>
          <w:b w:val="0"/>
          <w:bCs w:val="0"/>
        </w:rPr>
        <w:fldChar w:fldCharType="separate"/>
      </w:r>
      <w:r>
        <w:rPr>
          <w:rFonts w:hint="eastAsia" w:ascii="宋体" w:hAnsi="宋体" w:eastAsia="宋体" w:cs="宋体"/>
          <w:b w:val="0"/>
          <w:bCs w:val="0"/>
        </w:rPr>
        <w:t>98</w:t>
      </w:r>
      <w:r>
        <w:rPr>
          <w:rFonts w:hint="eastAsia" w:ascii="宋体" w:hAnsi="宋体" w:eastAsia="宋体" w:cs="宋体"/>
          <w:b w:val="0"/>
          <w:bCs w:val="0"/>
        </w:rPr>
        <w:fldChar w:fldCharType="end"/>
      </w:r>
      <w:r>
        <w:rPr>
          <w:rFonts w:hint="eastAsia" w:ascii="宋体" w:hAnsi="宋体" w:eastAsia="宋体" w:cs="宋体"/>
          <w:b w:val="0"/>
          <w:bCs w:val="0"/>
          <w:szCs w:val="28"/>
        </w:rPr>
        <w:fldChar w:fldCharType="end"/>
      </w:r>
    </w:p>
    <w:p w14:paraId="259EBDE6">
      <w:pPr>
        <w:pStyle w:val="20"/>
        <w:tabs>
          <w:tab w:val="right" w:leader="dot" w:pos="9487"/>
        </w:tabs>
        <w:ind w:left="105" w:firstLine="560" w:firstLineChars="200"/>
        <w:rPr>
          <w:rFonts w:ascii="Times New Roman" w:hAnsi="Times New Roman" w:cs="Times New Roman"/>
          <w:b w:val="0"/>
          <w:bCs w:val="0"/>
          <w:sz w:val="32"/>
          <w:szCs w:val="32"/>
        </w:rPr>
        <w:sectPr>
          <w:headerReference r:id="rId16" w:type="default"/>
          <w:footerReference r:id="rId17" w:type="default"/>
          <w:pgSz w:w="11906" w:h="16838"/>
          <w:pgMar w:top="1418" w:right="991" w:bottom="1418" w:left="1418" w:header="851" w:footer="851" w:gutter="0"/>
          <w:cols w:space="720" w:num="1"/>
          <w:docGrid w:linePitch="388" w:charSpace="-1260"/>
        </w:sectPr>
      </w:pPr>
      <w:r>
        <w:rPr>
          <w:rFonts w:hint="eastAsia" w:ascii="宋体" w:hAnsi="宋体" w:eastAsia="宋体" w:cs="宋体"/>
          <w:b w:val="0"/>
          <w:bCs w:val="0"/>
          <w:szCs w:val="28"/>
        </w:rPr>
        <w:fldChar w:fldCharType="end"/>
      </w:r>
    </w:p>
    <w:p w14:paraId="49364AB1">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640" w:name="_Toc27201"/>
      <w:bookmarkStart w:id="641" w:name="_Toc23593"/>
      <w:bookmarkStart w:id="642" w:name="_Toc132186966"/>
      <w:bookmarkStart w:id="643" w:name="_Toc14670"/>
      <w:bookmarkStart w:id="644" w:name="_Toc150421239"/>
      <w:bookmarkStart w:id="645" w:name="_Toc130887998"/>
      <w:bookmarkStart w:id="646" w:name="_Toc130661169"/>
      <w:bookmarkStart w:id="647" w:name="_Toc128154359"/>
      <w:bookmarkStart w:id="648" w:name="_Toc132191250"/>
      <w:bookmarkStart w:id="649" w:name="_Toc128470286"/>
      <w:bookmarkStart w:id="650" w:name="_Toc15622"/>
      <w:bookmarkStart w:id="651" w:name="_Toc20311"/>
      <w:bookmarkStart w:id="652" w:name="_Toc32290"/>
      <w:bookmarkStart w:id="653" w:name="_Toc112317780"/>
      <w:bookmarkStart w:id="654" w:name="_Toc30198"/>
      <w:bookmarkStart w:id="655" w:name="_Toc112768490"/>
      <w:r>
        <w:rPr>
          <w:rFonts w:hint="eastAsia" w:ascii="Times New Roman" w:hAnsi="Times New Roman" w:cs="Times New Roman"/>
          <w:b w:val="0"/>
          <w:szCs w:val="44"/>
          <w:lang w:val="zh-CN"/>
        </w:rPr>
        <w:t xml:space="preserve">第四章 </w:t>
      </w:r>
      <w:bookmarkStart w:id="656" w:name="_Hlk117785343"/>
      <w:r>
        <w:rPr>
          <w:rFonts w:hint="eastAsia" w:ascii="Times New Roman" w:hAnsi="Times New Roman" w:cs="Times New Roman"/>
          <w:b w:val="0"/>
          <w:szCs w:val="44"/>
          <w:lang w:val="zh-CN"/>
        </w:rPr>
        <w:t>报价供应商须知前附表</w:t>
      </w:r>
      <w:bookmarkEnd w:id="640"/>
      <w:bookmarkEnd w:id="641"/>
      <w:bookmarkEnd w:id="642"/>
      <w:bookmarkEnd w:id="643"/>
      <w:bookmarkEnd w:id="644"/>
      <w:bookmarkEnd w:id="645"/>
      <w:bookmarkEnd w:id="646"/>
      <w:bookmarkEnd w:id="647"/>
      <w:bookmarkEnd w:id="648"/>
      <w:bookmarkEnd w:id="649"/>
      <w:bookmarkEnd w:id="656"/>
    </w:p>
    <w:p w14:paraId="14D65415">
      <w:pPr>
        <w:keepNext/>
        <w:keepLines/>
        <w:adjustRightInd w:val="0"/>
        <w:snapToGrid w:val="0"/>
        <w:spacing w:before="120" w:beforeLines="50" w:after="120" w:afterLines="50" w:line="560" w:lineRule="exact"/>
        <w:ind w:firstLine="560" w:firstLineChars="200"/>
        <w:jc w:val="left"/>
        <w:textAlignment w:val="baseline"/>
        <w:rPr>
          <w:rFonts w:ascii="Times New Roman" w:hAnsi="Times New Roman" w:cs="Times New Roman"/>
          <w:bCs/>
          <w:sz w:val="28"/>
          <w:szCs w:val="28"/>
        </w:rPr>
      </w:pPr>
      <w:r>
        <w:rPr>
          <w:rFonts w:hint="eastAsia" w:ascii="Times New Roman" w:hAnsi="Times New Roman" w:cs="Times New Roman"/>
          <w:bCs/>
          <w:sz w:val="28"/>
          <w:szCs w:val="28"/>
        </w:rPr>
        <w:t>本表是对本项目需重点关注内容的集中说明。专用文件与通用文件存在不一致的地方，以专用文件要求为准。</w:t>
      </w:r>
    </w:p>
    <w:tbl>
      <w:tblPr>
        <w:tblStyle w:val="42"/>
        <w:tblW w:w="949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206AD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14:paraId="7C7831F6">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693" w:type="dxa"/>
            <w:vAlign w:val="center"/>
          </w:tcPr>
          <w:p w14:paraId="283ED51A">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谈判报价相关事项</w:t>
            </w:r>
          </w:p>
        </w:tc>
        <w:tc>
          <w:tcPr>
            <w:tcW w:w="3544" w:type="dxa"/>
            <w:vAlign w:val="center"/>
          </w:tcPr>
          <w:p w14:paraId="06CE7CF1">
            <w:pPr>
              <w:adjustRightInd w:val="0"/>
              <w:snapToGrid w:val="0"/>
              <w:spacing w:line="360" w:lineRule="exact"/>
              <w:jc w:val="center"/>
              <w:rPr>
                <w:rFonts w:ascii="Times New Roman" w:hAnsi="Times New Roman" w:cs="Times New Roman"/>
                <w:bCs/>
                <w:sz w:val="24"/>
              </w:rPr>
            </w:pPr>
            <w:r>
              <w:rPr>
                <w:rFonts w:hint="eastAsia" w:ascii="Times New Roman" w:hAnsi="Times New Roman" w:cs="Times New Roman"/>
                <w:bCs/>
                <w:sz w:val="24"/>
              </w:rPr>
              <w:t>项目具体要求</w:t>
            </w:r>
          </w:p>
          <w:p w14:paraId="13FBFB8E">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bCs/>
                <w:sz w:val="24"/>
              </w:rPr>
              <w:t>（见专用文件）</w:t>
            </w:r>
          </w:p>
        </w:tc>
        <w:tc>
          <w:tcPr>
            <w:tcW w:w="2268" w:type="dxa"/>
            <w:vAlign w:val="center"/>
          </w:tcPr>
          <w:p w14:paraId="6DABA519">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通用要求</w:t>
            </w:r>
          </w:p>
          <w:p w14:paraId="02A25105">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（见通用文件）</w:t>
            </w:r>
          </w:p>
        </w:tc>
      </w:tr>
      <w:tr w14:paraId="221BD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trPr>
        <w:tc>
          <w:tcPr>
            <w:tcW w:w="993" w:type="dxa"/>
            <w:vAlign w:val="center"/>
          </w:tcPr>
          <w:p w14:paraId="5DB335D5">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p>
        </w:tc>
        <w:tc>
          <w:tcPr>
            <w:tcW w:w="2693" w:type="dxa"/>
            <w:vAlign w:val="center"/>
          </w:tcPr>
          <w:p w14:paraId="291C8B45">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项目概况</w:t>
            </w:r>
          </w:p>
        </w:tc>
        <w:tc>
          <w:tcPr>
            <w:tcW w:w="3544" w:type="dxa"/>
            <w:vAlign w:val="center"/>
          </w:tcPr>
          <w:p w14:paraId="0F2714C6">
            <w:pPr>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eastAsia="zh-CN"/>
              </w:rPr>
              <w:t>2025-2026营养科特殊医学用途食品（早产儿奶粉配方）（第三次）</w:t>
            </w:r>
            <w:r>
              <w:rPr>
                <w:rFonts w:hint="eastAsia" w:ascii="Times New Roman" w:hAnsi="Times New Roman" w:cs="Times New Roman"/>
                <w:sz w:val="24"/>
              </w:rPr>
              <w:t>竞争性谈判</w:t>
            </w:r>
          </w:p>
          <w:p w14:paraId="23CA1B1B">
            <w:pPr>
              <w:spacing w:line="360" w:lineRule="exact"/>
              <w:rPr>
                <w:rFonts w:ascii="Times New Roman" w:hAnsi="Times New Roman" w:cs="Times New Roman"/>
                <w:sz w:val="24"/>
                <w:u w:val="single"/>
              </w:rPr>
            </w:pPr>
            <w:r>
              <w:rPr>
                <w:rFonts w:hint="eastAsia" w:ascii="Times New Roman" w:hAnsi="Times New Roman" w:cs="Times New Roman"/>
                <w:sz w:val="24"/>
              </w:rPr>
              <w:t>采购机构：</w:t>
            </w:r>
            <w:r>
              <w:rPr>
                <w:rFonts w:hint="eastAsia" w:ascii="宋体" w:hAnsi="宋体" w:cs="宋体"/>
                <w:sz w:val="24"/>
                <w:u w:val="single"/>
                <w:lang w:eastAsia="zh-CN"/>
              </w:rPr>
              <w:t>物资采购中心</w:t>
            </w:r>
          </w:p>
          <w:p w14:paraId="2C7E33C9">
            <w:pPr>
              <w:spacing w:line="360" w:lineRule="exact"/>
              <w:rPr>
                <w:rFonts w:ascii="Times New Roman" w:hAnsi="Times New Roman" w:cs="Times New Roman"/>
                <w:sz w:val="24"/>
                <w:u w:val="single"/>
              </w:rPr>
            </w:pPr>
            <w:r>
              <w:rPr>
                <w:rFonts w:hint="eastAsia" w:ascii="Times New Roman" w:hAnsi="Times New Roman" w:cs="Times New Roman"/>
                <w:sz w:val="24"/>
              </w:rPr>
              <w:t>联系人：</w:t>
            </w:r>
            <w:r>
              <w:rPr>
                <w:rFonts w:hint="eastAsia" w:ascii="宋体" w:hAnsi="宋体" w:cs="宋体"/>
                <w:sz w:val="24"/>
                <w:u w:val="single"/>
                <w:lang w:eastAsia="zh-CN"/>
              </w:rPr>
              <w:t>姜助理</w:t>
            </w:r>
          </w:p>
          <w:p w14:paraId="2968E5EC">
            <w:pPr>
              <w:adjustRightInd w:val="0"/>
              <w:snapToGrid w:val="0"/>
              <w:spacing w:line="360" w:lineRule="exact"/>
              <w:rPr>
                <w:rFonts w:hint="eastAsia" w:ascii="Times New Roman" w:hAnsi="Times New Roman" w:eastAsia="宋体" w:cs="Times New Roman"/>
                <w:sz w:val="24"/>
                <w:lang w:val="en-US" w:eastAsia="zh-CN"/>
              </w:rPr>
            </w:pPr>
            <w:r>
              <w:rPr>
                <w:rFonts w:hint="eastAsia" w:ascii="Times New Roman" w:hAnsi="Times New Roman" w:cs="Times New Roman"/>
                <w:sz w:val="24"/>
              </w:rPr>
              <w:t>项目预算：</w:t>
            </w:r>
            <w:r>
              <w:rPr>
                <w:rFonts w:hint="eastAsia" w:ascii="Times New Roman" w:hAnsi="Times New Roman" w:cs="Times New Roman"/>
                <w:sz w:val="24"/>
                <w:u w:val="single"/>
              </w:rPr>
              <w:t>200,000.00</w:t>
            </w:r>
            <w:r>
              <w:rPr>
                <w:rFonts w:hint="eastAsia" w:cs="Times New Roman"/>
                <w:sz w:val="24"/>
                <w:u w:val="single"/>
                <w:lang w:val="en-US" w:eastAsia="zh-CN"/>
              </w:rPr>
              <w:t>元（大写：贰拾万元整）</w:t>
            </w:r>
          </w:p>
        </w:tc>
        <w:tc>
          <w:tcPr>
            <w:tcW w:w="2268" w:type="dxa"/>
            <w:vAlign w:val="center"/>
          </w:tcPr>
          <w:p w14:paraId="7A5EB228">
            <w:pPr>
              <w:adjustRightInd w:val="0"/>
              <w:snapToGrid w:val="0"/>
              <w:spacing w:line="360" w:lineRule="exact"/>
              <w:rPr>
                <w:rFonts w:ascii="Times New Roman" w:hAnsi="Times New Roman" w:cs="Times New Roman"/>
                <w:sz w:val="24"/>
              </w:rPr>
            </w:pPr>
          </w:p>
        </w:tc>
      </w:tr>
      <w:tr w14:paraId="55160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trPr>
        <w:tc>
          <w:tcPr>
            <w:tcW w:w="993" w:type="dxa"/>
            <w:vAlign w:val="center"/>
          </w:tcPr>
          <w:p w14:paraId="4A71D458">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2</w:t>
            </w:r>
          </w:p>
        </w:tc>
        <w:tc>
          <w:tcPr>
            <w:tcW w:w="2693" w:type="dxa"/>
            <w:vAlign w:val="center"/>
          </w:tcPr>
          <w:p w14:paraId="00599F35">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报价供应商资格条件</w:t>
            </w:r>
          </w:p>
        </w:tc>
        <w:tc>
          <w:tcPr>
            <w:tcW w:w="3544" w:type="dxa"/>
            <w:vAlign w:val="center"/>
          </w:tcPr>
          <w:p w14:paraId="0859F8E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第五章“竞争性谈判公告”第四条</w:t>
            </w:r>
          </w:p>
        </w:tc>
        <w:tc>
          <w:tcPr>
            <w:tcW w:w="2268" w:type="dxa"/>
            <w:vAlign w:val="center"/>
          </w:tcPr>
          <w:p w14:paraId="718B8FD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3.2</w:t>
            </w:r>
            <w:r>
              <w:rPr>
                <w:rFonts w:hint="eastAsia" w:ascii="Times New Roman" w:hAnsi="Times New Roman" w:cs="Times New Roman"/>
                <w:sz w:val="24"/>
              </w:rPr>
              <w:t>条</w:t>
            </w:r>
          </w:p>
        </w:tc>
      </w:tr>
      <w:tr w14:paraId="6947E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trPr>
        <w:tc>
          <w:tcPr>
            <w:tcW w:w="993" w:type="dxa"/>
            <w:vAlign w:val="center"/>
          </w:tcPr>
          <w:p w14:paraId="12410406">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3</w:t>
            </w:r>
          </w:p>
        </w:tc>
        <w:tc>
          <w:tcPr>
            <w:tcW w:w="2693" w:type="dxa"/>
            <w:vAlign w:val="center"/>
          </w:tcPr>
          <w:p w14:paraId="1835285C">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谈判文件申领时间</w:t>
            </w:r>
          </w:p>
        </w:tc>
        <w:tc>
          <w:tcPr>
            <w:tcW w:w="3544" w:type="dxa"/>
            <w:vAlign w:val="center"/>
          </w:tcPr>
          <w:p w14:paraId="2085A905">
            <w:pPr>
              <w:adjustRightInd w:val="0"/>
              <w:snapToGrid w:val="0"/>
              <w:spacing w:line="360" w:lineRule="exact"/>
              <w:rPr>
                <w:rFonts w:hint="eastAsia" w:ascii="宋体" w:hAnsi="宋体" w:eastAsia="宋体"/>
                <w:bCs/>
                <w:sz w:val="24"/>
                <w:lang w:eastAsia="zh-CN"/>
              </w:rPr>
            </w:pPr>
            <w:r>
              <w:rPr>
                <w:rFonts w:hint="eastAsia" w:ascii="宋体" w:hAnsi="宋体"/>
                <w:bCs/>
                <w:sz w:val="24"/>
                <w:u w:val="single"/>
                <w:lang w:val="en-US" w:eastAsia="zh-CN"/>
              </w:rPr>
              <w:t>自公告发布之日起</w:t>
            </w:r>
            <w:r>
              <w:rPr>
                <w:rFonts w:ascii="宋体" w:hAnsi="宋体"/>
                <w:bCs/>
                <w:sz w:val="24"/>
              </w:rPr>
              <w:t>至</w:t>
            </w:r>
            <w:r>
              <w:rPr>
                <w:rFonts w:ascii="宋体" w:hAnsi="宋体"/>
                <w:bCs/>
                <w:sz w:val="24"/>
                <w:u w:val="single"/>
              </w:rPr>
              <w:t xml:space="preserve"> </w:t>
            </w:r>
            <w:r>
              <w:rPr>
                <w:rFonts w:hint="eastAsia" w:ascii="宋体" w:hAnsi="宋体"/>
                <w:bCs/>
                <w:sz w:val="24"/>
                <w:u w:val="single"/>
                <w:lang w:val="en-US" w:eastAsia="zh-CN"/>
              </w:rPr>
              <w:t>12</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2</w:t>
            </w:r>
            <w:r>
              <w:rPr>
                <w:rFonts w:ascii="宋体" w:hAnsi="宋体"/>
                <w:bCs/>
                <w:sz w:val="24"/>
              </w:rPr>
              <w:t>日</w:t>
            </w:r>
            <w:r>
              <w:rPr>
                <w:rFonts w:hint="eastAsia" w:ascii="宋体" w:hAnsi="宋体"/>
                <w:bCs/>
                <w:sz w:val="24"/>
                <w:lang w:eastAsia="zh-CN"/>
              </w:rPr>
              <w:t>。</w:t>
            </w:r>
          </w:p>
          <w:p w14:paraId="55412B97">
            <w:pPr>
              <w:spacing w:line="360" w:lineRule="exact"/>
              <w:rPr>
                <w:rFonts w:ascii="Times New Roman" w:hAnsi="Times New Roman" w:cs="Times New Roman"/>
                <w:bCs/>
                <w:sz w:val="24"/>
              </w:rPr>
            </w:pPr>
            <w:r>
              <w:rPr>
                <w:rFonts w:hint="eastAsia" w:ascii="宋体" w:hAnsi="宋体"/>
                <w:bCs/>
                <w:sz w:val="24"/>
              </w:rPr>
              <w:t>每日</w:t>
            </w:r>
            <w:r>
              <w:rPr>
                <w:rFonts w:ascii="宋体" w:hAnsi="宋体"/>
                <w:bCs/>
                <w:sz w:val="24"/>
                <w:u w:val="single"/>
              </w:rPr>
              <w:t xml:space="preserve"> </w:t>
            </w:r>
            <w:r>
              <w:rPr>
                <w:rFonts w:hint="eastAsia" w:ascii="宋体" w:hAnsi="宋体"/>
                <w:bCs/>
                <w:sz w:val="24"/>
                <w:u w:val="single"/>
                <w:lang w:val="en-US" w:eastAsia="zh-CN"/>
              </w:rPr>
              <w:t>08</w:t>
            </w:r>
            <w:r>
              <w:rPr>
                <w:rFonts w:ascii="宋体" w:hAnsi="宋体"/>
                <w:bCs/>
                <w:sz w:val="24"/>
                <w:u w:val="single"/>
              </w:rPr>
              <w:t xml:space="preserve"> </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00</w:t>
            </w:r>
            <w:r>
              <w:rPr>
                <w:rFonts w:ascii="宋体" w:hAnsi="宋体"/>
                <w:bCs/>
                <w:sz w:val="24"/>
                <w:u w:val="single"/>
              </w:rPr>
              <w:t xml:space="preserve"> </w:t>
            </w:r>
            <w:r>
              <w:rPr>
                <w:rFonts w:hint="eastAsia" w:ascii="宋体" w:hAnsi="宋体"/>
                <w:bCs/>
                <w:sz w:val="24"/>
              </w:rPr>
              <w:t>至</w:t>
            </w:r>
            <w:r>
              <w:rPr>
                <w:rFonts w:ascii="宋体" w:hAnsi="宋体"/>
                <w:bCs/>
                <w:sz w:val="24"/>
                <w:u w:val="single"/>
              </w:rPr>
              <w:t xml:space="preserve"> </w:t>
            </w:r>
            <w:r>
              <w:rPr>
                <w:rFonts w:hint="eastAsia" w:ascii="宋体" w:hAnsi="宋体"/>
                <w:bCs/>
                <w:sz w:val="24"/>
                <w:u w:val="single"/>
                <w:lang w:val="en-US" w:eastAsia="zh-CN"/>
              </w:rPr>
              <w:t>18</w:t>
            </w:r>
            <w:r>
              <w:rPr>
                <w:rFonts w:ascii="宋体" w:hAnsi="宋体"/>
                <w:bCs/>
                <w:sz w:val="24"/>
                <w:u w:val="single"/>
              </w:rPr>
              <w:t xml:space="preserve"> </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00</w:t>
            </w:r>
            <w:r>
              <w:rPr>
                <w:rFonts w:ascii="宋体" w:hAnsi="宋体"/>
                <w:bCs/>
                <w:sz w:val="24"/>
                <w:u w:val="single"/>
              </w:rPr>
              <w:t xml:space="preserve"> </w:t>
            </w:r>
          </w:p>
        </w:tc>
        <w:tc>
          <w:tcPr>
            <w:tcW w:w="2268" w:type="dxa"/>
            <w:vAlign w:val="center"/>
          </w:tcPr>
          <w:p w14:paraId="4B57D8A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7.1</w:t>
            </w:r>
            <w:r>
              <w:rPr>
                <w:rFonts w:hint="eastAsia" w:ascii="Times New Roman" w:hAnsi="Times New Roman" w:cs="Times New Roman"/>
                <w:sz w:val="24"/>
              </w:rPr>
              <w:t>条</w:t>
            </w:r>
          </w:p>
        </w:tc>
      </w:tr>
      <w:tr w14:paraId="1F7F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trPr>
        <w:tc>
          <w:tcPr>
            <w:tcW w:w="993" w:type="dxa"/>
            <w:vAlign w:val="center"/>
          </w:tcPr>
          <w:p w14:paraId="1BB388E6">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4</w:t>
            </w:r>
          </w:p>
        </w:tc>
        <w:tc>
          <w:tcPr>
            <w:tcW w:w="2693" w:type="dxa"/>
            <w:vAlign w:val="center"/>
          </w:tcPr>
          <w:p w14:paraId="24F130AC">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组织现场踏勘或召开标前答疑会</w:t>
            </w:r>
          </w:p>
        </w:tc>
        <w:tc>
          <w:tcPr>
            <w:tcW w:w="3544" w:type="dxa"/>
            <w:vAlign w:val="center"/>
          </w:tcPr>
          <w:p w14:paraId="29EB97D7">
            <w:pPr>
              <w:adjustRightInd w:val="0"/>
              <w:snapToGrid w:val="0"/>
              <w:spacing w:line="360" w:lineRule="exact"/>
              <w:jc w:val="left"/>
              <w:rPr>
                <w:rFonts w:ascii="Times New Roman" w:hAnsi="Times New Roman" w:cs="Times New Roman"/>
                <w:bCs/>
                <w:sz w:val="24"/>
              </w:rPr>
            </w:pPr>
            <w:r>
              <w:rPr>
                <w:rFonts w:hint="eastAsia" w:ascii="Times New Roman" w:hAnsi="Times New Roman" w:cs="Times New Roman"/>
                <w:bCs/>
                <w:sz w:val="24"/>
              </w:rPr>
              <w:t>现场踏勘：□是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p w14:paraId="45D7FEEC">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bCs/>
                <w:sz w:val="24"/>
              </w:rPr>
              <w:t>标前答疑会：□是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tc>
        <w:tc>
          <w:tcPr>
            <w:tcW w:w="2268" w:type="dxa"/>
            <w:vAlign w:val="center"/>
          </w:tcPr>
          <w:p w14:paraId="73FAF52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7.2</w:t>
            </w:r>
            <w:r>
              <w:rPr>
                <w:rFonts w:hint="eastAsia" w:ascii="Times New Roman" w:hAnsi="Times New Roman" w:cs="Times New Roman"/>
                <w:sz w:val="24"/>
              </w:rPr>
              <w:t>条</w:t>
            </w:r>
          </w:p>
        </w:tc>
      </w:tr>
      <w:tr w14:paraId="5B640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993" w:type="dxa"/>
            <w:vAlign w:val="center"/>
          </w:tcPr>
          <w:p w14:paraId="0F3FECAA">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5</w:t>
            </w:r>
          </w:p>
        </w:tc>
        <w:tc>
          <w:tcPr>
            <w:tcW w:w="2693" w:type="dxa"/>
            <w:vAlign w:val="center"/>
          </w:tcPr>
          <w:p w14:paraId="35A613B4">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信息发布媒体</w:t>
            </w:r>
          </w:p>
        </w:tc>
        <w:tc>
          <w:tcPr>
            <w:tcW w:w="3544" w:type="dxa"/>
            <w:vAlign w:val="center"/>
          </w:tcPr>
          <w:p w14:paraId="387AEDE8">
            <w:pPr>
              <w:adjustRightInd w:val="0"/>
              <w:snapToGrid w:val="0"/>
              <w:spacing w:line="360" w:lineRule="exact"/>
              <w:rPr>
                <w:rFonts w:hint="eastAsia" w:cs="Times New Roman"/>
                <w:bCs/>
                <w:sz w:val="24"/>
                <w:lang w:eastAsia="zh-CN"/>
              </w:rPr>
            </w:pPr>
            <w:r>
              <w:rPr>
                <w:rFonts w:hint="eastAsia" w:cs="Times New Roman"/>
                <w:bCs/>
                <w:sz w:val="24"/>
                <w:lang w:eastAsia="zh-CN"/>
              </w:rPr>
              <w:t>《军队采购网》</w:t>
            </w:r>
          </w:p>
          <w:p w14:paraId="06DFE66D">
            <w:pPr>
              <w:adjustRightInd w:val="0"/>
              <w:snapToGrid w:val="0"/>
              <w:spacing w:line="360" w:lineRule="exact"/>
              <w:rPr>
                <w:rFonts w:hint="default" w:ascii="Times New Roman" w:hAnsi="Times New Roman" w:eastAsia="宋体" w:cs="Times New Roman"/>
                <w:bCs/>
                <w:sz w:val="24"/>
                <w:lang w:eastAsia="zh-CN"/>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HYPERLINK "http://www.plap.mil.cn、"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www.plap.mil.cn</w:t>
            </w:r>
            <w:r>
              <w:rPr>
                <w:rFonts w:hint="default" w:ascii="Times New Roman" w:hAnsi="Times New Roman" w:eastAsia="宋体" w:cs="Times New Roman"/>
                <w:bCs/>
                <w:sz w:val="24"/>
                <w:lang w:eastAsia="zh-CN"/>
              </w:rPr>
              <w:t>、</w:t>
            </w:r>
            <w:r>
              <w:rPr>
                <w:rFonts w:ascii="Times New Roman" w:hAnsi="Times New Roman" w:eastAsia="宋体" w:cs="Times New Roman"/>
                <w:bCs/>
                <w:sz w:val="24"/>
              </w:rPr>
              <w:fldChar w:fldCharType="end"/>
            </w:r>
          </w:p>
          <w:p w14:paraId="7F565362">
            <w:pPr>
              <w:adjustRightInd w:val="0"/>
              <w:snapToGrid w:val="0"/>
              <w:spacing w:line="360" w:lineRule="exact"/>
              <w:jc w:val="left"/>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《中国政府采购网》</w:t>
            </w:r>
            <w:r>
              <w:rPr>
                <w:rFonts w:hint="default" w:ascii="Times New Roman" w:hAnsi="Times New Roman" w:eastAsia="宋体" w:cs="Times New Roman"/>
                <w:bCs/>
                <w:sz w:val="24"/>
                <w:lang w:eastAsia="zh-CN"/>
              </w:rPr>
              <w:fldChar w:fldCharType="begin"/>
            </w:r>
            <w:r>
              <w:rPr>
                <w:rFonts w:hint="default" w:ascii="Times New Roman" w:hAnsi="Times New Roman" w:eastAsia="宋体" w:cs="Times New Roman"/>
                <w:bCs/>
                <w:sz w:val="24"/>
                <w:lang w:eastAsia="zh-CN"/>
              </w:rPr>
              <w:instrText xml:space="preserve"> HYPERLINK "http://www.ccgp.gov.cn/、" </w:instrText>
            </w:r>
            <w:r>
              <w:rPr>
                <w:rFonts w:hint="default" w:ascii="Times New Roman" w:hAnsi="Times New Roman" w:eastAsia="宋体" w:cs="Times New Roman"/>
                <w:bCs/>
                <w:sz w:val="24"/>
                <w:lang w:eastAsia="zh-CN"/>
              </w:rPr>
              <w:fldChar w:fldCharType="separate"/>
            </w:r>
            <w:r>
              <w:rPr>
                <w:rFonts w:hint="default" w:ascii="Times New Roman" w:hAnsi="Times New Roman" w:eastAsia="宋体" w:cs="Times New Roman"/>
                <w:bCs/>
                <w:sz w:val="24"/>
                <w:lang w:eastAsia="zh-CN"/>
              </w:rPr>
              <w:t>www.ccgp.gov.cn/、</w:t>
            </w:r>
            <w:r>
              <w:rPr>
                <w:rFonts w:hint="default" w:ascii="Times New Roman" w:hAnsi="Times New Roman" w:eastAsia="宋体" w:cs="Times New Roman"/>
                <w:bCs/>
                <w:sz w:val="24"/>
                <w:lang w:eastAsia="zh-CN"/>
              </w:rPr>
              <w:fldChar w:fldCharType="end"/>
            </w:r>
          </w:p>
          <w:p w14:paraId="2B042F02">
            <w:pPr>
              <w:adjustRightInd w:val="0"/>
              <w:snapToGrid w:val="0"/>
              <w:spacing w:line="360" w:lineRule="exact"/>
              <w:jc w:val="left"/>
              <w:rPr>
                <w:rFonts w:hint="default" w:ascii="Times New Roman" w:hAnsi="Times New Roman" w:eastAsia="宋体" w:cs="Times New Roman"/>
                <w:bCs/>
                <w:sz w:val="24"/>
                <w:lang w:eastAsia="zh-CN"/>
              </w:rPr>
            </w:pPr>
            <w:r>
              <w:rPr>
                <w:rFonts w:hint="eastAsia" w:ascii="Times New Roman" w:hAnsi="Times New Roman" w:cs="Times New Roman"/>
                <w:bCs/>
                <w:sz w:val="24"/>
                <w:lang w:eastAsia="zh-CN"/>
              </w:rPr>
              <w:t>医院官网</w:t>
            </w:r>
            <w:r>
              <w:rPr>
                <w:rFonts w:hint="default" w:ascii="Times New Roman" w:hAnsi="Times New Roman" w:eastAsia="宋体" w:cs="Times New Roman"/>
                <w:bCs/>
                <w:sz w:val="24"/>
                <w:lang w:eastAsia="zh-CN"/>
              </w:rPr>
              <w:t>www.xqhospital.com.cn</w:t>
            </w:r>
          </w:p>
        </w:tc>
        <w:tc>
          <w:tcPr>
            <w:tcW w:w="2268" w:type="dxa"/>
            <w:vAlign w:val="center"/>
          </w:tcPr>
          <w:p w14:paraId="78E77F33">
            <w:pPr>
              <w:overflowPunct w:val="0"/>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8.1</w:t>
            </w:r>
            <w:r>
              <w:rPr>
                <w:rFonts w:hint="eastAsia" w:ascii="Times New Roman" w:hAnsi="Times New Roman" w:cs="Times New Roman"/>
                <w:sz w:val="24"/>
              </w:rPr>
              <w:t>条</w:t>
            </w:r>
          </w:p>
        </w:tc>
      </w:tr>
      <w:tr w14:paraId="2391E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9" w:hRule="atLeast"/>
        </w:trPr>
        <w:tc>
          <w:tcPr>
            <w:tcW w:w="993" w:type="dxa"/>
            <w:vAlign w:val="center"/>
          </w:tcPr>
          <w:p w14:paraId="3F1639B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6</w:t>
            </w:r>
          </w:p>
        </w:tc>
        <w:tc>
          <w:tcPr>
            <w:tcW w:w="2693" w:type="dxa"/>
            <w:vAlign w:val="center"/>
          </w:tcPr>
          <w:p w14:paraId="19E31FD1">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成交供应商数量</w:t>
            </w:r>
          </w:p>
        </w:tc>
        <w:tc>
          <w:tcPr>
            <w:tcW w:w="3544" w:type="dxa"/>
            <w:vAlign w:val="center"/>
          </w:tcPr>
          <w:p w14:paraId="4AE6B5F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本项目确定</w:t>
            </w:r>
            <w:r>
              <w:rPr>
                <w:rFonts w:hint="eastAsia" w:ascii="Times New Roman" w:hAnsi="Times New Roman" w:cs="Times New Roman"/>
                <w:sz w:val="24"/>
                <w:u w:val="single"/>
              </w:rPr>
              <w:t xml:space="preserve"> </w:t>
            </w:r>
            <w:r>
              <w:rPr>
                <w:rFonts w:hint="eastAsia" w:cs="Times New Roman"/>
                <w:sz w:val="24"/>
                <w:u w:val="single"/>
                <w:lang w:val="en-US" w:eastAsia="zh-CN"/>
              </w:rPr>
              <w:t>1</w:t>
            </w:r>
            <w:r>
              <w:rPr>
                <w:rFonts w:hint="eastAsia" w:ascii="Times New Roman" w:hAnsi="Times New Roman" w:cs="Times New Roman"/>
                <w:sz w:val="24"/>
                <w:u w:val="single"/>
              </w:rPr>
              <w:t xml:space="preserve">  </w:t>
            </w:r>
            <w:r>
              <w:rPr>
                <w:rFonts w:hint="eastAsia" w:ascii="Times New Roman" w:hAnsi="Times New Roman" w:cs="Times New Roman"/>
                <w:sz w:val="24"/>
              </w:rPr>
              <w:t>家供应商成交</w:t>
            </w:r>
          </w:p>
        </w:tc>
        <w:tc>
          <w:tcPr>
            <w:tcW w:w="2268" w:type="dxa"/>
            <w:vAlign w:val="center"/>
          </w:tcPr>
          <w:p w14:paraId="2E122329">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34.3</w:t>
            </w:r>
            <w:r>
              <w:rPr>
                <w:rFonts w:hint="eastAsia" w:ascii="Times New Roman" w:hAnsi="Times New Roman" w:cs="Times New Roman"/>
                <w:sz w:val="24"/>
              </w:rPr>
              <w:t>条</w:t>
            </w:r>
          </w:p>
        </w:tc>
      </w:tr>
      <w:tr w14:paraId="6D251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993" w:type="dxa"/>
            <w:vAlign w:val="center"/>
          </w:tcPr>
          <w:p w14:paraId="719DF9FA">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7</w:t>
            </w:r>
          </w:p>
        </w:tc>
        <w:tc>
          <w:tcPr>
            <w:tcW w:w="2693" w:type="dxa"/>
            <w:vAlign w:val="center"/>
          </w:tcPr>
          <w:p w14:paraId="1786556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报价文件副本及电子版报价文件份数</w:t>
            </w:r>
          </w:p>
        </w:tc>
        <w:tc>
          <w:tcPr>
            <w:tcW w:w="3544" w:type="dxa"/>
            <w:vAlign w:val="center"/>
          </w:tcPr>
          <w:p w14:paraId="10BBF11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副本份数：</w:t>
            </w:r>
            <w:r>
              <w:rPr>
                <w:rFonts w:hint="eastAsia" w:ascii="Times New Roman" w:hAnsi="Times New Roman" w:cs="Times New Roman"/>
                <w:sz w:val="24"/>
                <w:u w:val="single"/>
                <w:lang w:val="en-US" w:eastAsia="zh-CN"/>
              </w:rPr>
              <w:t>3份</w:t>
            </w:r>
            <w:r>
              <w:rPr>
                <w:rFonts w:hint="eastAsia" w:ascii="Times New Roman" w:hAnsi="Times New Roman" w:cs="Times New Roman"/>
                <w:sz w:val="24"/>
              </w:rPr>
              <w:t>；</w:t>
            </w:r>
          </w:p>
          <w:p w14:paraId="6543945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电子版报价文件（介质为光盘）：</w:t>
            </w:r>
          </w:p>
          <w:p w14:paraId="5281A07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1份</w:t>
            </w:r>
            <w:r>
              <w:rPr>
                <w:rFonts w:hint="eastAsia" w:ascii="Times New Roman" w:hAnsi="Times New Roman" w:cs="Times New Roman"/>
                <w:sz w:val="24"/>
              </w:rPr>
              <w:t>；</w:t>
            </w:r>
          </w:p>
          <w:p w14:paraId="2B2AFFB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其中，《价格文件》</w:t>
            </w:r>
            <w:r>
              <w:rPr>
                <w:rFonts w:hint="eastAsia" w:ascii="Times New Roman" w:hAnsi="Times New Roman" w:cs="Times New Roman"/>
                <w:sz w:val="24"/>
                <w:u w:val="single"/>
                <w:lang w:val="en-US" w:eastAsia="zh-CN"/>
              </w:rPr>
              <w:t>3</w:t>
            </w:r>
            <w:r>
              <w:rPr>
                <w:rFonts w:ascii="Times New Roman" w:hAnsi="Times New Roman" w:cs="Times New Roman"/>
                <w:sz w:val="24"/>
              </w:rPr>
              <w:t>份</w:t>
            </w:r>
            <w:r>
              <w:rPr>
                <w:rFonts w:hint="eastAsia" w:ascii="Times New Roman" w:hAnsi="Times New Roman" w:cs="Times New Roman"/>
                <w:sz w:val="24"/>
              </w:rPr>
              <w:t>；</w:t>
            </w:r>
          </w:p>
          <w:p w14:paraId="7D661546">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□开标一览表（不含价格）（</w:t>
            </w:r>
            <w:r>
              <w:rPr>
                <w:rFonts w:hint="eastAsia" w:ascii="Times New Roman" w:hAnsi="Times New Roman" w:cs="Times New Roman"/>
                <w:bCs/>
                <w:szCs w:val="21"/>
              </w:rPr>
              <w:t>仅限质量优先法</w:t>
            </w:r>
            <w:r>
              <w:rPr>
                <w:rFonts w:hint="eastAsia" w:ascii="Times New Roman" w:hAnsi="Times New Roman" w:cs="Times New Roman"/>
                <w:bCs/>
                <w:sz w:val="24"/>
              </w:rPr>
              <w:t>）</w:t>
            </w:r>
            <w:r>
              <w:rPr>
                <w:rFonts w:ascii="Times New Roman" w:hAnsi="Times New Roman" w:cs="Times New Roman"/>
                <w:bCs/>
                <w:sz w:val="24"/>
                <w:u w:val="single"/>
              </w:rPr>
              <w:t xml:space="preserve">    </w:t>
            </w:r>
            <w:r>
              <w:rPr>
                <w:rFonts w:hint="eastAsia" w:ascii="Times New Roman" w:hAnsi="Times New Roman" w:cs="Times New Roman"/>
                <w:bCs/>
                <w:sz w:val="24"/>
              </w:rPr>
              <w:t>份。</w:t>
            </w:r>
          </w:p>
        </w:tc>
        <w:tc>
          <w:tcPr>
            <w:tcW w:w="2268" w:type="dxa"/>
            <w:vAlign w:val="center"/>
          </w:tcPr>
          <w:p w14:paraId="47EB1D1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14.6</w:t>
            </w:r>
            <w:r>
              <w:rPr>
                <w:rFonts w:hint="eastAsia" w:ascii="Times New Roman" w:hAnsi="Times New Roman" w:cs="Times New Roman"/>
                <w:sz w:val="24"/>
              </w:rPr>
              <w:t>条</w:t>
            </w:r>
          </w:p>
        </w:tc>
      </w:tr>
      <w:tr w14:paraId="0AF01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993" w:type="dxa"/>
            <w:vAlign w:val="center"/>
          </w:tcPr>
          <w:p w14:paraId="0FBB49B7">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8</w:t>
            </w:r>
          </w:p>
        </w:tc>
        <w:tc>
          <w:tcPr>
            <w:tcW w:w="2693" w:type="dxa"/>
            <w:vAlign w:val="center"/>
          </w:tcPr>
          <w:p w14:paraId="2C46834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报价有效期</w:t>
            </w:r>
          </w:p>
        </w:tc>
        <w:tc>
          <w:tcPr>
            <w:tcW w:w="3544" w:type="dxa"/>
            <w:vAlign w:val="center"/>
          </w:tcPr>
          <w:p w14:paraId="3D45B576">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从提交报价文件的截止之日起</w:t>
            </w:r>
          </w:p>
          <w:p w14:paraId="13FCEBEA">
            <w:pPr>
              <w:tabs>
                <w:tab w:val="left" w:pos="888"/>
              </w:tabs>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180</w:t>
            </w:r>
            <w:r>
              <w:rPr>
                <w:rFonts w:hint="eastAsia" w:ascii="Times New Roman" w:hAnsi="Times New Roman" w:cs="Times New Roman"/>
                <w:sz w:val="24"/>
              </w:rPr>
              <w:t>日</w:t>
            </w:r>
          </w:p>
        </w:tc>
        <w:tc>
          <w:tcPr>
            <w:tcW w:w="2268" w:type="dxa"/>
            <w:vAlign w:val="center"/>
          </w:tcPr>
          <w:p w14:paraId="2E9DC04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15.1</w:t>
            </w:r>
            <w:r>
              <w:rPr>
                <w:rFonts w:hint="eastAsia" w:ascii="Times New Roman" w:hAnsi="Times New Roman" w:cs="Times New Roman"/>
                <w:sz w:val="24"/>
              </w:rPr>
              <w:t>条</w:t>
            </w:r>
          </w:p>
        </w:tc>
      </w:tr>
      <w:tr w14:paraId="35512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14:paraId="0DA40F63">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9</w:t>
            </w:r>
          </w:p>
        </w:tc>
        <w:tc>
          <w:tcPr>
            <w:tcW w:w="2693" w:type="dxa"/>
            <w:vAlign w:val="center"/>
          </w:tcPr>
          <w:p w14:paraId="1C13260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谈判报价的其他要求</w:t>
            </w:r>
          </w:p>
        </w:tc>
        <w:tc>
          <w:tcPr>
            <w:tcW w:w="3544" w:type="dxa"/>
            <w:vAlign w:val="center"/>
          </w:tcPr>
          <w:p w14:paraId="7A66B1F6">
            <w:pPr>
              <w:adjustRightInd w:val="0"/>
              <w:snapToGrid w:val="0"/>
              <w:spacing w:line="360" w:lineRule="exact"/>
              <w:rPr>
                <w:rFonts w:ascii="Times New Roman" w:hAnsi="Times New Roman" w:cs="Times New Roman"/>
                <w:sz w:val="24"/>
              </w:rPr>
            </w:pPr>
          </w:p>
        </w:tc>
        <w:tc>
          <w:tcPr>
            <w:tcW w:w="2268" w:type="dxa"/>
            <w:vAlign w:val="center"/>
          </w:tcPr>
          <w:p w14:paraId="0145F078">
            <w:pPr>
              <w:adjustRightInd w:val="0"/>
              <w:snapToGrid w:val="0"/>
              <w:spacing w:line="360" w:lineRule="exact"/>
              <w:rPr>
                <w:rFonts w:ascii="Times New Roman" w:hAnsi="Times New Roman" w:cs="Times New Roman"/>
                <w:sz w:val="24"/>
              </w:rPr>
            </w:pPr>
          </w:p>
        </w:tc>
      </w:tr>
      <w:tr w14:paraId="37CB4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3" w:hRule="atLeast"/>
        </w:trPr>
        <w:tc>
          <w:tcPr>
            <w:tcW w:w="993" w:type="dxa"/>
            <w:vAlign w:val="center"/>
          </w:tcPr>
          <w:p w14:paraId="5A8CDDC2">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10</w:t>
            </w:r>
          </w:p>
        </w:tc>
        <w:tc>
          <w:tcPr>
            <w:tcW w:w="2693" w:type="dxa"/>
            <w:vAlign w:val="center"/>
          </w:tcPr>
          <w:p w14:paraId="23ADC46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谈判保证金</w:t>
            </w:r>
          </w:p>
        </w:tc>
        <w:tc>
          <w:tcPr>
            <w:tcW w:w="3544" w:type="dxa"/>
            <w:vAlign w:val="center"/>
          </w:tcPr>
          <w:p w14:paraId="009E025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金额：</w:t>
            </w:r>
          </w:p>
          <w:p w14:paraId="4A423FFF">
            <w:pPr>
              <w:adjustRightInd w:val="0"/>
              <w:snapToGrid w:val="0"/>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肆仟元整</w:t>
            </w:r>
            <w:r>
              <w:rPr>
                <w:rFonts w:hint="eastAsia"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4000.00元</w:t>
            </w:r>
            <w:r>
              <w:rPr>
                <w:rFonts w:hint="eastAsia" w:ascii="Times New Roman" w:hAnsi="Times New Roman" w:cs="Times New Roman"/>
                <w:sz w:val="24"/>
              </w:rPr>
              <w:t>）</w:t>
            </w:r>
          </w:p>
          <w:p w14:paraId="4B39A44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缴纳截止时间：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12</w:t>
            </w:r>
            <w:r>
              <w:rPr>
                <w:rFonts w:ascii="Times New Roman" w:hAnsi="Times New Roman" w:cs="Times New Roman"/>
                <w:sz w:val="24"/>
                <w:u w:val="single"/>
              </w:rPr>
              <w:t xml:space="preserve">  </w:t>
            </w:r>
            <w:r>
              <w:rPr>
                <w:rFonts w:hint="eastAsia" w:ascii="Times New Roman" w:hAnsi="Times New Roman" w:cs="Times New Roman"/>
                <w:sz w:val="24"/>
              </w:rPr>
              <w:t>月</w:t>
            </w:r>
          </w:p>
          <w:p w14:paraId="15C3C27D">
            <w:pPr>
              <w:adjustRightInd w:val="0"/>
              <w:snapToGrid w:val="0"/>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06</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r>
              <w:rPr>
                <w:rFonts w:ascii="Times New Roman" w:hAnsi="Times New Roman" w:cs="Times New Roman"/>
                <w:sz w:val="24"/>
              </w:rPr>
              <w:t xml:space="preserve"> (本项目</w:t>
            </w:r>
            <w:r>
              <w:rPr>
                <w:rFonts w:hint="eastAsia" w:ascii="Times New Roman" w:hAnsi="Times New Roman" w:cs="Times New Roman"/>
                <w:sz w:val="24"/>
              </w:rPr>
              <w:t>提交报价文件截止时间），以谈判保证金账户实际收款时间为准</w:t>
            </w:r>
          </w:p>
          <w:p w14:paraId="5A7E5E0D">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缴纳谈判保证金账户信息：</w:t>
            </w:r>
          </w:p>
          <w:p w14:paraId="5E887359">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供应商报名成功后发送至供应商报名邮箱</w:t>
            </w:r>
            <w:r>
              <w:rPr>
                <w:rFonts w:ascii="Times New Roman" w:hAnsi="Times New Roman" w:cs="Times New Roman"/>
                <w:sz w:val="24"/>
              </w:rPr>
              <w:t xml:space="preserve">          </w:t>
            </w:r>
          </w:p>
        </w:tc>
        <w:tc>
          <w:tcPr>
            <w:tcW w:w="2268" w:type="dxa"/>
            <w:vAlign w:val="center"/>
          </w:tcPr>
          <w:p w14:paraId="158E9A4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17</w:t>
            </w:r>
            <w:r>
              <w:rPr>
                <w:rFonts w:hint="eastAsia" w:ascii="Times New Roman" w:hAnsi="Times New Roman" w:cs="Times New Roman"/>
                <w:sz w:val="24"/>
              </w:rPr>
              <w:t>条</w:t>
            </w:r>
          </w:p>
        </w:tc>
      </w:tr>
      <w:tr w14:paraId="258C1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trPr>
        <w:tc>
          <w:tcPr>
            <w:tcW w:w="993" w:type="dxa"/>
            <w:vAlign w:val="center"/>
          </w:tcPr>
          <w:p w14:paraId="745EBEE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11</w:t>
            </w:r>
          </w:p>
        </w:tc>
        <w:tc>
          <w:tcPr>
            <w:tcW w:w="2693" w:type="dxa"/>
            <w:vAlign w:val="center"/>
          </w:tcPr>
          <w:p w14:paraId="29A4EDD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提交报价文件截止时间及地点、方式</w:t>
            </w:r>
          </w:p>
        </w:tc>
        <w:tc>
          <w:tcPr>
            <w:tcW w:w="3544" w:type="dxa"/>
            <w:vAlign w:val="center"/>
          </w:tcPr>
          <w:p w14:paraId="322478C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报价开始时间：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12</w:t>
            </w:r>
            <w:r>
              <w:rPr>
                <w:rFonts w:ascii="Times New Roman" w:hAnsi="Times New Roman" w:cs="Times New Roman"/>
                <w:sz w:val="24"/>
                <w:u w:val="single"/>
              </w:rPr>
              <w:t xml:space="preserve">  </w:t>
            </w:r>
            <w:r>
              <w:rPr>
                <w:rFonts w:hint="eastAsia" w:ascii="Times New Roman" w:hAnsi="Times New Roman" w:cs="Times New Roman"/>
                <w:sz w:val="24"/>
              </w:rPr>
              <w:t>月</w:t>
            </w:r>
          </w:p>
          <w:p w14:paraId="5C329563">
            <w:pPr>
              <w:tabs>
                <w:tab w:val="left" w:pos="888"/>
              </w:tabs>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06</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00</w:t>
            </w:r>
            <w:r>
              <w:rPr>
                <w:rFonts w:ascii="Times New Roman" w:hAnsi="Times New Roman" w:cs="Times New Roman"/>
                <w:sz w:val="24"/>
                <w:u w:val="single"/>
              </w:rPr>
              <w:t xml:space="preserve"> </w:t>
            </w:r>
            <w:r>
              <w:rPr>
                <w:rFonts w:hint="eastAsia" w:ascii="Times New Roman" w:hAnsi="Times New Roman" w:cs="Times New Roman"/>
                <w:sz w:val="24"/>
              </w:rPr>
              <w:t>。</w:t>
            </w:r>
          </w:p>
          <w:p w14:paraId="3C81682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报价截止时间：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12</w:t>
            </w:r>
            <w:r>
              <w:rPr>
                <w:rFonts w:ascii="Times New Roman" w:hAnsi="Times New Roman" w:cs="Times New Roman"/>
                <w:sz w:val="24"/>
                <w:u w:val="single"/>
              </w:rPr>
              <w:t xml:space="preserve">  </w:t>
            </w:r>
            <w:r>
              <w:rPr>
                <w:rFonts w:hint="eastAsia" w:ascii="Times New Roman" w:hAnsi="Times New Roman" w:cs="Times New Roman"/>
                <w:sz w:val="24"/>
              </w:rPr>
              <w:t>月</w:t>
            </w:r>
          </w:p>
          <w:p w14:paraId="24D3DE75">
            <w:pPr>
              <w:tabs>
                <w:tab w:val="left" w:pos="888"/>
              </w:tabs>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val="en-US" w:eastAsia="zh-CN"/>
              </w:rPr>
              <w:t>06</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r>
              <w:rPr>
                <w:rFonts w:hint="eastAsia" w:ascii="Times New Roman" w:hAnsi="Times New Roman" w:cs="Times New Roman"/>
                <w:sz w:val="24"/>
              </w:rPr>
              <w:t>。</w:t>
            </w:r>
          </w:p>
          <w:p w14:paraId="10117549">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p w14:paraId="3E1A59E6">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报价方式：由报价供应商法定代表人或授权代表现场提交报价文件，不接受邮寄等其他方式。</w:t>
            </w:r>
          </w:p>
        </w:tc>
        <w:tc>
          <w:tcPr>
            <w:tcW w:w="2268" w:type="dxa"/>
            <w:vAlign w:val="center"/>
          </w:tcPr>
          <w:p w14:paraId="496ED18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第1</w:t>
            </w:r>
            <w:r>
              <w:rPr>
                <w:rFonts w:ascii="Times New Roman" w:hAnsi="Times New Roman" w:cs="Times New Roman"/>
                <w:sz w:val="24"/>
              </w:rPr>
              <w:t>0.1</w:t>
            </w:r>
            <w:r>
              <w:rPr>
                <w:rFonts w:hint="eastAsia" w:ascii="Times New Roman" w:hAnsi="Times New Roman" w:cs="Times New Roman"/>
                <w:sz w:val="24"/>
              </w:rPr>
              <w:t>条和第</w:t>
            </w:r>
            <w:r>
              <w:rPr>
                <w:rFonts w:ascii="Times New Roman" w:hAnsi="Times New Roman" w:cs="Times New Roman"/>
                <w:sz w:val="24"/>
              </w:rPr>
              <w:t>18.3</w:t>
            </w:r>
            <w:r>
              <w:rPr>
                <w:rFonts w:hint="eastAsia" w:ascii="Times New Roman" w:hAnsi="Times New Roman" w:cs="Times New Roman"/>
                <w:sz w:val="24"/>
              </w:rPr>
              <w:t>条</w:t>
            </w:r>
          </w:p>
        </w:tc>
      </w:tr>
      <w:tr w14:paraId="3F241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trPr>
        <w:tc>
          <w:tcPr>
            <w:tcW w:w="993" w:type="dxa"/>
            <w:vAlign w:val="center"/>
          </w:tcPr>
          <w:p w14:paraId="1628E81C">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12</w:t>
            </w:r>
          </w:p>
        </w:tc>
        <w:tc>
          <w:tcPr>
            <w:tcW w:w="2693" w:type="dxa"/>
            <w:vAlign w:val="center"/>
          </w:tcPr>
          <w:p w14:paraId="760323B6">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谈判时间及地点</w:t>
            </w:r>
          </w:p>
        </w:tc>
        <w:tc>
          <w:tcPr>
            <w:tcW w:w="3544" w:type="dxa"/>
            <w:vAlign w:val="center"/>
          </w:tcPr>
          <w:p w14:paraId="2B6BF879">
            <w:pPr>
              <w:adjustRightInd w:val="0"/>
              <w:snapToGrid w:val="0"/>
              <w:spacing w:line="360" w:lineRule="exact"/>
              <w:rPr>
                <w:rFonts w:ascii="Times New Roman" w:hAnsi="Times New Roman" w:cs="Times New Roman"/>
                <w:i/>
                <w:sz w:val="24"/>
              </w:rPr>
            </w:pPr>
            <w:r>
              <w:rPr>
                <w:rFonts w:hint="eastAsia" w:ascii="Times New Roman" w:hAnsi="Times New Roman" w:cs="Times New Roman"/>
                <w:sz w:val="24"/>
              </w:rPr>
              <w:t>谈判时间：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12</w:t>
            </w:r>
            <w:r>
              <w:rPr>
                <w:rFonts w:ascii="Times New Roman" w:hAnsi="Times New Roman" w:cs="Times New Roman"/>
                <w:sz w:val="24"/>
                <w:u w:val="single"/>
              </w:rPr>
              <w:t xml:space="preserve">  </w:t>
            </w:r>
            <w:r>
              <w:rPr>
                <w:rFonts w:hint="eastAsia" w:ascii="Times New Roman" w:hAnsi="Times New Roman" w:cs="Times New Roman"/>
                <w:sz w:val="24"/>
              </w:rPr>
              <w:t>月</w:t>
            </w:r>
            <w:r>
              <w:rPr>
                <w:rFonts w:ascii="Times New Roman" w:hAnsi="Times New Roman" w:cs="Times New Roman"/>
                <w:sz w:val="24"/>
                <w:u w:val="single"/>
              </w:rPr>
              <w:t xml:space="preserve"> </w:t>
            </w:r>
            <w:r>
              <w:rPr>
                <w:rFonts w:hint="eastAsia" w:cs="Times New Roman"/>
                <w:sz w:val="24"/>
                <w:u w:val="single"/>
                <w:lang w:val="en-US" w:eastAsia="zh-CN"/>
              </w:rPr>
              <w:t>06</w:t>
            </w:r>
            <w:r>
              <w:rPr>
                <w:rFonts w:hint="eastAsia" w:ascii="Times New Roman" w:hAnsi="Times New Roman" w:cs="Times New Roman"/>
                <w:sz w:val="24"/>
              </w:rPr>
              <w:t>日</w:t>
            </w:r>
            <w:r>
              <w:rPr>
                <w:rFonts w:ascii="Times New Roman" w:hAnsi="Times New Roman" w:cs="Times New Roman"/>
                <w:sz w:val="24"/>
                <w:u w:val="single"/>
              </w:rPr>
              <w:t xml:space="preserve">  </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p>
          <w:p w14:paraId="4EB8ED5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tc>
        <w:tc>
          <w:tcPr>
            <w:tcW w:w="2268" w:type="dxa"/>
            <w:vAlign w:val="center"/>
          </w:tcPr>
          <w:p w14:paraId="23E2D058">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第2</w:t>
            </w:r>
            <w:r>
              <w:rPr>
                <w:rFonts w:ascii="Times New Roman" w:hAnsi="Times New Roman" w:cs="Times New Roman"/>
                <w:bCs/>
                <w:sz w:val="24"/>
              </w:rPr>
              <w:t>0</w:t>
            </w:r>
            <w:r>
              <w:rPr>
                <w:rFonts w:hint="eastAsia" w:ascii="Times New Roman" w:hAnsi="Times New Roman" w:cs="Times New Roman"/>
                <w:bCs/>
                <w:sz w:val="24"/>
              </w:rPr>
              <w:t>.1</w:t>
            </w:r>
            <w:r>
              <w:rPr>
                <w:rFonts w:hint="eastAsia" w:ascii="Times New Roman" w:hAnsi="Times New Roman" w:cs="Times New Roman"/>
                <w:sz w:val="24"/>
              </w:rPr>
              <w:t>条</w:t>
            </w:r>
          </w:p>
        </w:tc>
      </w:tr>
      <w:tr w14:paraId="304EF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291B8014">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13</w:t>
            </w:r>
          </w:p>
        </w:tc>
        <w:tc>
          <w:tcPr>
            <w:tcW w:w="2693" w:type="dxa"/>
            <w:vAlign w:val="center"/>
          </w:tcPr>
          <w:p w14:paraId="3835677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资格性审查标准</w:t>
            </w:r>
          </w:p>
        </w:tc>
        <w:tc>
          <w:tcPr>
            <w:tcW w:w="3544" w:type="dxa"/>
            <w:vAlign w:val="center"/>
          </w:tcPr>
          <w:p w14:paraId="5857721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1</w:t>
            </w:r>
          </w:p>
        </w:tc>
        <w:tc>
          <w:tcPr>
            <w:tcW w:w="2268" w:type="dxa"/>
            <w:vAlign w:val="center"/>
          </w:tcPr>
          <w:p w14:paraId="14AA9FD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23.1</w:t>
            </w:r>
            <w:r>
              <w:rPr>
                <w:rFonts w:hint="eastAsia" w:ascii="Times New Roman" w:hAnsi="Times New Roman" w:cs="Times New Roman"/>
                <w:sz w:val="24"/>
              </w:rPr>
              <w:t>条</w:t>
            </w:r>
          </w:p>
        </w:tc>
      </w:tr>
      <w:tr w14:paraId="14B57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05D61D12">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14</w:t>
            </w:r>
          </w:p>
        </w:tc>
        <w:tc>
          <w:tcPr>
            <w:tcW w:w="2693" w:type="dxa"/>
            <w:vAlign w:val="center"/>
          </w:tcPr>
          <w:p w14:paraId="4B536EA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符合性审查标准</w:t>
            </w:r>
          </w:p>
        </w:tc>
        <w:tc>
          <w:tcPr>
            <w:tcW w:w="3544" w:type="dxa"/>
            <w:vAlign w:val="center"/>
          </w:tcPr>
          <w:p w14:paraId="0B7008E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2</w:t>
            </w:r>
          </w:p>
        </w:tc>
        <w:tc>
          <w:tcPr>
            <w:tcW w:w="2268" w:type="dxa"/>
            <w:vAlign w:val="center"/>
          </w:tcPr>
          <w:p w14:paraId="1B77C98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23.2</w:t>
            </w:r>
            <w:r>
              <w:rPr>
                <w:rFonts w:hint="eastAsia" w:ascii="Times New Roman" w:hAnsi="Times New Roman" w:cs="Times New Roman"/>
                <w:sz w:val="24"/>
              </w:rPr>
              <w:t>条</w:t>
            </w:r>
          </w:p>
        </w:tc>
      </w:tr>
      <w:tr w14:paraId="4B64C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03973E05">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15</w:t>
            </w:r>
          </w:p>
        </w:tc>
        <w:tc>
          <w:tcPr>
            <w:tcW w:w="2693" w:type="dxa"/>
            <w:vAlign w:val="center"/>
          </w:tcPr>
          <w:p w14:paraId="7B6AEA7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商务评审标准</w:t>
            </w:r>
          </w:p>
        </w:tc>
        <w:tc>
          <w:tcPr>
            <w:tcW w:w="3544" w:type="dxa"/>
            <w:vAlign w:val="center"/>
          </w:tcPr>
          <w:p w14:paraId="1D8C721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3</w:t>
            </w:r>
          </w:p>
        </w:tc>
        <w:tc>
          <w:tcPr>
            <w:tcW w:w="2268" w:type="dxa"/>
            <w:vAlign w:val="center"/>
          </w:tcPr>
          <w:p w14:paraId="143C8E1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（1）项</w:t>
            </w:r>
          </w:p>
        </w:tc>
      </w:tr>
      <w:tr w14:paraId="70712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0D76AC39">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16</w:t>
            </w:r>
          </w:p>
        </w:tc>
        <w:tc>
          <w:tcPr>
            <w:tcW w:w="2693" w:type="dxa"/>
            <w:vAlign w:val="center"/>
          </w:tcPr>
          <w:p w14:paraId="229493A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技术评审标准</w:t>
            </w:r>
          </w:p>
        </w:tc>
        <w:tc>
          <w:tcPr>
            <w:tcW w:w="3544" w:type="dxa"/>
            <w:vAlign w:val="center"/>
          </w:tcPr>
          <w:p w14:paraId="469E5C3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4</w:t>
            </w:r>
          </w:p>
        </w:tc>
        <w:tc>
          <w:tcPr>
            <w:tcW w:w="2268" w:type="dxa"/>
            <w:vAlign w:val="center"/>
          </w:tcPr>
          <w:p w14:paraId="47AE79A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（2）项</w:t>
            </w:r>
          </w:p>
        </w:tc>
      </w:tr>
      <w:tr w14:paraId="3F3C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5EF4CD03">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17</w:t>
            </w:r>
          </w:p>
        </w:tc>
        <w:tc>
          <w:tcPr>
            <w:tcW w:w="2693" w:type="dxa"/>
            <w:vAlign w:val="center"/>
          </w:tcPr>
          <w:p w14:paraId="723F937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价格评审标准</w:t>
            </w:r>
          </w:p>
        </w:tc>
        <w:tc>
          <w:tcPr>
            <w:tcW w:w="3544" w:type="dxa"/>
            <w:vAlign w:val="center"/>
          </w:tcPr>
          <w:p w14:paraId="0917FE4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5</w:t>
            </w:r>
          </w:p>
        </w:tc>
        <w:tc>
          <w:tcPr>
            <w:tcW w:w="2268" w:type="dxa"/>
            <w:vAlign w:val="center"/>
          </w:tcPr>
          <w:p w14:paraId="05F1BF2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（3）项</w:t>
            </w:r>
          </w:p>
        </w:tc>
      </w:tr>
      <w:tr w14:paraId="4DA10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471FE36F">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18</w:t>
            </w:r>
          </w:p>
        </w:tc>
        <w:tc>
          <w:tcPr>
            <w:tcW w:w="2693" w:type="dxa"/>
            <w:vAlign w:val="center"/>
          </w:tcPr>
          <w:p w14:paraId="6BA30DD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非实质性负偏离的项数</w:t>
            </w:r>
          </w:p>
        </w:tc>
        <w:tc>
          <w:tcPr>
            <w:tcW w:w="3544" w:type="dxa"/>
            <w:vAlign w:val="center"/>
          </w:tcPr>
          <w:p w14:paraId="1C31868D">
            <w:pPr>
              <w:adjustRightInd w:val="0"/>
              <w:snapToGrid w:val="0"/>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w:t>
            </w:r>
            <w:r>
              <w:rPr>
                <w:rFonts w:hint="eastAsia" w:ascii="Times New Roman" w:hAnsi="Times New Roman" w:cs="Times New Roman"/>
                <w:bCs/>
                <w:sz w:val="24"/>
                <w:highlight w:val="none"/>
              </w:rPr>
              <w:t>报价</w:t>
            </w:r>
            <w:r>
              <w:rPr>
                <w:rFonts w:hint="eastAsia" w:ascii="Times New Roman" w:hAnsi="Times New Roman" w:cs="Times New Roman"/>
                <w:sz w:val="24"/>
                <w:highlight w:val="none"/>
              </w:rPr>
              <w:t>文件中非实质性商务条款负偏离</w:t>
            </w:r>
            <w:r>
              <w:rPr>
                <w:rFonts w:ascii="Times New Roman" w:hAnsi="Times New Roman" w:cs="Times New Roman"/>
                <w:sz w:val="24"/>
                <w:highlight w:val="none"/>
                <w:u w:val="single"/>
              </w:rPr>
              <w:t xml:space="preserve">  </w:t>
            </w:r>
            <w:r>
              <w:rPr>
                <w:rFonts w:hint="eastAsia" w:cs="Times New Roman"/>
                <w:sz w:val="24"/>
                <w:highlight w:val="none"/>
                <w:u w:val="single"/>
                <w:lang w:val="en-US" w:eastAsia="zh-CN"/>
              </w:rPr>
              <w:t>/</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项</w:t>
            </w:r>
            <w:r>
              <w:rPr>
                <w:rFonts w:hint="eastAsia" w:cs="Times New Roman"/>
                <w:sz w:val="24"/>
                <w:highlight w:val="none"/>
                <w:u w:val="none"/>
                <w:lang w:eastAsia="zh-CN"/>
              </w:rPr>
              <w:t>及</w:t>
            </w:r>
            <w:r>
              <w:rPr>
                <w:rFonts w:hint="eastAsia" w:ascii="Times New Roman" w:hAnsi="Times New Roman" w:cs="Times New Roman"/>
                <w:sz w:val="24"/>
                <w:highlight w:val="none"/>
              </w:rPr>
              <w:t>以上，视为无效报价；</w:t>
            </w:r>
          </w:p>
          <w:p w14:paraId="24848A03">
            <w:pPr>
              <w:adjustRightInd w:val="0"/>
              <w:snapToGrid w:val="0"/>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w:t>
            </w:r>
            <w:r>
              <w:rPr>
                <w:rFonts w:hint="eastAsia" w:ascii="Times New Roman" w:hAnsi="Times New Roman" w:cs="Times New Roman"/>
                <w:bCs/>
                <w:sz w:val="24"/>
                <w:highlight w:val="none"/>
              </w:rPr>
              <w:t>报价</w:t>
            </w:r>
            <w:r>
              <w:rPr>
                <w:rFonts w:hint="eastAsia" w:ascii="Times New Roman" w:hAnsi="Times New Roman" w:cs="Times New Roman"/>
                <w:sz w:val="24"/>
                <w:highlight w:val="none"/>
              </w:rPr>
              <w:t>文件中非实质性技术指标参数负偏离</w:t>
            </w:r>
            <w:r>
              <w:rPr>
                <w:rFonts w:ascii="Times New Roman" w:hAnsi="Times New Roman" w:cs="Times New Roman"/>
                <w:sz w:val="24"/>
                <w:highlight w:val="none"/>
                <w:u w:val="single"/>
              </w:rPr>
              <w:t xml:space="preserve"> </w:t>
            </w:r>
            <w:r>
              <w:rPr>
                <w:rFonts w:hint="eastAsia" w:cs="Times New Roman"/>
                <w:sz w:val="24"/>
                <w:highlight w:val="none"/>
                <w:u w:val="single"/>
                <w:lang w:val="en-US" w:eastAsia="zh-CN"/>
              </w:rPr>
              <w:t>/</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项</w:t>
            </w:r>
            <w:r>
              <w:rPr>
                <w:rFonts w:hint="eastAsia" w:cs="Times New Roman"/>
                <w:sz w:val="24"/>
                <w:highlight w:val="none"/>
                <w:u w:val="none"/>
                <w:lang w:eastAsia="zh-CN"/>
              </w:rPr>
              <w:t>及</w:t>
            </w:r>
            <w:r>
              <w:rPr>
                <w:rFonts w:hint="eastAsia" w:ascii="Times New Roman" w:hAnsi="Times New Roman" w:cs="Times New Roman"/>
                <w:sz w:val="24"/>
                <w:highlight w:val="none"/>
              </w:rPr>
              <w:t>以上，视为无效报价；</w:t>
            </w:r>
          </w:p>
          <w:p w14:paraId="44D29713">
            <w:pPr>
              <w:adjustRightInd w:val="0"/>
              <w:snapToGrid w:val="0"/>
              <w:spacing w:line="360" w:lineRule="exact"/>
              <w:rPr>
                <w:rFonts w:ascii="Times New Roman" w:hAnsi="Times New Roman" w:cs="Times New Roman"/>
                <w:sz w:val="24"/>
              </w:rPr>
            </w:pPr>
            <w:r>
              <w:rPr>
                <w:rFonts w:hint="eastAsia" w:cs="Times New Roman"/>
                <w:sz w:val="24"/>
                <w:highlight w:val="none"/>
                <w:lang w:eastAsia="zh-CN"/>
              </w:rPr>
              <w:t>☑</w:t>
            </w:r>
            <w:r>
              <w:rPr>
                <w:rFonts w:ascii="Times New Roman" w:hAnsi="Times New Roman" w:cs="Times New Roman"/>
                <w:sz w:val="24"/>
                <w:highlight w:val="none"/>
                <w:u w:val="single"/>
              </w:rPr>
              <w:t xml:space="preserve">  </w:t>
            </w:r>
            <w:r>
              <w:rPr>
                <w:rFonts w:hint="eastAsia" w:ascii="宋体" w:hAnsi="宋体" w:cs="宋体"/>
                <w:bCs/>
                <w:sz w:val="24"/>
                <w:highlight w:val="none"/>
                <w:u w:val="single"/>
                <w:lang w:val="en-US" w:eastAsia="zh-CN"/>
              </w:rPr>
              <w:t>按技术评审标准表扣分</w:t>
            </w:r>
            <w:r>
              <w:rPr>
                <w:rFonts w:ascii="Times New Roman" w:hAnsi="Times New Roman" w:cs="Times New Roman"/>
                <w:sz w:val="24"/>
                <w:u w:val="single"/>
              </w:rPr>
              <w:t xml:space="preserve">   </w:t>
            </w:r>
            <w:r>
              <w:rPr>
                <w:rFonts w:ascii="Times New Roman" w:hAnsi="Times New Roman" w:cs="Times New Roman"/>
                <w:sz w:val="24"/>
              </w:rPr>
              <w:t xml:space="preserve">  </w:t>
            </w:r>
          </w:p>
        </w:tc>
        <w:tc>
          <w:tcPr>
            <w:tcW w:w="2268" w:type="dxa"/>
            <w:vAlign w:val="center"/>
          </w:tcPr>
          <w:p w14:paraId="68A254C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28.1</w:t>
            </w:r>
            <w:r>
              <w:rPr>
                <w:rFonts w:hint="eastAsia" w:ascii="Times New Roman" w:hAnsi="Times New Roman" w:cs="Times New Roman"/>
                <w:sz w:val="24"/>
              </w:rPr>
              <w:t>条第</w:t>
            </w:r>
            <w:r>
              <w:rPr>
                <w:rFonts w:ascii="Times New Roman" w:hAnsi="Times New Roman" w:cs="Times New Roman"/>
                <w:sz w:val="24"/>
              </w:rPr>
              <w:t>（2）项</w:t>
            </w:r>
          </w:p>
        </w:tc>
      </w:tr>
      <w:tr w14:paraId="78496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0BF7F352">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19</w:t>
            </w:r>
          </w:p>
        </w:tc>
        <w:tc>
          <w:tcPr>
            <w:tcW w:w="2693" w:type="dxa"/>
            <w:vAlign w:val="center"/>
          </w:tcPr>
          <w:p w14:paraId="7645F1D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评审方法</w:t>
            </w:r>
          </w:p>
        </w:tc>
        <w:tc>
          <w:tcPr>
            <w:tcW w:w="3544" w:type="dxa"/>
            <w:vAlign w:val="center"/>
          </w:tcPr>
          <w:p w14:paraId="0BF65077">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综合评分法</w:t>
            </w:r>
          </w:p>
          <w:p w14:paraId="3B3353D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□经评审的最低价法</w:t>
            </w:r>
          </w:p>
        </w:tc>
        <w:tc>
          <w:tcPr>
            <w:tcW w:w="2268" w:type="dxa"/>
            <w:vAlign w:val="center"/>
          </w:tcPr>
          <w:p w14:paraId="44BD063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22</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条</w:t>
            </w:r>
          </w:p>
        </w:tc>
      </w:tr>
      <w:tr w14:paraId="45F70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993" w:type="dxa"/>
            <w:vAlign w:val="center"/>
          </w:tcPr>
          <w:p w14:paraId="255AB35B">
            <w:pPr>
              <w:adjustRightInd w:val="0"/>
              <w:snapToGrid w:val="0"/>
              <w:spacing w:line="36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20</w:t>
            </w:r>
          </w:p>
        </w:tc>
        <w:tc>
          <w:tcPr>
            <w:tcW w:w="2693" w:type="dxa"/>
            <w:vAlign w:val="center"/>
          </w:tcPr>
          <w:p w14:paraId="78752E1D">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相同品牌供应商得分或报价相同的规定</w:t>
            </w:r>
          </w:p>
        </w:tc>
        <w:tc>
          <w:tcPr>
            <w:tcW w:w="3544" w:type="dxa"/>
            <w:vAlign w:val="center"/>
          </w:tcPr>
          <w:p w14:paraId="044208A9">
            <w:pPr>
              <w:adjustRightInd w:val="0"/>
              <w:snapToGrid w:val="0"/>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2268" w:type="dxa"/>
            <w:vAlign w:val="center"/>
          </w:tcPr>
          <w:p w14:paraId="62E5B9FE">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ascii="Times New Roman" w:hAnsi="Times New Roman" w:cs="Times New Roman"/>
                <w:bCs/>
                <w:sz w:val="24"/>
              </w:rPr>
              <w:t>4</w:t>
            </w:r>
            <w:r>
              <w:rPr>
                <w:rFonts w:hint="eastAsia" w:ascii="Times New Roman" w:hAnsi="Times New Roman" w:cs="Times New Roman"/>
                <w:bCs/>
                <w:sz w:val="24"/>
              </w:rPr>
              <w:t>条第（1）项</w:t>
            </w:r>
          </w:p>
        </w:tc>
      </w:tr>
      <w:tr w14:paraId="67AFC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93" w:type="dxa"/>
            <w:vAlign w:val="center"/>
          </w:tcPr>
          <w:p w14:paraId="07B7B7C4">
            <w:pPr>
              <w:adjustRightInd w:val="0"/>
              <w:snapToGrid w:val="0"/>
              <w:spacing w:line="360" w:lineRule="exact"/>
              <w:jc w:val="center"/>
              <w:rPr>
                <w:rFonts w:hint="eastAsia" w:cs="Times New Roman"/>
                <w:sz w:val="24"/>
                <w:lang w:val="en-US" w:eastAsia="zh-CN"/>
              </w:rPr>
            </w:pPr>
            <w:r>
              <w:rPr>
                <w:rFonts w:ascii="Times New Roman" w:hAnsi="Times New Roman" w:cs="Times New Roman"/>
                <w:sz w:val="24"/>
              </w:rPr>
              <w:t>2</w:t>
            </w:r>
            <w:r>
              <w:rPr>
                <w:rFonts w:hint="eastAsia" w:cs="Times New Roman"/>
                <w:sz w:val="24"/>
                <w:lang w:val="en-US" w:eastAsia="zh-CN"/>
              </w:rPr>
              <w:t>1</w:t>
            </w:r>
          </w:p>
        </w:tc>
        <w:tc>
          <w:tcPr>
            <w:tcW w:w="2693" w:type="dxa"/>
            <w:vAlign w:val="center"/>
          </w:tcPr>
          <w:p w14:paraId="6DC6FF6D">
            <w:pPr>
              <w:adjustRightInd w:val="0"/>
              <w:snapToGrid w:val="0"/>
              <w:spacing w:line="360" w:lineRule="exact"/>
              <w:rPr>
                <w:rFonts w:hint="eastAsia" w:ascii="Times New Roman" w:hAnsi="Times New Roman" w:cs="Times New Roman"/>
                <w:bCs/>
                <w:sz w:val="24"/>
              </w:rPr>
            </w:pPr>
            <w:r>
              <w:rPr>
                <w:rFonts w:hint="eastAsia" w:ascii="宋体" w:hAnsi="宋体" w:cs="宋体"/>
                <w:bCs/>
                <w:sz w:val="24"/>
                <w:highlight w:val="none"/>
              </w:rPr>
              <w:t>核心产品的规定</w:t>
            </w:r>
          </w:p>
        </w:tc>
        <w:tc>
          <w:tcPr>
            <w:tcW w:w="3544" w:type="dxa"/>
            <w:vAlign w:val="center"/>
          </w:tcPr>
          <w:p w14:paraId="4C601DE4">
            <w:pPr>
              <w:adjustRightInd w:val="0"/>
              <w:snapToGrid w:val="0"/>
              <w:spacing w:line="360" w:lineRule="exact"/>
              <w:jc w:val="center"/>
              <w:rPr>
                <w:rFonts w:hint="eastAsia" w:cs="Times New Roman"/>
                <w:sz w:val="24"/>
                <w:lang w:val="en-US" w:eastAsia="zh-CN"/>
              </w:rPr>
            </w:pPr>
            <w:r>
              <w:rPr>
                <w:rFonts w:hint="eastAsia" w:cs="Times New Roman"/>
                <w:sz w:val="24"/>
                <w:lang w:val="en-US" w:eastAsia="zh-CN"/>
              </w:rPr>
              <w:t>/</w:t>
            </w:r>
          </w:p>
        </w:tc>
        <w:tc>
          <w:tcPr>
            <w:tcW w:w="2268" w:type="dxa"/>
            <w:vAlign w:val="center"/>
          </w:tcPr>
          <w:p w14:paraId="2E555CCE">
            <w:pPr>
              <w:adjustRightInd w:val="0"/>
              <w:snapToGrid w:val="0"/>
              <w:spacing w:line="360" w:lineRule="exact"/>
              <w:rPr>
                <w:rFonts w:hint="eastAsia" w:ascii="Times New Roman" w:hAnsi="Times New Roman" w:cs="Times New Roman"/>
                <w:bCs/>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hint="eastAsia" w:ascii="Times New Roman" w:hAnsi="Times New Roman" w:cs="Times New Roman"/>
                <w:bCs/>
                <w:sz w:val="24"/>
                <w:lang w:val="en-US" w:eastAsia="zh-CN"/>
              </w:rPr>
              <w:t>3</w:t>
            </w:r>
            <w:r>
              <w:rPr>
                <w:rFonts w:hint="eastAsia" w:ascii="Times New Roman" w:hAnsi="Times New Roman" w:cs="Times New Roman"/>
                <w:bCs/>
                <w:sz w:val="24"/>
              </w:rPr>
              <w:t>条第（1）项</w:t>
            </w:r>
          </w:p>
        </w:tc>
      </w:tr>
      <w:tr w14:paraId="056F1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trPr>
        <w:tc>
          <w:tcPr>
            <w:tcW w:w="993" w:type="dxa"/>
            <w:vAlign w:val="center"/>
          </w:tcPr>
          <w:p w14:paraId="0ADE787C">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2</w:t>
            </w:r>
          </w:p>
        </w:tc>
        <w:tc>
          <w:tcPr>
            <w:tcW w:w="2693" w:type="dxa"/>
            <w:vAlign w:val="center"/>
          </w:tcPr>
          <w:p w14:paraId="015B957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质疑受理单位及联系方式</w:t>
            </w:r>
          </w:p>
        </w:tc>
        <w:tc>
          <w:tcPr>
            <w:tcW w:w="3544" w:type="dxa"/>
            <w:vAlign w:val="center"/>
          </w:tcPr>
          <w:p w14:paraId="6FB20CB2">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受理单位：</w:t>
            </w:r>
            <w:r>
              <w:rPr>
                <w:rFonts w:hint="eastAsia" w:ascii="Times New Roman" w:hAnsi="Times New Roman" w:cs="Times New Roman"/>
                <w:sz w:val="24"/>
                <w:u w:val="single"/>
                <w:lang w:eastAsia="zh-CN"/>
              </w:rPr>
              <w:t>物资采购中心</w:t>
            </w:r>
          </w:p>
          <w:p w14:paraId="17E87F60">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联系人：</w:t>
            </w:r>
            <w:r>
              <w:rPr>
                <w:rFonts w:hint="eastAsia" w:ascii="Times New Roman" w:hAnsi="Times New Roman" w:cs="Times New Roman"/>
                <w:sz w:val="24"/>
                <w:u w:val="single"/>
                <w:lang w:eastAsia="zh-CN"/>
              </w:rPr>
              <w:t>陈助理</w:t>
            </w:r>
          </w:p>
          <w:p w14:paraId="000710AE">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联系方式：</w:t>
            </w:r>
            <w:r>
              <w:rPr>
                <w:rFonts w:hint="eastAsia" w:ascii="Times New Roman" w:hAnsi="Times New Roman" w:cs="Times New Roman"/>
                <w:sz w:val="24"/>
                <w:u w:val="single"/>
                <w:lang w:val="en-US" w:eastAsia="zh-CN"/>
              </w:rPr>
              <w:t>023-68774922</w:t>
            </w:r>
          </w:p>
        </w:tc>
        <w:tc>
          <w:tcPr>
            <w:tcW w:w="2268" w:type="dxa"/>
            <w:vAlign w:val="center"/>
          </w:tcPr>
          <w:p w14:paraId="09AE574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44.4</w:t>
            </w:r>
            <w:r>
              <w:rPr>
                <w:rFonts w:hint="eastAsia" w:ascii="Times New Roman" w:hAnsi="Times New Roman" w:cs="Times New Roman"/>
                <w:sz w:val="24"/>
              </w:rPr>
              <w:t>条</w:t>
            </w:r>
          </w:p>
        </w:tc>
      </w:tr>
      <w:tr w14:paraId="19EF9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trPr>
        <w:tc>
          <w:tcPr>
            <w:tcW w:w="993" w:type="dxa"/>
            <w:vAlign w:val="center"/>
          </w:tcPr>
          <w:p w14:paraId="28F4AD1B">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3</w:t>
            </w:r>
          </w:p>
        </w:tc>
        <w:tc>
          <w:tcPr>
            <w:tcW w:w="2693" w:type="dxa"/>
            <w:vAlign w:val="center"/>
          </w:tcPr>
          <w:p w14:paraId="53EED93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受理、处理投诉申请部门及联系方式</w:t>
            </w:r>
          </w:p>
        </w:tc>
        <w:tc>
          <w:tcPr>
            <w:tcW w:w="3544" w:type="dxa"/>
            <w:vAlign w:val="center"/>
          </w:tcPr>
          <w:p w14:paraId="12DFE739">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处理部门：采购单位上级采购管部办公室</w:t>
            </w:r>
          </w:p>
          <w:p w14:paraId="57051EBB">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联系人：王参谋</w:t>
            </w:r>
          </w:p>
          <w:p w14:paraId="12406490">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联系方式：023-68752144</w:t>
            </w:r>
          </w:p>
        </w:tc>
        <w:tc>
          <w:tcPr>
            <w:tcW w:w="2268" w:type="dxa"/>
            <w:vAlign w:val="center"/>
          </w:tcPr>
          <w:p w14:paraId="62578B0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45.4</w:t>
            </w:r>
            <w:r>
              <w:rPr>
                <w:rFonts w:hint="eastAsia" w:ascii="Times New Roman" w:hAnsi="Times New Roman" w:cs="Times New Roman"/>
                <w:sz w:val="24"/>
              </w:rPr>
              <w:t>条</w:t>
            </w:r>
          </w:p>
        </w:tc>
      </w:tr>
      <w:tr w14:paraId="6AC70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993" w:type="dxa"/>
            <w:vAlign w:val="center"/>
          </w:tcPr>
          <w:p w14:paraId="40DB2356">
            <w:pPr>
              <w:adjustRightInd w:val="0"/>
              <w:snapToGrid w:val="0"/>
              <w:spacing w:line="36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24</w:t>
            </w:r>
          </w:p>
        </w:tc>
        <w:tc>
          <w:tcPr>
            <w:tcW w:w="2693" w:type="dxa"/>
            <w:vAlign w:val="center"/>
          </w:tcPr>
          <w:p w14:paraId="58557B1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受理、处理投诉复议申请部门及联系方式</w:t>
            </w:r>
          </w:p>
        </w:tc>
        <w:tc>
          <w:tcPr>
            <w:tcW w:w="3544" w:type="dxa"/>
            <w:vAlign w:val="center"/>
          </w:tcPr>
          <w:p w14:paraId="557AD65C">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处理部门：采购供应局</w:t>
            </w:r>
          </w:p>
          <w:p w14:paraId="4AB5FC2E">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联系人：李助理</w:t>
            </w:r>
          </w:p>
          <w:p w14:paraId="7D412142">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联系方式：010-66718844</w:t>
            </w:r>
          </w:p>
        </w:tc>
        <w:tc>
          <w:tcPr>
            <w:tcW w:w="2268" w:type="dxa"/>
            <w:vAlign w:val="center"/>
          </w:tcPr>
          <w:p w14:paraId="6FFFE6F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46.4</w:t>
            </w:r>
            <w:r>
              <w:rPr>
                <w:rFonts w:hint="eastAsia" w:ascii="Times New Roman" w:hAnsi="Times New Roman" w:cs="Times New Roman"/>
                <w:sz w:val="24"/>
              </w:rPr>
              <w:t>条</w:t>
            </w:r>
          </w:p>
        </w:tc>
      </w:tr>
    </w:tbl>
    <w:p w14:paraId="6FCA764E">
      <w:pPr>
        <w:rPr>
          <w:rFonts w:ascii="Times New Roman" w:hAnsi="Times New Roman" w:cs="Times New Roman"/>
        </w:rPr>
      </w:pPr>
      <w:bookmarkStart w:id="657" w:name="_Toc12990"/>
    </w:p>
    <w:p w14:paraId="73935164">
      <w:pPr>
        <w:widowControl/>
        <w:jc w:val="left"/>
        <w:rPr>
          <w:rFonts w:ascii="Times New Roman" w:hAnsi="Times New Roman" w:eastAsia="黑体" w:cs="Times New Roman"/>
          <w:bCs/>
          <w:sz w:val="28"/>
          <w:szCs w:val="28"/>
        </w:rPr>
      </w:pPr>
      <w:bookmarkStart w:id="658" w:name="_Toc128470287"/>
      <w:bookmarkStart w:id="659" w:name="_Toc128154360"/>
      <w:r>
        <w:rPr>
          <w:rFonts w:ascii="Times New Roman" w:hAnsi="Times New Roman" w:cs="Times New Roman"/>
          <w:b/>
          <w:sz w:val="28"/>
          <w:szCs w:val="28"/>
        </w:rPr>
        <w:br w:type="page"/>
      </w:r>
    </w:p>
    <w:p w14:paraId="133E236D">
      <w:pPr>
        <w:pStyle w:val="4"/>
        <w:spacing w:before="120" w:beforeLines="50" w:after="120" w:afterLines="50" w:line="560" w:lineRule="exact"/>
        <w:rPr>
          <w:rFonts w:ascii="Times New Roman" w:hAnsi="Times New Roman" w:cs="Times New Roman"/>
          <w:b w:val="0"/>
          <w:sz w:val="28"/>
          <w:szCs w:val="28"/>
        </w:rPr>
      </w:pPr>
      <w:bookmarkStart w:id="660" w:name="_Toc132191251"/>
      <w:bookmarkStart w:id="661" w:name="_Toc5052"/>
      <w:bookmarkStart w:id="662" w:name="_Toc130887999"/>
      <w:bookmarkStart w:id="663" w:name="_Toc18958"/>
      <w:bookmarkStart w:id="664" w:name="_Toc150421240"/>
      <w:bookmarkStart w:id="665" w:name="_Toc132186967"/>
      <w:bookmarkStart w:id="666" w:name="_Toc130661170"/>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1 </w:t>
      </w:r>
      <w:r>
        <w:rPr>
          <w:rFonts w:hint="eastAsia" w:ascii="Times New Roman" w:hAnsi="Times New Roman" w:cs="Times New Roman"/>
          <w:b w:val="0"/>
          <w:sz w:val="28"/>
          <w:szCs w:val="28"/>
        </w:rPr>
        <w:t>资格性审查表</w:t>
      </w:r>
      <w:bookmarkEnd w:id="657"/>
      <w:bookmarkEnd w:id="658"/>
      <w:bookmarkEnd w:id="659"/>
      <w:bookmarkEnd w:id="660"/>
      <w:bookmarkEnd w:id="661"/>
      <w:bookmarkEnd w:id="662"/>
      <w:bookmarkEnd w:id="663"/>
      <w:bookmarkEnd w:id="664"/>
      <w:bookmarkEnd w:id="665"/>
      <w:bookmarkEnd w:id="666"/>
    </w:p>
    <w:p w14:paraId="0915750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资格性审查表</w:t>
      </w:r>
    </w:p>
    <w:p w14:paraId="433A2A33">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cs="Times New Roman"/>
          <w:bCs/>
          <w:sz w:val="28"/>
          <w:szCs w:val="28"/>
          <w:lang w:val="en-US" w:eastAsia="zh-CN"/>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37A8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6F3E2DE2">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审查项目</w:t>
            </w:r>
          </w:p>
        </w:tc>
        <w:tc>
          <w:tcPr>
            <w:tcW w:w="2268" w:type="dxa"/>
            <w:gridSpan w:val="2"/>
            <w:vAlign w:val="center"/>
          </w:tcPr>
          <w:p w14:paraId="30740B24">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是否合格</w:t>
            </w:r>
          </w:p>
        </w:tc>
        <w:tc>
          <w:tcPr>
            <w:tcW w:w="3703" w:type="dxa"/>
            <w:vMerge w:val="restart"/>
            <w:vAlign w:val="center"/>
          </w:tcPr>
          <w:p w14:paraId="480498FD">
            <w:pPr>
              <w:spacing w:line="276" w:lineRule="auto"/>
              <w:jc w:val="center"/>
              <w:rPr>
                <w:rFonts w:ascii="Times New Roman" w:hAnsi="Times New Roman" w:cs="Times New Roman"/>
                <w:bCs/>
                <w:sz w:val="24"/>
              </w:rPr>
            </w:pPr>
            <w:r>
              <w:rPr>
                <w:rFonts w:hint="eastAsia" w:ascii="Times New Roman" w:hAnsi="Times New Roman" w:cs="Times New Roman"/>
                <w:bCs/>
                <w:sz w:val="24"/>
              </w:rPr>
              <w:t>具体要求</w:t>
            </w:r>
          </w:p>
        </w:tc>
      </w:tr>
      <w:tr w14:paraId="0B3E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blHeader/>
          <w:jc w:val="center"/>
        </w:trPr>
        <w:tc>
          <w:tcPr>
            <w:tcW w:w="3585" w:type="dxa"/>
            <w:vMerge w:val="continue"/>
            <w:vAlign w:val="center"/>
          </w:tcPr>
          <w:p w14:paraId="669D42F1">
            <w:pPr>
              <w:widowControl/>
              <w:spacing w:line="276" w:lineRule="auto"/>
              <w:jc w:val="left"/>
              <w:rPr>
                <w:rFonts w:ascii="Times New Roman" w:hAnsi="Times New Roman" w:eastAsia="黑体" w:cs="Times New Roman"/>
                <w:bCs/>
                <w:sz w:val="24"/>
              </w:rPr>
            </w:pPr>
          </w:p>
        </w:tc>
        <w:tc>
          <w:tcPr>
            <w:tcW w:w="1134" w:type="dxa"/>
            <w:vAlign w:val="center"/>
          </w:tcPr>
          <w:p w14:paraId="4721FA00">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报价</w:t>
            </w:r>
          </w:p>
          <w:p w14:paraId="35AA94B9">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供应商</w:t>
            </w:r>
          </w:p>
        </w:tc>
        <w:tc>
          <w:tcPr>
            <w:tcW w:w="1134" w:type="dxa"/>
            <w:vAlign w:val="center"/>
          </w:tcPr>
          <w:p w14:paraId="4B2E301D">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w:t>
            </w:r>
          </w:p>
        </w:tc>
        <w:tc>
          <w:tcPr>
            <w:tcW w:w="3703" w:type="dxa"/>
            <w:vMerge w:val="continue"/>
            <w:vAlign w:val="center"/>
          </w:tcPr>
          <w:p w14:paraId="4A5EA0AE">
            <w:pPr>
              <w:widowControl/>
              <w:spacing w:line="276" w:lineRule="auto"/>
              <w:jc w:val="left"/>
              <w:rPr>
                <w:rFonts w:ascii="Times New Roman" w:hAnsi="Times New Roman" w:eastAsia="黑体" w:cs="Times New Roman"/>
                <w:bCs/>
                <w:sz w:val="24"/>
              </w:rPr>
            </w:pPr>
          </w:p>
        </w:tc>
      </w:tr>
      <w:tr w14:paraId="65B1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28AD20AC">
            <w:pPr>
              <w:widowControl/>
              <w:spacing w:line="276" w:lineRule="auto"/>
              <w:jc w:val="left"/>
              <w:rPr>
                <w:rFonts w:ascii="Times New Roman" w:hAnsi="Times New Roman" w:cs="Times New Roman" w:eastAsiaTheme="minorEastAsia"/>
                <w:bCs/>
                <w:sz w:val="24"/>
              </w:rPr>
            </w:pPr>
            <w:r>
              <w:rPr>
                <w:rFonts w:hint="eastAsia" w:ascii="Times New Roman" w:hAnsi="Times New Roman" w:cs="Times New Roman" w:eastAsiaTheme="minorEastAsia"/>
                <w:bCs/>
                <w:sz w:val="24"/>
              </w:rPr>
              <w:t>一、一般资格审查</w:t>
            </w:r>
          </w:p>
        </w:tc>
      </w:tr>
      <w:tr w14:paraId="5C9B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exact"/>
          <w:jc w:val="center"/>
        </w:trPr>
        <w:tc>
          <w:tcPr>
            <w:tcW w:w="3585" w:type="dxa"/>
            <w:vAlign w:val="center"/>
          </w:tcPr>
          <w:p w14:paraId="6A7D02B6">
            <w:pPr>
              <w:spacing w:line="276" w:lineRule="auto"/>
              <w:rPr>
                <w:rFonts w:ascii="Times New Roman" w:hAnsi="Times New Roman" w:cs="Times New Roman"/>
                <w:bCs/>
                <w:sz w:val="24"/>
              </w:rPr>
            </w:pPr>
            <w:r>
              <w:rPr>
                <w:rFonts w:ascii="Times New Roman" w:hAnsi="Times New Roman" w:cs="Times New Roman"/>
                <w:bCs/>
                <w:sz w:val="24"/>
              </w:rPr>
              <w:t>1.营业执照或事业单位法人证书满足</w:t>
            </w:r>
            <w:r>
              <w:rPr>
                <w:rFonts w:hint="eastAsia" w:ascii="Times New Roman" w:hAnsi="Times New Roman" w:cs="Times New Roman"/>
                <w:bCs/>
                <w:sz w:val="24"/>
              </w:rPr>
              <w:t>谈判文件要求</w:t>
            </w:r>
          </w:p>
        </w:tc>
        <w:tc>
          <w:tcPr>
            <w:tcW w:w="1134" w:type="dxa"/>
            <w:vAlign w:val="center"/>
          </w:tcPr>
          <w:p w14:paraId="223E543A">
            <w:pPr>
              <w:widowControl/>
              <w:spacing w:line="276" w:lineRule="auto"/>
              <w:jc w:val="left"/>
              <w:rPr>
                <w:rFonts w:ascii="Times New Roman" w:hAnsi="Times New Roman" w:cs="Times New Roman"/>
                <w:bCs/>
                <w:sz w:val="24"/>
              </w:rPr>
            </w:pPr>
          </w:p>
        </w:tc>
        <w:tc>
          <w:tcPr>
            <w:tcW w:w="1134" w:type="dxa"/>
            <w:vAlign w:val="center"/>
          </w:tcPr>
          <w:p w14:paraId="726B7100">
            <w:pPr>
              <w:widowControl/>
              <w:spacing w:line="276" w:lineRule="auto"/>
              <w:jc w:val="left"/>
              <w:rPr>
                <w:rFonts w:ascii="Times New Roman" w:hAnsi="Times New Roman" w:cs="Times New Roman"/>
                <w:bCs/>
                <w:sz w:val="24"/>
              </w:rPr>
            </w:pPr>
          </w:p>
        </w:tc>
        <w:tc>
          <w:tcPr>
            <w:tcW w:w="3703" w:type="dxa"/>
            <w:vAlign w:val="center"/>
          </w:tcPr>
          <w:p w14:paraId="26250BDF">
            <w:pPr>
              <w:widowControl/>
              <w:spacing w:line="276" w:lineRule="auto"/>
              <w:jc w:val="left"/>
              <w:rPr>
                <w:rFonts w:ascii="Times New Roman" w:hAnsi="Times New Roman" w:cs="Times New Roman"/>
                <w:bCs/>
                <w:sz w:val="24"/>
              </w:rPr>
            </w:pPr>
            <w:r>
              <w:rPr>
                <w:rFonts w:hint="eastAsia" w:ascii="Times New Roman" w:hAnsi="Times New Roman" w:cs="Times New Roman" w:eastAsiaTheme="minorEastAsia"/>
                <w:bCs/>
                <w:sz w:val="24"/>
              </w:rPr>
              <w:t>企业法人应当提供“统一社会信用代码营业执照”，未换证的应当提供 “</w:t>
            </w:r>
            <w:r>
              <w:rPr>
                <w:rFonts w:hint="eastAsia" w:ascii="Times New Roman" w:hAnsi="Times New Roman" w:cs="Times New Roman" w:eastAsiaTheme="minorEastAsia"/>
                <w:sz w:val="24"/>
              </w:rPr>
              <w:t>营业执照、税务登记证和组织机构代码证</w:t>
            </w:r>
            <w:r>
              <w:rPr>
                <w:rFonts w:hint="eastAsia" w:ascii="Times New Roman" w:hAnsi="Times New Roman" w:cs="Times New Roman" w:eastAsiaTheme="minorEastAsia"/>
                <w:bCs/>
                <w:sz w:val="24"/>
              </w:rPr>
              <w:t>”；事业单位应当提供“统一社会信用代码法人登记书”，未换证的应当提供“</w:t>
            </w:r>
            <w:r>
              <w:rPr>
                <w:rFonts w:hint="eastAsia" w:ascii="Times New Roman" w:hAnsi="Times New Roman" w:cs="Times New Roman" w:eastAsiaTheme="minorEastAsia"/>
                <w:sz w:val="24"/>
              </w:rPr>
              <w:t>事业法人登记证书和组织机构代码证</w:t>
            </w:r>
            <w:r>
              <w:rPr>
                <w:rFonts w:hint="eastAsia" w:ascii="Times New Roman" w:hAnsi="Times New Roman" w:cs="Times New Roman" w:eastAsiaTheme="minorEastAsia"/>
                <w:bCs/>
                <w:sz w:val="24"/>
              </w:rPr>
              <w:t>”；军队单位不作要求。报价供应商在资格证明文件中如有两个以上名称的，应当提供市场监管部门出具的其为同一单位书面证明材料；军队单位或事业单位，可以提供其上级主管部门出具的书面证明材料。</w:t>
            </w:r>
          </w:p>
        </w:tc>
      </w:tr>
      <w:tr w14:paraId="2333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7AF07B9D">
            <w:pPr>
              <w:spacing w:line="276" w:lineRule="auto"/>
              <w:rPr>
                <w:rFonts w:ascii="Times New Roman" w:hAnsi="Times New Roman" w:cs="Times New Roman"/>
                <w:bCs/>
                <w:sz w:val="24"/>
              </w:rPr>
            </w:pPr>
            <w:r>
              <w:rPr>
                <w:rFonts w:ascii="Times New Roman" w:hAnsi="Times New Roman" w:cs="Times New Roman"/>
                <w:bCs/>
                <w:sz w:val="24"/>
              </w:rPr>
              <w:t>2.法定代表人资格证明书</w:t>
            </w:r>
          </w:p>
        </w:tc>
        <w:tc>
          <w:tcPr>
            <w:tcW w:w="1134" w:type="dxa"/>
            <w:vAlign w:val="center"/>
          </w:tcPr>
          <w:p w14:paraId="6FA27274">
            <w:pPr>
              <w:widowControl/>
              <w:spacing w:line="276" w:lineRule="auto"/>
              <w:jc w:val="left"/>
              <w:rPr>
                <w:rFonts w:ascii="Times New Roman" w:hAnsi="Times New Roman" w:cs="Times New Roman"/>
                <w:bCs/>
                <w:sz w:val="24"/>
              </w:rPr>
            </w:pPr>
          </w:p>
        </w:tc>
        <w:tc>
          <w:tcPr>
            <w:tcW w:w="1134" w:type="dxa"/>
            <w:vAlign w:val="center"/>
          </w:tcPr>
          <w:p w14:paraId="38344D29">
            <w:pPr>
              <w:widowControl/>
              <w:spacing w:line="276" w:lineRule="auto"/>
              <w:jc w:val="left"/>
              <w:rPr>
                <w:rFonts w:ascii="Times New Roman" w:hAnsi="Times New Roman" w:cs="Times New Roman"/>
                <w:bCs/>
                <w:sz w:val="24"/>
              </w:rPr>
            </w:pPr>
          </w:p>
        </w:tc>
        <w:tc>
          <w:tcPr>
            <w:tcW w:w="3703" w:type="dxa"/>
            <w:vAlign w:val="center"/>
          </w:tcPr>
          <w:p w14:paraId="031098A0">
            <w:pPr>
              <w:widowControl/>
              <w:spacing w:line="276" w:lineRule="auto"/>
              <w:jc w:val="left"/>
              <w:rPr>
                <w:rFonts w:ascii="Times New Roman" w:hAnsi="Times New Roman" w:cs="Times New Roman"/>
                <w:bCs/>
                <w:sz w:val="24"/>
              </w:rPr>
            </w:pPr>
          </w:p>
        </w:tc>
      </w:tr>
      <w:tr w14:paraId="31A9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3585" w:type="dxa"/>
            <w:vAlign w:val="center"/>
          </w:tcPr>
          <w:p w14:paraId="0BBE7F5B">
            <w:pPr>
              <w:spacing w:line="276" w:lineRule="auto"/>
              <w:rPr>
                <w:rFonts w:ascii="Times New Roman" w:hAnsi="Times New Roman" w:cs="Times New Roman"/>
                <w:bCs/>
                <w:sz w:val="24"/>
              </w:rPr>
            </w:pPr>
            <w:r>
              <w:rPr>
                <w:rFonts w:ascii="Times New Roman" w:hAnsi="Times New Roman" w:cs="Times New Roman"/>
                <w:bCs/>
                <w:sz w:val="24"/>
              </w:rPr>
              <w:t>3.法定代表人授权书（含</w:t>
            </w:r>
            <w:r>
              <w:rPr>
                <w:rFonts w:hint="eastAsia" w:ascii="Times New Roman" w:hAnsi="Times New Roman" w:cs="Times New Roman"/>
                <w:bCs/>
                <w:sz w:val="24"/>
              </w:rPr>
              <w:t>授权代表在报价前4个月内（不含报价当月）连续3个月由报价供应商缴纳</w:t>
            </w:r>
            <w:r>
              <w:rPr>
                <w:rFonts w:ascii="Times New Roman" w:hAnsi="Times New Roman" w:cs="Times New Roman"/>
                <w:bCs/>
                <w:sz w:val="24"/>
              </w:rPr>
              <w:t>社保证明</w:t>
            </w:r>
            <w:r>
              <w:rPr>
                <w:rFonts w:hint="eastAsia" w:ascii="Times New Roman" w:hAnsi="Times New Roman" w:cs="Times New Roman"/>
                <w:bCs/>
                <w:sz w:val="24"/>
              </w:rPr>
              <w:t>材料</w:t>
            </w:r>
            <w:r>
              <w:rPr>
                <w:rFonts w:ascii="Times New Roman" w:hAnsi="Times New Roman" w:cs="Times New Roman"/>
                <w:bCs/>
                <w:sz w:val="24"/>
              </w:rPr>
              <w:t>）</w:t>
            </w:r>
          </w:p>
        </w:tc>
        <w:tc>
          <w:tcPr>
            <w:tcW w:w="1134" w:type="dxa"/>
            <w:vAlign w:val="center"/>
          </w:tcPr>
          <w:p w14:paraId="4715CFEF">
            <w:pPr>
              <w:widowControl/>
              <w:spacing w:line="276" w:lineRule="auto"/>
              <w:jc w:val="left"/>
              <w:rPr>
                <w:rFonts w:ascii="Times New Roman" w:hAnsi="Times New Roman" w:cs="Times New Roman"/>
                <w:bCs/>
                <w:sz w:val="24"/>
              </w:rPr>
            </w:pPr>
          </w:p>
        </w:tc>
        <w:tc>
          <w:tcPr>
            <w:tcW w:w="1134" w:type="dxa"/>
            <w:vAlign w:val="center"/>
          </w:tcPr>
          <w:p w14:paraId="2552BCEC">
            <w:pPr>
              <w:widowControl/>
              <w:spacing w:line="276" w:lineRule="auto"/>
              <w:jc w:val="left"/>
              <w:rPr>
                <w:rFonts w:ascii="Times New Roman" w:hAnsi="Times New Roman" w:cs="Times New Roman"/>
                <w:bCs/>
                <w:sz w:val="24"/>
              </w:rPr>
            </w:pPr>
          </w:p>
        </w:tc>
        <w:tc>
          <w:tcPr>
            <w:tcW w:w="3703" w:type="dxa"/>
            <w:vAlign w:val="center"/>
          </w:tcPr>
          <w:p w14:paraId="7DF407F0">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代缴社保证明材料不予认可。</w:t>
            </w:r>
          </w:p>
        </w:tc>
      </w:tr>
      <w:tr w14:paraId="0808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585" w:type="dxa"/>
            <w:vAlign w:val="center"/>
          </w:tcPr>
          <w:p w14:paraId="4675371D">
            <w:pPr>
              <w:spacing w:line="276" w:lineRule="auto"/>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至申领谈判文件截止时间，供应商成立时间不少于</w:t>
            </w:r>
            <w:r>
              <w:rPr>
                <w:rFonts w:hint="eastAsia" w:ascii="Times New Roman" w:hAnsi="Times New Roman" w:cs="Times New Roman"/>
                <w:bCs/>
                <w:sz w:val="24"/>
                <w:lang w:val="en-US" w:eastAsia="zh-CN"/>
              </w:rPr>
              <w:t>1</w:t>
            </w:r>
            <w:r>
              <w:rPr>
                <w:rFonts w:ascii="Times New Roman" w:hAnsi="Times New Roman" w:cs="Times New Roman"/>
                <w:bCs/>
                <w:sz w:val="24"/>
              </w:rPr>
              <w:t>年</w:t>
            </w:r>
          </w:p>
        </w:tc>
        <w:tc>
          <w:tcPr>
            <w:tcW w:w="1134" w:type="dxa"/>
            <w:vAlign w:val="center"/>
          </w:tcPr>
          <w:p w14:paraId="314A576E">
            <w:pPr>
              <w:widowControl/>
              <w:spacing w:line="276" w:lineRule="auto"/>
              <w:jc w:val="left"/>
              <w:rPr>
                <w:rFonts w:ascii="Times New Roman" w:hAnsi="Times New Roman" w:cs="Times New Roman"/>
                <w:bCs/>
                <w:sz w:val="24"/>
              </w:rPr>
            </w:pPr>
          </w:p>
        </w:tc>
        <w:tc>
          <w:tcPr>
            <w:tcW w:w="1134" w:type="dxa"/>
            <w:vAlign w:val="center"/>
          </w:tcPr>
          <w:p w14:paraId="0DF9B9DC">
            <w:pPr>
              <w:widowControl/>
              <w:spacing w:line="276" w:lineRule="auto"/>
              <w:jc w:val="left"/>
              <w:rPr>
                <w:rFonts w:ascii="Times New Roman" w:hAnsi="Times New Roman" w:cs="Times New Roman"/>
                <w:bCs/>
                <w:sz w:val="24"/>
              </w:rPr>
            </w:pPr>
          </w:p>
        </w:tc>
        <w:tc>
          <w:tcPr>
            <w:tcW w:w="3703" w:type="dxa"/>
            <w:vAlign w:val="center"/>
          </w:tcPr>
          <w:p w14:paraId="7CC9E42B">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国有企业、事业单位、军队单位除外</w:t>
            </w:r>
          </w:p>
        </w:tc>
      </w:tr>
      <w:tr w14:paraId="3465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exact"/>
          <w:jc w:val="center"/>
        </w:trPr>
        <w:tc>
          <w:tcPr>
            <w:tcW w:w="3585" w:type="dxa"/>
            <w:vAlign w:val="center"/>
          </w:tcPr>
          <w:p w14:paraId="12205B8F">
            <w:pPr>
              <w:spacing w:line="276" w:lineRule="auto"/>
              <w:rPr>
                <w:rFonts w:ascii="Times New Roman" w:hAnsi="Times New Roman" w:cs="Times New Roman"/>
                <w:bCs/>
                <w:sz w:val="24"/>
              </w:rPr>
            </w:pPr>
            <w:r>
              <w:rPr>
                <w:rFonts w:ascii="Times New Roman" w:hAnsi="Times New Roman" w:cs="Times New Roman"/>
                <w:bCs/>
                <w:sz w:val="24"/>
              </w:rPr>
              <w:t>5.供应商承诺声明</w:t>
            </w:r>
          </w:p>
        </w:tc>
        <w:tc>
          <w:tcPr>
            <w:tcW w:w="1134" w:type="dxa"/>
            <w:vAlign w:val="center"/>
          </w:tcPr>
          <w:p w14:paraId="56CC698D">
            <w:pPr>
              <w:widowControl/>
              <w:spacing w:line="276" w:lineRule="auto"/>
              <w:jc w:val="left"/>
              <w:rPr>
                <w:rFonts w:ascii="Times New Roman" w:hAnsi="Times New Roman" w:cs="Times New Roman"/>
                <w:bCs/>
                <w:sz w:val="24"/>
              </w:rPr>
            </w:pPr>
          </w:p>
        </w:tc>
        <w:tc>
          <w:tcPr>
            <w:tcW w:w="1134" w:type="dxa"/>
            <w:vAlign w:val="center"/>
          </w:tcPr>
          <w:p w14:paraId="7293C66E">
            <w:pPr>
              <w:widowControl/>
              <w:spacing w:line="276" w:lineRule="auto"/>
              <w:jc w:val="left"/>
              <w:rPr>
                <w:rFonts w:ascii="Times New Roman" w:hAnsi="Times New Roman" w:cs="Times New Roman"/>
                <w:bCs/>
                <w:sz w:val="24"/>
              </w:rPr>
            </w:pPr>
          </w:p>
        </w:tc>
        <w:tc>
          <w:tcPr>
            <w:tcW w:w="3703" w:type="dxa"/>
            <w:vAlign w:val="center"/>
          </w:tcPr>
          <w:p w14:paraId="775CF9CD">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承诺声明应当包含：供应商诚信承诺、保密承诺、诚信责任保证金承诺、未被列入违法失信名单承诺、关联关系企业不参与采购活动承诺、前</w:t>
            </w:r>
            <w:r>
              <w:rPr>
                <w:rFonts w:ascii="Times New Roman" w:hAnsi="Times New Roman" w:cs="Times New Roman"/>
                <w:bCs/>
                <w:sz w:val="24"/>
              </w:rPr>
              <w:t>3年没有重大违法记录的书面声明、没有发生过重大质量安全事故的书面声明、</w:t>
            </w:r>
            <w:r>
              <w:rPr>
                <w:rFonts w:hint="eastAsia" w:ascii="Times New Roman" w:hAnsi="Times New Roman" w:cs="Times New Roman"/>
                <w:bCs/>
                <w:sz w:val="24"/>
              </w:rPr>
              <w:t>非外资独资企业或控股企业的书面声明、具备履约专业能力的书面声明。</w:t>
            </w:r>
          </w:p>
        </w:tc>
      </w:tr>
      <w:tr w14:paraId="3F93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jc w:val="center"/>
        </w:trPr>
        <w:tc>
          <w:tcPr>
            <w:tcW w:w="3585" w:type="dxa"/>
            <w:vAlign w:val="center"/>
          </w:tcPr>
          <w:p w14:paraId="014BF892">
            <w:pPr>
              <w:spacing w:line="276" w:lineRule="auto"/>
              <w:rPr>
                <w:rFonts w:ascii="Times New Roman" w:hAnsi="Times New Roman" w:cs="Times New Roman"/>
                <w:bCs/>
                <w:sz w:val="24"/>
              </w:rPr>
            </w:pPr>
            <w:r>
              <w:rPr>
                <w:rFonts w:ascii="Times New Roman" w:hAnsi="Times New Roman" w:cs="Times New Roman"/>
                <w:bCs/>
                <w:sz w:val="24"/>
              </w:rPr>
              <w:t>6.</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6个月纳税证明材料</w:t>
            </w:r>
          </w:p>
        </w:tc>
        <w:tc>
          <w:tcPr>
            <w:tcW w:w="1134" w:type="dxa"/>
            <w:vAlign w:val="center"/>
          </w:tcPr>
          <w:p w14:paraId="148606AA">
            <w:pPr>
              <w:widowControl/>
              <w:spacing w:line="276" w:lineRule="auto"/>
              <w:jc w:val="left"/>
              <w:rPr>
                <w:rFonts w:ascii="Times New Roman" w:hAnsi="Times New Roman" w:cs="Times New Roman"/>
                <w:bCs/>
                <w:sz w:val="24"/>
              </w:rPr>
            </w:pPr>
          </w:p>
        </w:tc>
        <w:tc>
          <w:tcPr>
            <w:tcW w:w="1134" w:type="dxa"/>
            <w:vAlign w:val="center"/>
          </w:tcPr>
          <w:p w14:paraId="2B355210">
            <w:pPr>
              <w:widowControl/>
              <w:spacing w:line="276" w:lineRule="auto"/>
              <w:jc w:val="left"/>
              <w:rPr>
                <w:rFonts w:ascii="Times New Roman" w:hAnsi="Times New Roman" w:cs="Times New Roman"/>
                <w:bCs/>
                <w:sz w:val="24"/>
              </w:rPr>
            </w:pPr>
          </w:p>
        </w:tc>
        <w:tc>
          <w:tcPr>
            <w:tcW w:w="3703" w:type="dxa"/>
            <w:vAlign w:val="center"/>
          </w:tcPr>
          <w:p w14:paraId="0DB81912">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根据税务部门出具的完税凭证或纳税的银行转账汇款单、对账单等判定，证明材料应当显示税种和缴纳所属时期（</w:t>
            </w:r>
            <w:r>
              <w:rPr>
                <w:rFonts w:hint="eastAsia" w:ascii="Times New Roman" w:hAnsi="Times New Roman" w:cs="Times New Roman"/>
                <w:b/>
                <w:sz w:val="24"/>
              </w:rPr>
              <w:t>认定税种不包括个人所得税</w:t>
            </w:r>
            <w:r>
              <w:rPr>
                <w:rFonts w:hint="eastAsia" w:ascii="Times New Roman" w:hAnsi="Times New Roman" w:cs="Times New Roman"/>
                <w:bCs/>
                <w:sz w:val="24"/>
              </w:rPr>
              <w:t>）；军队单位不作要求；如依法免税或不需要纳税的，提供相应证明材料。</w:t>
            </w:r>
          </w:p>
        </w:tc>
      </w:tr>
      <w:tr w14:paraId="3D8C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3585" w:type="dxa"/>
            <w:vAlign w:val="center"/>
          </w:tcPr>
          <w:p w14:paraId="5C8B00B2">
            <w:pPr>
              <w:spacing w:line="276" w:lineRule="auto"/>
              <w:rPr>
                <w:rFonts w:ascii="Times New Roman" w:hAnsi="Times New Roman" w:cs="Times New Roman"/>
                <w:bCs/>
                <w:sz w:val="24"/>
              </w:rPr>
            </w:pPr>
            <w:r>
              <w:rPr>
                <w:rFonts w:ascii="Times New Roman" w:hAnsi="Times New Roman" w:cs="Times New Roman"/>
                <w:bCs/>
                <w:sz w:val="24"/>
              </w:rPr>
              <w:t>7.</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6个月缴纳社会保障金证明材料</w:t>
            </w:r>
          </w:p>
        </w:tc>
        <w:tc>
          <w:tcPr>
            <w:tcW w:w="1134" w:type="dxa"/>
            <w:vAlign w:val="center"/>
          </w:tcPr>
          <w:p w14:paraId="40F66D1F">
            <w:pPr>
              <w:spacing w:line="276" w:lineRule="auto"/>
              <w:rPr>
                <w:rFonts w:ascii="Times New Roman" w:hAnsi="Times New Roman" w:cs="Times New Roman"/>
                <w:bCs/>
                <w:sz w:val="24"/>
              </w:rPr>
            </w:pPr>
          </w:p>
        </w:tc>
        <w:tc>
          <w:tcPr>
            <w:tcW w:w="1134" w:type="dxa"/>
            <w:vAlign w:val="center"/>
          </w:tcPr>
          <w:p w14:paraId="687650D7">
            <w:pPr>
              <w:widowControl/>
              <w:spacing w:line="276" w:lineRule="auto"/>
              <w:jc w:val="left"/>
              <w:rPr>
                <w:rFonts w:ascii="Times New Roman" w:hAnsi="Times New Roman" w:cs="Times New Roman"/>
                <w:bCs/>
                <w:sz w:val="24"/>
              </w:rPr>
            </w:pPr>
          </w:p>
        </w:tc>
        <w:tc>
          <w:tcPr>
            <w:tcW w:w="3703" w:type="dxa"/>
            <w:vAlign w:val="center"/>
          </w:tcPr>
          <w:p w14:paraId="386FAFA1">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7F93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8" w:hRule="exact"/>
          <w:jc w:val="center"/>
        </w:trPr>
        <w:tc>
          <w:tcPr>
            <w:tcW w:w="3585" w:type="dxa"/>
            <w:vAlign w:val="center"/>
          </w:tcPr>
          <w:p w14:paraId="735C3213">
            <w:pPr>
              <w:spacing w:line="276" w:lineRule="auto"/>
              <w:rPr>
                <w:rFonts w:ascii="Times New Roman" w:hAnsi="Times New Roman" w:cs="Times New Roman"/>
                <w:bCs/>
                <w:sz w:val="24"/>
              </w:rPr>
            </w:pPr>
            <w:r>
              <w:rPr>
                <w:rFonts w:hint="eastAsia" w:ascii="Times New Roman" w:hAnsi="Times New Roman" w:cs="Times New Roman"/>
                <w:bCs/>
                <w:sz w:val="24"/>
              </w:rPr>
              <w:t>8.</w:t>
            </w:r>
            <w:r>
              <w:rPr>
                <w:rFonts w:hint="eastAsia" w:cs="Times New Roman"/>
                <w:bCs/>
                <w:sz w:val="24"/>
                <w:lang w:eastAsia="zh-CN"/>
              </w:rPr>
              <w:t>报价</w:t>
            </w:r>
            <w:r>
              <w:rPr>
                <w:rFonts w:hint="eastAsia" w:ascii="Times New Roman" w:hAnsi="Times New Roman" w:cs="Times New Roman"/>
                <w:bCs/>
                <w:sz w:val="24"/>
              </w:rPr>
              <w:t>供应商提供</w:t>
            </w:r>
            <w:r>
              <w:rPr>
                <w:rFonts w:hint="eastAsia" w:ascii="Times New Roman" w:hAnsi="Times New Roman" w:eastAsia="宋体" w:cs="Times New Roman"/>
                <w:bCs/>
                <w:kern w:val="2"/>
                <w:sz w:val="24"/>
                <w:szCs w:val="24"/>
                <w:lang w:val="en-US" w:eastAsia="zh-CN" w:bidi="ar-SA"/>
              </w:rPr>
              <w:t>近1年</w:t>
            </w:r>
            <w:r>
              <w:rPr>
                <w:rFonts w:hint="eastAsia" w:ascii="Times New Roman" w:hAnsi="Times New Roman" w:cs="Times New Roman"/>
                <w:bCs/>
                <w:sz w:val="24"/>
              </w:rPr>
              <w:t>（</w:t>
            </w:r>
            <w:r>
              <w:rPr>
                <w:rFonts w:hint="eastAsia" w:cs="Times New Roman"/>
                <w:bCs/>
                <w:sz w:val="24"/>
                <w:lang w:val="en-US" w:eastAsia="zh-CN"/>
              </w:rPr>
              <w:t>2023</w:t>
            </w:r>
            <w:r>
              <w:rPr>
                <w:rFonts w:hint="eastAsia" w:ascii="Times New Roman" w:hAnsi="Times New Roman" w:cs="Times New Roman"/>
                <w:bCs/>
                <w:sz w:val="24"/>
              </w:rPr>
              <w:t>年；成立时间不足的，以成立时间为准提供）</w:t>
            </w:r>
            <w:r>
              <w:rPr>
                <w:rFonts w:hint="eastAsia" w:ascii="Times New Roman" w:hAnsi="Times New Roman" w:eastAsia="宋体" w:cs="Times New Roman"/>
                <w:bCs/>
                <w:kern w:val="2"/>
                <w:sz w:val="24"/>
                <w:szCs w:val="24"/>
                <w:lang w:val="en-US" w:eastAsia="zh-CN" w:bidi="ar-SA"/>
              </w:rPr>
              <w:t>公司财务报告（表）或会计师事务所出具的审计报告</w:t>
            </w:r>
          </w:p>
        </w:tc>
        <w:tc>
          <w:tcPr>
            <w:tcW w:w="1134" w:type="dxa"/>
            <w:vAlign w:val="center"/>
          </w:tcPr>
          <w:p w14:paraId="3C5E3FA0">
            <w:pPr>
              <w:widowControl/>
              <w:spacing w:line="276" w:lineRule="auto"/>
              <w:jc w:val="left"/>
              <w:rPr>
                <w:rFonts w:ascii="Times New Roman" w:hAnsi="Times New Roman" w:cs="Times New Roman"/>
                <w:bCs/>
                <w:sz w:val="24"/>
              </w:rPr>
            </w:pPr>
          </w:p>
        </w:tc>
        <w:tc>
          <w:tcPr>
            <w:tcW w:w="1134" w:type="dxa"/>
            <w:vAlign w:val="center"/>
          </w:tcPr>
          <w:p w14:paraId="797837CA">
            <w:pPr>
              <w:widowControl/>
              <w:spacing w:line="276" w:lineRule="auto"/>
              <w:jc w:val="left"/>
              <w:rPr>
                <w:rFonts w:ascii="Times New Roman" w:hAnsi="Times New Roman" w:cs="Times New Roman"/>
                <w:bCs/>
                <w:sz w:val="24"/>
              </w:rPr>
            </w:pPr>
          </w:p>
        </w:tc>
        <w:tc>
          <w:tcPr>
            <w:tcW w:w="3703" w:type="dxa"/>
            <w:vAlign w:val="center"/>
          </w:tcPr>
          <w:p w14:paraId="6A17B74F">
            <w:pPr>
              <w:widowControl/>
              <w:spacing w:line="276" w:lineRule="auto"/>
              <w:jc w:val="left"/>
              <w:rPr>
                <w:rFonts w:ascii="Times New Roman" w:hAnsi="Times New Roman" w:cs="Times New Roman"/>
                <w:bCs/>
                <w:sz w:val="24"/>
              </w:rPr>
            </w:pPr>
            <w:r>
              <w:rPr>
                <w:rFonts w:hint="eastAsia" w:ascii="Times New Roman" w:hAnsi="Times New Roman" w:eastAsia="宋体" w:cs="Times New Roman"/>
                <w:bCs/>
                <w:kern w:val="2"/>
                <w:sz w:val="24"/>
                <w:szCs w:val="24"/>
                <w:lang w:val="en-US" w:eastAsia="zh-CN" w:bidi="ar-SA"/>
              </w:rPr>
              <w:t>公司财务报告（表）或会计师事务所出具的审计报告主要内容至少包含资产负债表、利润表、现金流量表。军队单位、事业单位无法提供审计报告的，可由上级管理部门批复的决算（或内部会计报表）</w:t>
            </w:r>
            <w:r>
              <w:rPr>
                <w:rFonts w:hint="eastAsia" w:cs="Times New Roman"/>
                <w:bCs/>
                <w:kern w:val="2"/>
                <w:sz w:val="24"/>
                <w:szCs w:val="24"/>
                <w:lang w:val="en-US" w:eastAsia="zh-CN" w:bidi="ar-SA"/>
              </w:rPr>
              <w:t>。</w:t>
            </w:r>
          </w:p>
        </w:tc>
      </w:tr>
      <w:tr w14:paraId="7113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2EDE4D4E">
            <w:pPr>
              <w:spacing w:line="276" w:lineRule="auto"/>
              <w:rPr>
                <w:rFonts w:ascii="Times New Roman" w:hAnsi="Times New Roman" w:cs="Times New Roman"/>
                <w:bCs/>
                <w:sz w:val="24"/>
              </w:rPr>
            </w:pPr>
            <w:r>
              <w:rPr>
                <w:rFonts w:ascii="Times New Roman" w:hAnsi="Times New Roman" w:cs="Times New Roman"/>
                <w:bCs/>
                <w:sz w:val="24"/>
              </w:rPr>
              <w:t>9.</w:t>
            </w:r>
            <w:r>
              <w:rPr>
                <w:rFonts w:hint="eastAsia" w:ascii="Times New Roman" w:hAnsi="Times New Roman" w:cs="Times New Roman"/>
                <w:bCs/>
                <w:sz w:val="24"/>
              </w:rPr>
              <w:t>谈判保证金满足谈判文件要求</w:t>
            </w:r>
          </w:p>
        </w:tc>
        <w:tc>
          <w:tcPr>
            <w:tcW w:w="1134" w:type="dxa"/>
            <w:vAlign w:val="center"/>
          </w:tcPr>
          <w:p w14:paraId="55E57C87">
            <w:pPr>
              <w:widowControl/>
              <w:spacing w:line="276" w:lineRule="auto"/>
              <w:jc w:val="left"/>
              <w:rPr>
                <w:rFonts w:ascii="Times New Roman" w:hAnsi="Times New Roman" w:cs="Times New Roman"/>
                <w:bCs/>
                <w:sz w:val="24"/>
              </w:rPr>
            </w:pPr>
          </w:p>
        </w:tc>
        <w:tc>
          <w:tcPr>
            <w:tcW w:w="1134" w:type="dxa"/>
            <w:vAlign w:val="center"/>
          </w:tcPr>
          <w:p w14:paraId="4DD8730A">
            <w:pPr>
              <w:widowControl/>
              <w:spacing w:line="276" w:lineRule="auto"/>
              <w:jc w:val="left"/>
              <w:rPr>
                <w:rFonts w:ascii="Times New Roman" w:hAnsi="Times New Roman" w:cs="Times New Roman"/>
                <w:bCs/>
                <w:sz w:val="24"/>
              </w:rPr>
            </w:pPr>
          </w:p>
        </w:tc>
        <w:tc>
          <w:tcPr>
            <w:tcW w:w="3703" w:type="dxa"/>
            <w:vAlign w:val="center"/>
          </w:tcPr>
          <w:p w14:paraId="2E8E49C6">
            <w:pPr>
              <w:widowControl/>
              <w:spacing w:line="276" w:lineRule="auto"/>
              <w:jc w:val="left"/>
              <w:rPr>
                <w:rFonts w:hint="eastAsia" w:ascii="Times New Roman" w:hAnsi="Times New Roman" w:eastAsia="宋体" w:cs="Times New Roman"/>
                <w:bCs/>
                <w:sz w:val="24"/>
                <w:lang w:eastAsia="zh-CN"/>
              </w:rPr>
            </w:pPr>
            <w:r>
              <w:rPr>
                <w:rFonts w:hint="eastAsia" w:ascii="Times New Roman" w:hAnsi="Times New Roman" w:cs="Times New Roman"/>
                <w:bCs/>
                <w:sz w:val="24"/>
              </w:rPr>
              <w:t>根据报价截止后采购机构现场公布谈判保证金缴纳情况判定</w:t>
            </w:r>
            <w:r>
              <w:rPr>
                <w:rFonts w:hint="eastAsia" w:cs="Times New Roman"/>
                <w:bCs/>
                <w:sz w:val="24"/>
                <w:lang w:eastAsia="zh-CN"/>
              </w:rPr>
              <w:t>。</w:t>
            </w:r>
          </w:p>
        </w:tc>
      </w:tr>
      <w:tr w14:paraId="6DE9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3881D054">
            <w:pPr>
              <w:spacing w:line="276" w:lineRule="auto"/>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0.</w:t>
            </w:r>
            <w:r>
              <w:rPr>
                <w:rFonts w:hint="eastAsia" w:ascii="Times New Roman" w:hAnsi="Times New Roman" w:cs="Times New Roman"/>
                <w:bCs/>
                <w:sz w:val="24"/>
              </w:rPr>
              <w:t>密封满足谈判文件要求</w:t>
            </w:r>
          </w:p>
        </w:tc>
        <w:tc>
          <w:tcPr>
            <w:tcW w:w="1134" w:type="dxa"/>
            <w:vAlign w:val="center"/>
          </w:tcPr>
          <w:p w14:paraId="1CC8A4EA">
            <w:pPr>
              <w:widowControl/>
              <w:spacing w:line="276" w:lineRule="auto"/>
              <w:jc w:val="left"/>
              <w:rPr>
                <w:rFonts w:ascii="Times New Roman" w:hAnsi="Times New Roman" w:cs="Times New Roman"/>
                <w:bCs/>
                <w:sz w:val="24"/>
              </w:rPr>
            </w:pPr>
          </w:p>
        </w:tc>
        <w:tc>
          <w:tcPr>
            <w:tcW w:w="1134" w:type="dxa"/>
            <w:vAlign w:val="center"/>
          </w:tcPr>
          <w:p w14:paraId="5C1B7D99">
            <w:pPr>
              <w:widowControl/>
              <w:spacing w:line="276" w:lineRule="auto"/>
              <w:jc w:val="left"/>
              <w:rPr>
                <w:rFonts w:ascii="Times New Roman" w:hAnsi="Times New Roman" w:cs="Times New Roman"/>
                <w:bCs/>
                <w:sz w:val="24"/>
              </w:rPr>
            </w:pPr>
          </w:p>
        </w:tc>
        <w:tc>
          <w:tcPr>
            <w:tcW w:w="3703" w:type="dxa"/>
            <w:vAlign w:val="center"/>
          </w:tcPr>
          <w:p w14:paraId="0B1D3ADB">
            <w:pPr>
              <w:widowControl/>
              <w:spacing w:line="276" w:lineRule="auto"/>
              <w:jc w:val="left"/>
              <w:rPr>
                <w:rFonts w:ascii="Times New Roman" w:hAnsi="Times New Roman" w:cs="Times New Roman"/>
                <w:bCs/>
                <w:sz w:val="24"/>
              </w:rPr>
            </w:pPr>
          </w:p>
        </w:tc>
      </w:tr>
      <w:tr w14:paraId="5165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127DB4AD">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14:paraId="431FBA66">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14:paraId="3813A194">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审查人员签名：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14:paraId="322EC909">
      <w:pPr>
        <w:spacing w:line="560" w:lineRule="exact"/>
        <w:rPr>
          <w:rFonts w:ascii="Times New Roman" w:hAnsi="Times New Roman" w:cs="Times New Roman"/>
          <w:bCs/>
          <w:sz w:val="28"/>
          <w:szCs w:val="28"/>
        </w:rPr>
      </w:pPr>
    </w:p>
    <w:p w14:paraId="333C84A0">
      <w:pPr>
        <w:spacing w:line="560" w:lineRule="exact"/>
        <w:rPr>
          <w:rFonts w:ascii="Times New Roman" w:hAnsi="Times New Roman" w:cs="Times New Roman"/>
          <w:bCs/>
          <w:szCs w:val="21"/>
        </w:rPr>
      </w:pPr>
    </w:p>
    <w:p w14:paraId="512C0FFD">
      <w:pPr>
        <w:pStyle w:val="4"/>
        <w:spacing w:before="0" w:after="0" w:line="560" w:lineRule="exact"/>
        <w:rPr>
          <w:rFonts w:ascii="Times New Roman" w:hAnsi="Times New Roman" w:cs="Times New Roman"/>
          <w:b w:val="0"/>
          <w:sz w:val="28"/>
          <w:szCs w:val="28"/>
        </w:rPr>
      </w:pPr>
      <w:r>
        <w:rPr>
          <w:rFonts w:ascii="Times New Roman" w:hAnsi="Times New Roman" w:cs="Times New Roman"/>
          <w:b w:val="0"/>
        </w:rPr>
        <w:br w:type="page"/>
      </w:r>
      <w:bookmarkStart w:id="667" w:name="_Toc132186968"/>
      <w:bookmarkStart w:id="668" w:name="_Toc128470288"/>
      <w:bookmarkStart w:id="669" w:name="_Toc150421241"/>
      <w:bookmarkStart w:id="670" w:name="_Toc128154361"/>
      <w:bookmarkStart w:id="671" w:name="_Toc130661171"/>
      <w:bookmarkStart w:id="672" w:name="_Toc10417"/>
      <w:bookmarkStart w:id="673" w:name="_Toc16152"/>
      <w:bookmarkStart w:id="674" w:name="_Toc132191252"/>
      <w:bookmarkStart w:id="675" w:name="_Toc130888000"/>
      <w:bookmarkStart w:id="676" w:name="_Toc4646"/>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2 </w:t>
      </w:r>
      <w:r>
        <w:rPr>
          <w:rFonts w:hint="eastAsia" w:ascii="Times New Roman" w:hAnsi="Times New Roman" w:cs="Times New Roman"/>
          <w:b w:val="0"/>
          <w:sz w:val="28"/>
          <w:szCs w:val="28"/>
        </w:rPr>
        <w:t>符合性审查表</w:t>
      </w:r>
      <w:bookmarkEnd w:id="667"/>
      <w:bookmarkEnd w:id="668"/>
      <w:bookmarkEnd w:id="669"/>
      <w:bookmarkEnd w:id="670"/>
      <w:bookmarkEnd w:id="671"/>
      <w:bookmarkEnd w:id="672"/>
      <w:bookmarkEnd w:id="673"/>
      <w:bookmarkEnd w:id="674"/>
      <w:bookmarkEnd w:id="675"/>
      <w:bookmarkEnd w:id="676"/>
    </w:p>
    <w:p w14:paraId="3B80CFF0">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符合性审查表</w:t>
      </w:r>
    </w:p>
    <w:p w14:paraId="448E512D">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cs="Times New Roman"/>
          <w:bCs/>
          <w:sz w:val="28"/>
          <w:szCs w:val="28"/>
          <w:lang w:val="en-US" w:eastAsia="zh-CN"/>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4C3490D3">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4EB8820D">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127" w:type="dxa"/>
            <w:gridSpan w:val="2"/>
            <w:tcBorders>
              <w:top w:val="single" w:color="auto" w:sz="4" w:space="0"/>
              <w:left w:val="nil"/>
              <w:bottom w:val="single" w:color="auto" w:sz="4" w:space="0"/>
              <w:right w:val="single" w:color="auto" w:sz="4" w:space="0"/>
            </w:tcBorders>
            <w:vAlign w:val="center"/>
          </w:tcPr>
          <w:p w14:paraId="7C8FC5F0">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70746728">
            <w:pPr>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6C22B093">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4802342C">
            <w:pPr>
              <w:widowControl/>
              <w:spacing w:line="276" w:lineRule="auto"/>
              <w:jc w:val="left"/>
              <w:rPr>
                <w:rFonts w:ascii="Times New Roman" w:hAnsi="Times New Roman" w:cs="Times New Roman" w:eastAsiaTheme="minorEastAsia"/>
                <w:bCs/>
                <w:sz w:val="24"/>
              </w:rPr>
            </w:pPr>
          </w:p>
        </w:tc>
        <w:tc>
          <w:tcPr>
            <w:tcW w:w="1276" w:type="dxa"/>
            <w:tcBorders>
              <w:top w:val="nil"/>
              <w:left w:val="nil"/>
              <w:bottom w:val="single" w:color="auto" w:sz="4" w:space="0"/>
              <w:right w:val="single" w:color="auto" w:sz="4" w:space="0"/>
            </w:tcBorders>
            <w:vAlign w:val="center"/>
          </w:tcPr>
          <w:p w14:paraId="20DF0974">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12B442BF">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851" w:type="dxa"/>
            <w:tcBorders>
              <w:top w:val="nil"/>
              <w:left w:val="nil"/>
              <w:bottom w:val="single" w:color="auto" w:sz="4" w:space="0"/>
              <w:right w:val="single" w:color="auto" w:sz="4" w:space="0"/>
            </w:tcBorders>
            <w:vAlign w:val="center"/>
          </w:tcPr>
          <w:p w14:paraId="6A7F08FE">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w:t>
            </w:r>
          </w:p>
        </w:tc>
        <w:tc>
          <w:tcPr>
            <w:tcW w:w="3298" w:type="dxa"/>
            <w:vMerge w:val="continue"/>
            <w:tcBorders>
              <w:top w:val="single" w:color="auto" w:sz="4" w:space="0"/>
              <w:left w:val="nil"/>
              <w:bottom w:val="single" w:color="auto" w:sz="4" w:space="0"/>
              <w:right w:val="single" w:color="auto" w:sz="4" w:space="0"/>
            </w:tcBorders>
            <w:vAlign w:val="center"/>
          </w:tcPr>
          <w:p w14:paraId="02A032CD">
            <w:pPr>
              <w:widowControl/>
              <w:spacing w:line="276" w:lineRule="auto"/>
              <w:jc w:val="left"/>
              <w:rPr>
                <w:rFonts w:ascii="Times New Roman" w:hAnsi="Times New Roman" w:eastAsia="黑体" w:cs="Times New Roman"/>
                <w:bCs/>
                <w:sz w:val="24"/>
              </w:rPr>
            </w:pPr>
          </w:p>
        </w:tc>
      </w:tr>
      <w:tr w14:paraId="25E923E3">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39A8C3DB">
            <w:pPr>
              <w:spacing w:line="276" w:lineRule="auto"/>
              <w:jc w:val="left"/>
              <w:rPr>
                <w:rFonts w:ascii="Times New Roman" w:hAnsi="Times New Roman" w:cs="Times New Roman"/>
                <w:bCs/>
                <w:sz w:val="24"/>
              </w:rPr>
            </w:pPr>
            <w:r>
              <w:rPr>
                <w:rFonts w:ascii="Times New Roman" w:hAnsi="Times New Roman" w:cs="Times New Roman"/>
                <w:bCs/>
                <w:sz w:val="24"/>
              </w:rPr>
              <w:t>1.</w:t>
            </w:r>
            <w:r>
              <w:rPr>
                <w:rFonts w:hint="eastAsia" w:ascii="Times New Roman" w:hAnsi="Times New Roman" w:cs="Times New Roman"/>
                <w:bCs/>
                <w:sz w:val="24"/>
              </w:rPr>
              <w:t>报价文件签字、盖章齐全完整</w:t>
            </w:r>
          </w:p>
        </w:tc>
        <w:tc>
          <w:tcPr>
            <w:tcW w:w="1276" w:type="dxa"/>
            <w:tcBorders>
              <w:top w:val="nil"/>
              <w:left w:val="nil"/>
              <w:bottom w:val="single" w:color="auto" w:sz="4" w:space="0"/>
              <w:right w:val="single" w:color="auto" w:sz="4" w:space="0"/>
            </w:tcBorders>
            <w:vAlign w:val="center"/>
          </w:tcPr>
          <w:p w14:paraId="058F7144">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0985679E">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52094660">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报价文件需要签字处，法定代表人应当签字或盖章（签名章和方章均可），报价授权代表应当签字。</w:t>
            </w:r>
          </w:p>
          <w:p w14:paraId="6BD58418">
            <w:pPr>
              <w:widowControl/>
              <w:spacing w:line="276" w:lineRule="auto"/>
              <w:jc w:val="left"/>
              <w:rPr>
                <w:rFonts w:ascii="Times New Roman" w:hAnsi="Times New Roman" w:cs="Times New Roman"/>
                <w:bCs/>
                <w:sz w:val="24"/>
              </w:rPr>
            </w:pPr>
            <w:r>
              <w:rPr>
                <w:rFonts w:hint="eastAsia" w:ascii="Times New Roman" w:hAnsi="Times New Roman" w:cs="Times New Roman"/>
                <w:sz w:val="24"/>
              </w:rPr>
              <w:t>符合谈判文件通用文件第</w:t>
            </w:r>
            <w:r>
              <w:rPr>
                <w:rFonts w:ascii="Times New Roman" w:hAnsi="Times New Roman" w:cs="Times New Roman"/>
                <w:sz w:val="24"/>
              </w:rPr>
              <w:t>38</w:t>
            </w:r>
            <w:r>
              <w:rPr>
                <w:rFonts w:hint="eastAsia" w:ascii="Times New Roman" w:hAnsi="Times New Roman" w:cs="Times New Roman"/>
                <w:sz w:val="24"/>
              </w:rPr>
              <w:t>条通过资格性、符合性审查的特殊情形的，应当通过审查。</w:t>
            </w:r>
          </w:p>
        </w:tc>
      </w:tr>
      <w:tr w14:paraId="5704E57A">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1DCC4127">
            <w:pPr>
              <w:spacing w:line="276" w:lineRule="auto"/>
              <w:jc w:val="left"/>
              <w:rPr>
                <w:rFonts w:ascii="Times New Roman" w:hAnsi="Times New Roman" w:cs="Times New Roman"/>
                <w:bCs/>
                <w:sz w:val="24"/>
              </w:rPr>
            </w:pPr>
            <w:r>
              <w:rPr>
                <w:rFonts w:ascii="Times New Roman" w:hAnsi="Times New Roman" w:cs="Times New Roman"/>
                <w:bCs/>
                <w:sz w:val="24"/>
              </w:rPr>
              <w:t>2.</w:t>
            </w:r>
            <w:r>
              <w:rPr>
                <w:rFonts w:hint="eastAsia" w:ascii="Times New Roman" w:hAnsi="Times New Roman" w:cs="Times New Roman"/>
                <w:bCs/>
                <w:sz w:val="24"/>
              </w:rPr>
              <w:t>报价有效期满足谈判文件要求</w:t>
            </w:r>
          </w:p>
        </w:tc>
        <w:tc>
          <w:tcPr>
            <w:tcW w:w="1276" w:type="dxa"/>
            <w:tcBorders>
              <w:top w:val="nil"/>
              <w:left w:val="nil"/>
              <w:bottom w:val="single" w:color="auto" w:sz="4" w:space="0"/>
              <w:right w:val="single" w:color="auto" w:sz="4" w:space="0"/>
            </w:tcBorders>
            <w:vAlign w:val="center"/>
          </w:tcPr>
          <w:p w14:paraId="123BF4C1">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2EB46E0D">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646884AE">
            <w:pPr>
              <w:widowControl/>
              <w:spacing w:line="276" w:lineRule="auto"/>
              <w:jc w:val="left"/>
              <w:rPr>
                <w:rFonts w:ascii="Times New Roman" w:hAnsi="Times New Roman" w:cs="Times New Roman"/>
                <w:bCs/>
                <w:sz w:val="24"/>
              </w:rPr>
            </w:pPr>
          </w:p>
        </w:tc>
      </w:tr>
      <w:tr w14:paraId="1400F98A">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41F20FA7">
            <w:pPr>
              <w:spacing w:line="276" w:lineRule="auto"/>
              <w:jc w:val="left"/>
              <w:rPr>
                <w:rFonts w:ascii="Times New Roman" w:hAnsi="Times New Roman" w:cs="Times New Roman"/>
                <w:bCs/>
                <w:sz w:val="24"/>
              </w:rPr>
            </w:pPr>
            <w:r>
              <w:rPr>
                <w:rFonts w:ascii="Times New Roman" w:hAnsi="Times New Roman" w:cs="Times New Roman"/>
                <w:bCs/>
                <w:sz w:val="24"/>
              </w:rPr>
              <w:t>3.</w:t>
            </w:r>
            <w:r>
              <w:rPr>
                <w:rFonts w:hint="eastAsia" w:ascii="Times New Roman" w:hAnsi="Times New Roman" w:cs="Times New Roman"/>
                <w:bCs/>
                <w:sz w:val="24"/>
              </w:rPr>
              <w:t>商务要求中“★”号商务条款满足谈判文件要求</w:t>
            </w:r>
          </w:p>
        </w:tc>
        <w:tc>
          <w:tcPr>
            <w:tcW w:w="1276" w:type="dxa"/>
            <w:tcBorders>
              <w:top w:val="nil"/>
              <w:left w:val="nil"/>
              <w:bottom w:val="single" w:color="auto" w:sz="4" w:space="0"/>
              <w:right w:val="single" w:color="auto" w:sz="4" w:space="0"/>
            </w:tcBorders>
            <w:vAlign w:val="center"/>
          </w:tcPr>
          <w:p w14:paraId="02EBD865">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18ABD57A">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504BBBEB">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商务评委对报价供应商响应谈判文件第六章“采购项目商务要求”中的“★”号条款情况作出判定</w:t>
            </w:r>
          </w:p>
        </w:tc>
      </w:tr>
      <w:tr w14:paraId="6CFAE053">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7DA17A18">
            <w:pPr>
              <w:spacing w:line="276" w:lineRule="auto"/>
              <w:jc w:val="left"/>
              <w:rPr>
                <w:rFonts w:ascii="Times New Roman" w:hAnsi="Times New Roman" w:cs="Times New Roman"/>
                <w:bCs/>
                <w:sz w:val="24"/>
              </w:rPr>
            </w:pPr>
            <w:r>
              <w:rPr>
                <w:rFonts w:ascii="Times New Roman" w:hAnsi="Times New Roman" w:cs="Times New Roman"/>
                <w:bCs/>
                <w:sz w:val="24"/>
              </w:rPr>
              <w:t>4.技术要求</w:t>
            </w:r>
            <w:r>
              <w:rPr>
                <w:rFonts w:hint="eastAsia" w:ascii="Times New Roman" w:hAnsi="Times New Roman" w:cs="Times New Roman"/>
                <w:bCs/>
                <w:sz w:val="24"/>
              </w:rPr>
              <w:t>中</w:t>
            </w:r>
            <w:r>
              <w:rPr>
                <w:rFonts w:ascii="Times New Roman" w:hAnsi="Times New Roman" w:cs="Times New Roman"/>
                <w:bCs/>
                <w:sz w:val="24"/>
              </w:rPr>
              <w:t>“</w:t>
            </w:r>
            <w:r>
              <w:rPr>
                <w:rFonts w:hint="eastAsia" w:ascii="Times New Roman" w:hAnsi="Times New Roman" w:cs="Times New Roman"/>
                <w:bCs/>
                <w:sz w:val="24"/>
              </w:rPr>
              <w:t>★</w:t>
            </w:r>
            <w:r>
              <w:rPr>
                <w:rFonts w:ascii="Times New Roman" w:hAnsi="Times New Roman" w:cs="Times New Roman"/>
                <w:bCs/>
                <w:sz w:val="24"/>
              </w:rPr>
              <w:t>”号</w:t>
            </w:r>
            <w:r>
              <w:rPr>
                <w:rFonts w:hint="eastAsia" w:ascii="Times New Roman" w:hAnsi="Times New Roman" w:cs="Times New Roman"/>
                <w:bCs/>
                <w:sz w:val="24"/>
              </w:rPr>
              <w:t>技术</w:t>
            </w:r>
            <w:r>
              <w:rPr>
                <w:rFonts w:ascii="Times New Roman" w:hAnsi="Times New Roman" w:cs="Times New Roman"/>
                <w:bCs/>
                <w:sz w:val="24"/>
              </w:rPr>
              <w:t>条款</w:t>
            </w:r>
            <w:r>
              <w:rPr>
                <w:rFonts w:hint="eastAsia" w:ascii="Times New Roman" w:hAnsi="Times New Roman" w:cs="Times New Roman"/>
                <w:bCs/>
                <w:sz w:val="24"/>
              </w:rPr>
              <w:t>满足谈判文件要求</w:t>
            </w:r>
          </w:p>
        </w:tc>
        <w:tc>
          <w:tcPr>
            <w:tcW w:w="1276" w:type="dxa"/>
            <w:tcBorders>
              <w:top w:val="nil"/>
              <w:left w:val="nil"/>
              <w:bottom w:val="single" w:color="auto" w:sz="4" w:space="0"/>
              <w:right w:val="single" w:color="auto" w:sz="4" w:space="0"/>
            </w:tcBorders>
            <w:vAlign w:val="center"/>
          </w:tcPr>
          <w:p w14:paraId="2858D78C">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63D126E7">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053E6788">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技术评委对报价供应商响应谈判文件第六章“采购项目技术要求”中的“★”号条款情况作出判定</w:t>
            </w:r>
          </w:p>
        </w:tc>
      </w:tr>
      <w:tr w14:paraId="4ECC7A49">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38B0BE4C">
            <w:pPr>
              <w:widowControl/>
              <w:spacing w:line="276" w:lineRule="auto"/>
              <w:jc w:val="left"/>
              <w:rPr>
                <w:rFonts w:ascii="Times New Roman" w:hAnsi="Times New Roman" w:cs="Times New Roman"/>
                <w:bCs/>
                <w:sz w:val="24"/>
              </w:rPr>
            </w:pPr>
            <w:r>
              <w:rPr>
                <w:rFonts w:ascii="Times New Roman" w:hAnsi="Times New Roman" w:cs="Times New Roman"/>
                <w:bCs/>
                <w:sz w:val="24"/>
              </w:rPr>
              <w:t>5.其他实质性内容</w:t>
            </w:r>
            <w:r>
              <w:rPr>
                <w:rFonts w:hint="eastAsia" w:ascii="Times New Roman" w:hAnsi="Times New Roman" w:cs="Times New Roman"/>
                <w:bCs/>
                <w:sz w:val="24"/>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34D92450">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62EF65B8">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3F1318BC">
            <w:pPr>
              <w:widowControl/>
              <w:spacing w:line="276" w:lineRule="auto"/>
              <w:jc w:val="left"/>
              <w:rPr>
                <w:rFonts w:ascii="Times New Roman" w:hAnsi="Times New Roman" w:cs="Times New Roman"/>
                <w:bCs/>
                <w:sz w:val="24"/>
              </w:rPr>
            </w:pPr>
          </w:p>
        </w:tc>
      </w:tr>
      <w:tr w14:paraId="2A25773F">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6B266877">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综合评定</w:t>
            </w:r>
          </w:p>
        </w:tc>
        <w:tc>
          <w:tcPr>
            <w:tcW w:w="1276" w:type="dxa"/>
            <w:tcBorders>
              <w:top w:val="nil"/>
              <w:left w:val="nil"/>
              <w:bottom w:val="single" w:color="auto" w:sz="4" w:space="0"/>
              <w:right w:val="single" w:color="auto" w:sz="4" w:space="0"/>
            </w:tcBorders>
            <w:vAlign w:val="center"/>
          </w:tcPr>
          <w:p w14:paraId="6AC8AD18">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72E23733">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3595FA77">
            <w:pPr>
              <w:widowControl/>
              <w:spacing w:line="276" w:lineRule="auto"/>
              <w:jc w:val="left"/>
              <w:rPr>
                <w:rFonts w:ascii="Times New Roman" w:hAnsi="Times New Roman" w:cs="Times New Roman"/>
                <w:bCs/>
                <w:sz w:val="24"/>
              </w:rPr>
            </w:pPr>
          </w:p>
        </w:tc>
      </w:tr>
      <w:tr w14:paraId="1648B4A4">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51F103E5">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14:paraId="77CD6CCC">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14:paraId="694A064F">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评审委员会成员签名：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14:paraId="4B56B135">
      <w:pPr>
        <w:pStyle w:val="4"/>
        <w:spacing w:before="120" w:beforeLines="50" w:after="120" w:afterLines="50" w:line="560" w:lineRule="exact"/>
        <w:rPr>
          <w:rFonts w:ascii="Times New Roman" w:hAnsi="Times New Roman" w:cs="Times New Roman"/>
          <w:b w:val="0"/>
          <w:sz w:val="28"/>
          <w:szCs w:val="28"/>
        </w:rPr>
      </w:pPr>
      <w:r>
        <w:rPr>
          <w:rFonts w:ascii="Times New Roman" w:hAnsi="Times New Roman" w:cs="Times New Roman"/>
          <w:b w:val="0"/>
        </w:rPr>
        <w:br w:type="page"/>
      </w:r>
      <w:bookmarkStart w:id="677" w:name="_Toc150421242"/>
      <w:bookmarkStart w:id="678" w:name="_Toc132191253"/>
      <w:bookmarkStart w:id="679" w:name="_Toc10998"/>
      <w:bookmarkStart w:id="680" w:name="_Toc128154362"/>
      <w:bookmarkStart w:id="681" w:name="_Toc10308"/>
      <w:bookmarkStart w:id="682" w:name="_Toc130661172"/>
      <w:bookmarkStart w:id="683" w:name="_Toc24455"/>
      <w:bookmarkStart w:id="684" w:name="_Toc132186969"/>
      <w:bookmarkStart w:id="685" w:name="_Toc130888001"/>
      <w:bookmarkStart w:id="686" w:name="_Toc128470289"/>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3 </w:t>
      </w:r>
      <w:r>
        <w:rPr>
          <w:rFonts w:hint="eastAsia" w:ascii="Times New Roman" w:hAnsi="Times New Roman" w:cs="Times New Roman"/>
          <w:b w:val="0"/>
          <w:sz w:val="28"/>
          <w:szCs w:val="28"/>
        </w:rPr>
        <w:t>商务评审标准表（综合评分法）</w:t>
      </w:r>
      <w:bookmarkEnd w:id="677"/>
      <w:bookmarkEnd w:id="678"/>
      <w:bookmarkEnd w:id="679"/>
      <w:bookmarkEnd w:id="680"/>
      <w:bookmarkEnd w:id="681"/>
      <w:bookmarkEnd w:id="682"/>
      <w:bookmarkEnd w:id="683"/>
      <w:bookmarkEnd w:id="684"/>
      <w:bookmarkEnd w:id="685"/>
      <w:bookmarkEnd w:id="686"/>
    </w:p>
    <w:p w14:paraId="087764C0">
      <w:pPr>
        <w:widowControl/>
        <w:snapToGrid w:val="0"/>
        <w:spacing w:before="120" w:beforeLines="50" w:after="120" w:after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商务评审标准表（综合评分法）</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700"/>
        <w:gridCol w:w="1300"/>
        <w:gridCol w:w="5402"/>
        <w:gridCol w:w="780"/>
        <w:gridCol w:w="759"/>
      </w:tblGrid>
      <w:tr w14:paraId="5109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29" w:type="dxa"/>
            <w:tcBorders>
              <w:tl2br w:val="nil"/>
              <w:tr2bl w:val="nil"/>
            </w:tcBorders>
            <w:vAlign w:val="center"/>
          </w:tcPr>
          <w:p w14:paraId="06EBCE2F">
            <w:pPr>
              <w:widowControl/>
              <w:snapToGrid w:val="0"/>
              <w:jc w:val="center"/>
              <w:rPr>
                <w:rFonts w:hint="eastAsia" w:ascii="宋体" w:hAnsi="宋体" w:eastAsia="宋体" w:cs="宋体"/>
                <w:sz w:val="21"/>
                <w:szCs w:val="21"/>
              </w:rPr>
            </w:pPr>
            <w:bookmarkStart w:id="687" w:name="_Toc2293"/>
            <w:r>
              <w:rPr>
                <w:rFonts w:hint="eastAsia" w:ascii="宋体" w:hAnsi="宋体" w:eastAsia="宋体" w:cs="宋体"/>
                <w:sz w:val="21"/>
                <w:szCs w:val="21"/>
              </w:rPr>
              <w:t>序号</w:t>
            </w:r>
          </w:p>
        </w:tc>
        <w:tc>
          <w:tcPr>
            <w:tcW w:w="2000" w:type="dxa"/>
            <w:gridSpan w:val="2"/>
            <w:tcBorders>
              <w:tl2br w:val="nil"/>
              <w:tr2bl w:val="nil"/>
            </w:tcBorders>
            <w:vAlign w:val="center"/>
          </w:tcPr>
          <w:p w14:paraId="7BC4775B">
            <w:pPr>
              <w:widowControl/>
              <w:snapToGrid w:val="0"/>
              <w:jc w:val="center"/>
              <w:rPr>
                <w:rFonts w:hint="eastAsia" w:ascii="宋体" w:hAnsi="宋体" w:eastAsia="宋体" w:cs="宋体"/>
                <w:sz w:val="21"/>
                <w:szCs w:val="21"/>
              </w:rPr>
            </w:pPr>
            <w:r>
              <w:rPr>
                <w:rFonts w:hint="eastAsia" w:ascii="宋体" w:hAnsi="宋体" w:eastAsia="宋体" w:cs="宋体"/>
                <w:sz w:val="21"/>
                <w:szCs w:val="21"/>
              </w:rPr>
              <w:t>评审项目</w:t>
            </w:r>
          </w:p>
        </w:tc>
        <w:tc>
          <w:tcPr>
            <w:tcW w:w="5402" w:type="dxa"/>
            <w:tcBorders>
              <w:tl2br w:val="nil"/>
              <w:tr2bl w:val="nil"/>
            </w:tcBorders>
            <w:vAlign w:val="center"/>
          </w:tcPr>
          <w:p w14:paraId="38EC863F">
            <w:pPr>
              <w:widowControl/>
              <w:snapToGrid w:val="0"/>
              <w:jc w:val="center"/>
              <w:rPr>
                <w:rFonts w:hint="eastAsia" w:ascii="宋体" w:hAnsi="宋体" w:eastAsia="宋体" w:cs="宋体"/>
                <w:sz w:val="21"/>
                <w:szCs w:val="21"/>
              </w:rPr>
            </w:pPr>
            <w:r>
              <w:rPr>
                <w:rFonts w:hint="eastAsia" w:ascii="宋体" w:hAnsi="宋体" w:eastAsia="宋体" w:cs="宋体"/>
                <w:sz w:val="21"/>
                <w:szCs w:val="21"/>
              </w:rPr>
              <w:t>评审内容及规则</w:t>
            </w:r>
          </w:p>
        </w:tc>
        <w:tc>
          <w:tcPr>
            <w:tcW w:w="780" w:type="dxa"/>
            <w:tcBorders>
              <w:tl2br w:val="nil"/>
              <w:tr2bl w:val="nil"/>
            </w:tcBorders>
            <w:vAlign w:val="center"/>
          </w:tcPr>
          <w:p w14:paraId="6E46BF5C">
            <w:pPr>
              <w:widowControl/>
              <w:snapToGrid w:val="0"/>
              <w:jc w:val="center"/>
              <w:rPr>
                <w:rFonts w:hint="eastAsia" w:ascii="宋体" w:hAnsi="宋体" w:eastAsia="宋体" w:cs="宋体"/>
                <w:sz w:val="21"/>
                <w:szCs w:val="21"/>
              </w:rPr>
            </w:pPr>
            <w:r>
              <w:rPr>
                <w:rFonts w:hint="eastAsia" w:ascii="宋体" w:hAnsi="宋体" w:eastAsia="宋体" w:cs="宋体"/>
                <w:sz w:val="21"/>
                <w:szCs w:val="21"/>
              </w:rPr>
              <w:t>标准分值</w:t>
            </w:r>
          </w:p>
        </w:tc>
        <w:tc>
          <w:tcPr>
            <w:tcW w:w="759" w:type="dxa"/>
            <w:tcBorders>
              <w:tl2br w:val="nil"/>
              <w:tr2bl w:val="nil"/>
            </w:tcBorders>
            <w:vAlign w:val="center"/>
          </w:tcPr>
          <w:p w14:paraId="2B313AEF">
            <w:pPr>
              <w:widowControl/>
              <w:snapToGrid w:val="0"/>
              <w:jc w:val="center"/>
              <w:rPr>
                <w:rFonts w:hint="eastAsia" w:ascii="宋体" w:hAnsi="宋体" w:eastAsia="宋体" w:cs="宋体"/>
                <w:sz w:val="21"/>
                <w:szCs w:val="21"/>
              </w:rPr>
            </w:pPr>
            <w:r>
              <w:rPr>
                <w:rFonts w:hint="eastAsia" w:ascii="宋体" w:hAnsi="宋体" w:eastAsia="宋体" w:cs="宋体"/>
                <w:sz w:val="21"/>
                <w:szCs w:val="21"/>
              </w:rPr>
              <w:t>说  明</w:t>
            </w:r>
          </w:p>
        </w:tc>
      </w:tr>
      <w:tr w14:paraId="5EC8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tcBorders>
              <w:tl2br w:val="nil"/>
              <w:tr2bl w:val="nil"/>
            </w:tcBorders>
            <w:vAlign w:val="center"/>
          </w:tcPr>
          <w:p w14:paraId="697D1828">
            <w:pPr>
              <w:widowControl/>
              <w:snapToGrid w:val="0"/>
              <w:jc w:val="center"/>
              <w:rPr>
                <w:rFonts w:hint="eastAsia" w:ascii="宋体" w:hAnsi="宋体" w:eastAsia="宋体" w:cs="宋体"/>
                <w:sz w:val="21"/>
                <w:szCs w:val="21"/>
              </w:rPr>
            </w:pPr>
            <w:r>
              <w:rPr>
                <w:rFonts w:hint="eastAsia" w:ascii="宋体" w:hAnsi="宋体" w:eastAsia="宋体" w:cs="宋体"/>
                <w:sz w:val="21"/>
                <w:szCs w:val="21"/>
              </w:rPr>
              <w:t>1</w:t>
            </w:r>
          </w:p>
          <w:p w14:paraId="542495AF">
            <w:pPr>
              <w:widowControl/>
              <w:snapToGrid w:val="0"/>
              <w:jc w:val="center"/>
              <w:rPr>
                <w:rFonts w:hint="eastAsia" w:ascii="宋体" w:hAnsi="宋体" w:eastAsia="宋体" w:cs="宋体"/>
                <w:sz w:val="21"/>
                <w:szCs w:val="21"/>
              </w:rPr>
            </w:pPr>
          </w:p>
        </w:tc>
        <w:tc>
          <w:tcPr>
            <w:tcW w:w="700" w:type="dxa"/>
            <w:vMerge w:val="restart"/>
            <w:tcBorders>
              <w:tl2br w:val="nil"/>
              <w:tr2bl w:val="nil"/>
            </w:tcBorders>
            <w:vAlign w:val="center"/>
          </w:tcPr>
          <w:p w14:paraId="1F0F20BB">
            <w:pPr>
              <w:widowControl/>
              <w:snapToGrid w:val="0"/>
              <w:jc w:val="center"/>
              <w:rPr>
                <w:rFonts w:hint="eastAsia" w:ascii="宋体" w:hAnsi="宋体" w:eastAsia="宋体" w:cs="宋体"/>
                <w:sz w:val="21"/>
                <w:szCs w:val="21"/>
              </w:rPr>
            </w:pPr>
            <w:r>
              <w:rPr>
                <w:rFonts w:hint="eastAsia" w:ascii="宋体" w:hAnsi="宋体" w:eastAsia="宋体" w:cs="宋体"/>
                <w:sz w:val="21"/>
                <w:szCs w:val="21"/>
              </w:rPr>
              <w:t>商务评审</w:t>
            </w:r>
          </w:p>
        </w:tc>
        <w:tc>
          <w:tcPr>
            <w:tcW w:w="1300" w:type="dxa"/>
            <w:vMerge w:val="restart"/>
            <w:tcBorders>
              <w:tl2br w:val="nil"/>
              <w:tr2bl w:val="nil"/>
            </w:tcBorders>
            <w:vAlign w:val="center"/>
          </w:tcPr>
          <w:p w14:paraId="678F6DFC">
            <w:pPr>
              <w:widowControl/>
              <w:spacing w:line="32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highlight w:val="none"/>
              </w:rPr>
              <w:t>企业规模</w:t>
            </w:r>
          </w:p>
        </w:tc>
        <w:tc>
          <w:tcPr>
            <w:tcW w:w="5402" w:type="dxa"/>
            <w:tcBorders>
              <w:tl2br w:val="nil"/>
              <w:tr2bl w:val="nil"/>
            </w:tcBorders>
            <w:vAlign w:val="center"/>
          </w:tcPr>
          <w:p w14:paraId="09F449E9">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1.根据报价人上年度（2023年）纳税总金额评分，排名（可并列）第一的得标准分，其余依次递减0.1分。</w:t>
            </w:r>
            <w:r>
              <w:rPr>
                <w:rFonts w:hint="eastAsia" w:ascii="宋体" w:hAnsi="宋体" w:eastAsia="宋体" w:cs="宋体"/>
                <w:kern w:val="0"/>
                <w:sz w:val="21"/>
                <w:szCs w:val="21"/>
                <w:highlight w:val="none"/>
                <w:lang w:bidi="ar"/>
              </w:rPr>
              <w:t>（提供由税务部门出具的完税证明，或向税务部门缴纳的银行付款凭证）</w:t>
            </w:r>
          </w:p>
        </w:tc>
        <w:tc>
          <w:tcPr>
            <w:tcW w:w="780" w:type="dxa"/>
            <w:tcBorders>
              <w:tl2br w:val="nil"/>
              <w:tr2bl w:val="nil"/>
            </w:tcBorders>
            <w:vAlign w:val="center"/>
          </w:tcPr>
          <w:p w14:paraId="24BCF4D6">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vMerge w:val="restart"/>
            <w:tcBorders>
              <w:tl2br w:val="nil"/>
              <w:tr2bl w:val="nil"/>
            </w:tcBorders>
            <w:vAlign w:val="center"/>
          </w:tcPr>
          <w:p w14:paraId="3D355B6C">
            <w:pPr>
              <w:widowControl/>
              <w:snapToGri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077F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continue"/>
            <w:tcBorders>
              <w:tl2br w:val="nil"/>
              <w:tr2bl w:val="nil"/>
            </w:tcBorders>
            <w:vAlign w:val="center"/>
          </w:tcPr>
          <w:p w14:paraId="51F96F48">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14:paraId="22605730">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14:paraId="40844A7E">
            <w:pPr>
              <w:widowControl/>
              <w:jc w:val="center"/>
              <w:rPr>
                <w:rFonts w:hint="eastAsia" w:ascii="宋体" w:hAnsi="宋体" w:eastAsia="宋体" w:cs="宋体"/>
                <w:sz w:val="21"/>
                <w:szCs w:val="21"/>
              </w:rPr>
            </w:pPr>
          </w:p>
        </w:tc>
        <w:tc>
          <w:tcPr>
            <w:tcW w:w="5402" w:type="dxa"/>
            <w:tcBorders>
              <w:tl2br w:val="nil"/>
              <w:tr2bl w:val="nil"/>
            </w:tcBorders>
            <w:vAlign w:val="center"/>
          </w:tcPr>
          <w:p w14:paraId="2F028438">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2．根据报价人上年度（2023年）净资产总额评分，排名（可并列）第一的得标准分，其余依次递减0.1分。【以公司出具的近一年（2023年）的财务报告中显示的数据为准】</w:t>
            </w:r>
          </w:p>
        </w:tc>
        <w:tc>
          <w:tcPr>
            <w:tcW w:w="780" w:type="dxa"/>
            <w:tcBorders>
              <w:tl2br w:val="nil"/>
              <w:tr2bl w:val="nil"/>
            </w:tcBorders>
            <w:vAlign w:val="center"/>
          </w:tcPr>
          <w:p w14:paraId="5127A0C3">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vMerge w:val="continue"/>
            <w:tcBorders>
              <w:tl2br w:val="nil"/>
              <w:tr2bl w:val="nil"/>
            </w:tcBorders>
            <w:vAlign w:val="center"/>
          </w:tcPr>
          <w:p w14:paraId="01AC4889">
            <w:pPr>
              <w:snapToGrid w:val="0"/>
              <w:spacing w:line="400" w:lineRule="exact"/>
              <w:ind w:left="31" w:right="68"/>
              <w:jc w:val="center"/>
              <w:rPr>
                <w:rFonts w:hint="eastAsia" w:ascii="宋体" w:hAnsi="宋体" w:eastAsia="宋体" w:cs="宋体"/>
                <w:sz w:val="21"/>
                <w:szCs w:val="21"/>
              </w:rPr>
            </w:pPr>
          </w:p>
        </w:tc>
      </w:tr>
      <w:tr w14:paraId="659D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continue"/>
            <w:tcBorders>
              <w:tl2br w:val="nil"/>
              <w:tr2bl w:val="nil"/>
            </w:tcBorders>
            <w:vAlign w:val="center"/>
          </w:tcPr>
          <w:p w14:paraId="69506063">
            <w:pPr>
              <w:spacing w:before="120"/>
              <w:ind w:left="31" w:right="68" w:hanging="31" w:hangingChars="15"/>
              <w:rPr>
                <w:rFonts w:hint="eastAsia" w:ascii="宋体" w:hAnsi="宋体" w:eastAsia="宋体" w:cs="宋体"/>
                <w:sz w:val="21"/>
                <w:szCs w:val="21"/>
              </w:rPr>
            </w:pPr>
          </w:p>
        </w:tc>
        <w:tc>
          <w:tcPr>
            <w:tcW w:w="700" w:type="dxa"/>
            <w:vMerge w:val="continue"/>
            <w:tcBorders>
              <w:tl2br w:val="nil"/>
              <w:tr2bl w:val="nil"/>
            </w:tcBorders>
            <w:vAlign w:val="center"/>
          </w:tcPr>
          <w:p w14:paraId="45500BD1">
            <w:pPr>
              <w:spacing w:before="120"/>
              <w:ind w:left="31" w:right="68" w:hanging="31" w:hangingChars="15"/>
              <w:rPr>
                <w:rFonts w:hint="eastAsia" w:ascii="宋体" w:hAnsi="宋体" w:eastAsia="宋体" w:cs="宋体"/>
                <w:sz w:val="21"/>
                <w:szCs w:val="21"/>
              </w:rPr>
            </w:pPr>
          </w:p>
        </w:tc>
        <w:tc>
          <w:tcPr>
            <w:tcW w:w="1300" w:type="dxa"/>
            <w:vMerge w:val="continue"/>
            <w:tcBorders>
              <w:tl2br w:val="nil"/>
              <w:tr2bl w:val="nil"/>
            </w:tcBorders>
            <w:vAlign w:val="center"/>
          </w:tcPr>
          <w:p w14:paraId="10F30FF4">
            <w:pPr>
              <w:widowControl/>
              <w:jc w:val="center"/>
              <w:rPr>
                <w:rFonts w:hint="eastAsia" w:ascii="宋体" w:hAnsi="宋体" w:eastAsia="宋体" w:cs="宋体"/>
                <w:sz w:val="21"/>
                <w:szCs w:val="21"/>
              </w:rPr>
            </w:pPr>
          </w:p>
        </w:tc>
        <w:tc>
          <w:tcPr>
            <w:tcW w:w="5402" w:type="dxa"/>
            <w:tcBorders>
              <w:tl2br w:val="nil"/>
              <w:tr2bl w:val="nil"/>
            </w:tcBorders>
            <w:vAlign w:val="center"/>
          </w:tcPr>
          <w:p w14:paraId="00470B05">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3．根据报价人近一年（2023年）资产总额评分，排名（可并列）第一的得标准分，其余依次递减0.1分。【以公司出具的近一年（2023年）的财务报告中显示的数据为准】</w:t>
            </w:r>
          </w:p>
        </w:tc>
        <w:tc>
          <w:tcPr>
            <w:tcW w:w="780" w:type="dxa"/>
            <w:tcBorders>
              <w:tl2br w:val="nil"/>
              <w:tr2bl w:val="nil"/>
            </w:tcBorders>
            <w:vAlign w:val="center"/>
          </w:tcPr>
          <w:p w14:paraId="024A028F">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vMerge w:val="continue"/>
            <w:tcBorders>
              <w:tl2br w:val="nil"/>
              <w:tr2bl w:val="nil"/>
            </w:tcBorders>
            <w:vAlign w:val="center"/>
          </w:tcPr>
          <w:p w14:paraId="61DC9066">
            <w:pPr>
              <w:snapToGrid w:val="0"/>
              <w:spacing w:line="400" w:lineRule="exact"/>
              <w:ind w:left="31" w:right="68"/>
              <w:jc w:val="center"/>
              <w:rPr>
                <w:rFonts w:hint="eastAsia" w:ascii="宋体" w:hAnsi="宋体" w:eastAsia="宋体" w:cs="宋体"/>
                <w:sz w:val="21"/>
                <w:szCs w:val="21"/>
              </w:rPr>
            </w:pPr>
          </w:p>
        </w:tc>
      </w:tr>
      <w:tr w14:paraId="51A1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restart"/>
            <w:tcBorders>
              <w:tl2br w:val="nil"/>
              <w:tr2bl w:val="nil"/>
            </w:tcBorders>
            <w:vAlign w:val="center"/>
          </w:tcPr>
          <w:p w14:paraId="30F515FA">
            <w:pPr>
              <w:widowControl/>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00" w:type="dxa"/>
            <w:vMerge w:val="continue"/>
            <w:tcBorders>
              <w:tl2br w:val="nil"/>
              <w:tr2bl w:val="nil"/>
            </w:tcBorders>
            <w:vAlign w:val="center"/>
          </w:tcPr>
          <w:p w14:paraId="0569F43A">
            <w:pPr>
              <w:spacing w:before="120"/>
              <w:ind w:left="31" w:right="68" w:hanging="31" w:hangingChars="15"/>
              <w:rPr>
                <w:rFonts w:hint="eastAsia" w:ascii="宋体" w:hAnsi="宋体" w:eastAsia="宋体" w:cs="宋体"/>
                <w:sz w:val="21"/>
                <w:szCs w:val="21"/>
              </w:rPr>
            </w:pPr>
          </w:p>
        </w:tc>
        <w:tc>
          <w:tcPr>
            <w:tcW w:w="1300" w:type="dxa"/>
            <w:vMerge w:val="restart"/>
            <w:tcBorders>
              <w:tl2br w:val="nil"/>
              <w:tr2bl w:val="nil"/>
            </w:tcBorders>
            <w:vAlign w:val="center"/>
          </w:tcPr>
          <w:p w14:paraId="73714386">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highlight w:val="none"/>
                <w:lang w:val="en-US" w:eastAsia="zh-CN"/>
              </w:rPr>
              <w:t>产品业绩</w:t>
            </w:r>
          </w:p>
        </w:tc>
        <w:tc>
          <w:tcPr>
            <w:tcW w:w="5402" w:type="dxa"/>
            <w:tcBorders>
              <w:tl2br w:val="nil"/>
              <w:tr2bl w:val="nil"/>
            </w:tcBorders>
            <w:vAlign w:val="center"/>
          </w:tcPr>
          <w:p w14:paraId="002AD08A">
            <w:pPr>
              <w:pStyle w:val="153"/>
              <w:keepNext w:val="0"/>
              <w:keepLines w:val="0"/>
              <w:pageBreakBefore w:val="0"/>
              <w:tabs>
                <w:tab w:val="left" w:pos="9870"/>
              </w:tabs>
              <w:kinsoku/>
              <w:wordWrap/>
              <w:overflowPunct/>
              <w:topLinePunct w:val="0"/>
              <w:autoSpaceDE/>
              <w:autoSpaceDN/>
              <w:bidi w:val="0"/>
              <w:adjustRightInd/>
              <w:snapToGrid/>
              <w:spacing w:line="360" w:lineRule="exact"/>
              <w:ind w:left="0" w:leftChars="0" w:right="0" w:rightChars="0"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根据近三年(截止开标时间)报价人所投产品在全国范围内三甲医院的销售记录评分，满足以下销售记录得分要求的1分/个，最多得标准分值。</w:t>
            </w:r>
          </w:p>
          <w:p w14:paraId="6649A9EC">
            <w:pPr>
              <w:pStyle w:val="153"/>
              <w:keepNext w:val="0"/>
              <w:keepLines w:val="0"/>
              <w:pageBreakBefore w:val="0"/>
              <w:kinsoku/>
              <w:wordWrap/>
              <w:overflowPunct/>
              <w:topLinePunct w:val="0"/>
              <w:autoSpaceDE/>
              <w:autoSpaceDN/>
              <w:bidi w:val="0"/>
              <w:adjustRightInd/>
              <w:snapToGrid/>
              <w:spacing w:line="360" w:lineRule="exact"/>
              <w:ind w:left="0" w:leftChars="0" w:right="0"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备注：1.以报价人提供的与三甲医院供货协议(合同)复印件加盖公章并有该产品合同期内发票复印件为准。 投标企业为生产企业时，提供投标企业销售合同。投标企业为代理商时，可以提供投标企业代理销售合同， 或提供生产企业销售合同；提供生产企业销售合同时，投标企业代理销售合同无效。未盖章或盖章不清晰总金额或数量不清晰的合同无效。</w:t>
            </w:r>
          </w:p>
          <w:p w14:paraId="3A02ACC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2.三甲医院认定以“中央军委后勤保障部”、“中华人民共和国国家卫生和计划生育委员会”和“中华人民共和国国家中医药管理局”及同等级网站公布的为准。</w:t>
            </w:r>
          </w:p>
        </w:tc>
        <w:tc>
          <w:tcPr>
            <w:tcW w:w="780" w:type="dxa"/>
            <w:tcBorders>
              <w:tl2br w:val="nil"/>
              <w:tr2bl w:val="nil"/>
            </w:tcBorders>
            <w:vAlign w:val="center"/>
          </w:tcPr>
          <w:p w14:paraId="551E1409">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pacing w:val="2"/>
                <w:sz w:val="21"/>
                <w:szCs w:val="21"/>
                <w:highlight w:val="none"/>
                <w:lang w:val="en-US" w:eastAsia="zh-CN"/>
              </w:rPr>
              <w:t>/</w:t>
            </w:r>
          </w:p>
        </w:tc>
        <w:tc>
          <w:tcPr>
            <w:tcW w:w="759" w:type="dxa"/>
            <w:tcBorders>
              <w:tl2br w:val="nil"/>
              <w:tr2bl w:val="nil"/>
            </w:tcBorders>
            <w:vAlign w:val="center"/>
          </w:tcPr>
          <w:p w14:paraId="0474B56E">
            <w:pPr>
              <w:snapToGrid w:val="0"/>
              <w:spacing w:line="400" w:lineRule="exact"/>
              <w:ind w:left="31" w:right="6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3804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29" w:type="dxa"/>
            <w:vMerge w:val="continue"/>
            <w:tcBorders>
              <w:tl2br w:val="nil"/>
              <w:tr2bl w:val="nil"/>
            </w:tcBorders>
            <w:vAlign w:val="center"/>
          </w:tcPr>
          <w:p w14:paraId="544ACD7F">
            <w:pPr>
              <w:spacing w:before="120"/>
              <w:ind w:left="31" w:right="68" w:hanging="31" w:hangingChars="15"/>
              <w:rPr>
                <w:rFonts w:hint="eastAsia" w:ascii="宋体" w:hAnsi="宋体" w:eastAsia="宋体" w:cs="宋体"/>
                <w:sz w:val="21"/>
                <w:szCs w:val="21"/>
              </w:rPr>
            </w:pPr>
          </w:p>
        </w:tc>
        <w:tc>
          <w:tcPr>
            <w:tcW w:w="700" w:type="dxa"/>
            <w:vMerge w:val="continue"/>
            <w:tcBorders>
              <w:tl2br w:val="nil"/>
              <w:tr2bl w:val="nil"/>
            </w:tcBorders>
            <w:vAlign w:val="center"/>
          </w:tcPr>
          <w:p w14:paraId="3E9DEE88">
            <w:pPr>
              <w:spacing w:before="120"/>
              <w:ind w:left="31" w:right="68" w:hanging="31" w:hangingChars="15"/>
              <w:rPr>
                <w:rFonts w:hint="eastAsia" w:ascii="宋体" w:hAnsi="宋体" w:eastAsia="宋体" w:cs="宋体"/>
                <w:sz w:val="21"/>
                <w:szCs w:val="21"/>
              </w:rPr>
            </w:pPr>
          </w:p>
        </w:tc>
        <w:tc>
          <w:tcPr>
            <w:tcW w:w="1300" w:type="dxa"/>
            <w:vMerge w:val="continue"/>
            <w:tcBorders>
              <w:tl2br w:val="nil"/>
              <w:tr2bl w:val="nil"/>
            </w:tcBorders>
            <w:vAlign w:val="center"/>
          </w:tcPr>
          <w:p w14:paraId="4B7B7964">
            <w:pPr>
              <w:widowControl/>
              <w:jc w:val="center"/>
              <w:rPr>
                <w:rFonts w:hint="eastAsia" w:ascii="宋体" w:hAnsi="宋体" w:eastAsia="宋体" w:cs="宋体"/>
                <w:sz w:val="21"/>
                <w:szCs w:val="21"/>
              </w:rPr>
            </w:pPr>
          </w:p>
        </w:tc>
        <w:tc>
          <w:tcPr>
            <w:tcW w:w="5402" w:type="dxa"/>
            <w:tcBorders>
              <w:tl2br w:val="nil"/>
              <w:tr2bl w:val="nil"/>
            </w:tcBorders>
            <w:vAlign w:val="center"/>
          </w:tcPr>
          <w:p w14:paraId="754F933F">
            <w:pPr>
              <w:pStyle w:val="153"/>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产品1:早产儿奶粉型营养配方食品（至多提供10份证明资料，超过10份时，专家评审时只计算前10份。）</w:t>
            </w:r>
          </w:p>
        </w:tc>
        <w:tc>
          <w:tcPr>
            <w:tcW w:w="780" w:type="dxa"/>
            <w:tcBorders>
              <w:tl2br w:val="nil"/>
              <w:tr2bl w:val="nil"/>
            </w:tcBorders>
            <w:vAlign w:val="center"/>
          </w:tcPr>
          <w:p w14:paraId="243C1A59">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10分</w:t>
            </w:r>
          </w:p>
        </w:tc>
        <w:tc>
          <w:tcPr>
            <w:tcW w:w="759" w:type="dxa"/>
            <w:tcBorders>
              <w:tl2br w:val="nil"/>
              <w:tr2bl w:val="nil"/>
            </w:tcBorders>
            <w:vAlign w:val="center"/>
          </w:tcPr>
          <w:p w14:paraId="436906AE">
            <w:pPr>
              <w:snapToGrid w:val="0"/>
              <w:spacing w:line="400" w:lineRule="exact"/>
              <w:ind w:left="31" w:right="6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1C70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tcBorders>
              <w:tl2br w:val="nil"/>
              <w:tr2bl w:val="nil"/>
            </w:tcBorders>
            <w:vAlign w:val="center"/>
          </w:tcPr>
          <w:p w14:paraId="69DB202D">
            <w:pPr>
              <w:widowControl/>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00" w:type="dxa"/>
            <w:vMerge w:val="continue"/>
            <w:tcBorders>
              <w:tl2br w:val="nil"/>
              <w:tr2bl w:val="nil"/>
            </w:tcBorders>
            <w:vAlign w:val="center"/>
          </w:tcPr>
          <w:p w14:paraId="18A2DFE4">
            <w:pPr>
              <w:widowControl/>
              <w:snapToGrid w:val="0"/>
              <w:jc w:val="center"/>
              <w:rPr>
                <w:rFonts w:hint="eastAsia" w:ascii="宋体" w:hAnsi="宋体" w:eastAsia="宋体" w:cs="宋体"/>
                <w:sz w:val="21"/>
                <w:szCs w:val="21"/>
              </w:rPr>
            </w:pPr>
          </w:p>
        </w:tc>
        <w:tc>
          <w:tcPr>
            <w:tcW w:w="1300" w:type="dxa"/>
            <w:vMerge w:val="restart"/>
            <w:tcBorders>
              <w:tl2br w:val="nil"/>
              <w:tr2bl w:val="nil"/>
            </w:tcBorders>
            <w:vAlign w:val="center"/>
          </w:tcPr>
          <w:p w14:paraId="4DB01889">
            <w:pPr>
              <w:keepNext/>
              <w:keepLines/>
              <w:pageBreakBefore w:val="0"/>
              <w:widowControl/>
              <w:kinsoku/>
              <w:wordWrap/>
              <w:overflowPunct/>
              <w:topLinePunct w:val="0"/>
              <w:autoSpaceDE w:val="0"/>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lang w:val="en-US" w:eastAsia="zh-CN"/>
              </w:rPr>
              <w:t>企业财务状况</w:t>
            </w:r>
          </w:p>
        </w:tc>
        <w:tc>
          <w:tcPr>
            <w:tcW w:w="5402" w:type="dxa"/>
            <w:tcBorders>
              <w:tl2br w:val="nil"/>
              <w:tr2bl w:val="nil"/>
            </w:tcBorders>
            <w:vAlign w:val="center"/>
          </w:tcPr>
          <w:p w14:paraId="26D2A3EF">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1．根据报价人近一年（2023年）净利润金额由大至小排序评分，排名（可并列）第一的得标准分，其余依次递减0.1分。【以公司出具的近一年（2023年）的财务报告中显示的数据为准】</w:t>
            </w:r>
          </w:p>
        </w:tc>
        <w:tc>
          <w:tcPr>
            <w:tcW w:w="780" w:type="dxa"/>
            <w:tcBorders>
              <w:tl2br w:val="nil"/>
              <w:tr2bl w:val="nil"/>
            </w:tcBorders>
            <w:vAlign w:val="center"/>
          </w:tcPr>
          <w:p w14:paraId="3A3F31C5">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14:paraId="3752D4EF">
            <w:pPr>
              <w:widowControl/>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6DDD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continue"/>
            <w:tcBorders>
              <w:tl2br w:val="nil"/>
              <w:tr2bl w:val="nil"/>
            </w:tcBorders>
            <w:vAlign w:val="center"/>
          </w:tcPr>
          <w:p w14:paraId="0CBFF2CD">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14:paraId="4590E243">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14:paraId="72AC1EFE">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rPr>
                <w:rFonts w:hint="eastAsia" w:ascii="宋体" w:hAnsi="宋体" w:eastAsia="宋体" w:cs="宋体"/>
                <w:sz w:val="21"/>
                <w:szCs w:val="21"/>
              </w:rPr>
            </w:pPr>
          </w:p>
        </w:tc>
        <w:tc>
          <w:tcPr>
            <w:tcW w:w="5402" w:type="dxa"/>
            <w:tcBorders>
              <w:tl2br w:val="nil"/>
              <w:tr2bl w:val="nil"/>
            </w:tcBorders>
            <w:vAlign w:val="center"/>
          </w:tcPr>
          <w:p w14:paraId="433EAE87">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2．根据报价人近一年（2023年）营业收入金额由大至小排序评分，排名（可并列）第一的得标准分，其余依次递减0.2分。【以公司出具的近一年（2023年）的财务报告中显示的数据为准】</w:t>
            </w:r>
          </w:p>
        </w:tc>
        <w:tc>
          <w:tcPr>
            <w:tcW w:w="780" w:type="dxa"/>
            <w:tcBorders>
              <w:tl2br w:val="nil"/>
              <w:tr2bl w:val="nil"/>
            </w:tcBorders>
            <w:vAlign w:val="center"/>
          </w:tcPr>
          <w:p w14:paraId="78A6C441">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14:paraId="5A293949">
            <w:pPr>
              <w:widowControl/>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206D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continue"/>
            <w:tcBorders>
              <w:tl2br w:val="nil"/>
              <w:tr2bl w:val="nil"/>
            </w:tcBorders>
            <w:vAlign w:val="center"/>
          </w:tcPr>
          <w:p w14:paraId="22443D4F">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14:paraId="5635CD3D">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14:paraId="4D6F616E">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rPr>
                <w:rFonts w:hint="eastAsia" w:ascii="宋体" w:hAnsi="宋体" w:eastAsia="宋体" w:cs="宋体"/>
                <w:sz w:val="21"/>
                <w:szCs w:val="21"/>
              </w:rPr>
            </w:pPr>
          </w:p>
        </w:tc>
        <w:tc>
          <w:tcPr>
            <w:tcW w:w="5402" w:type="dxa"/>
            <w:tcBorders>
              <w:tl2br w:val="nil"/>
              <w:tr2bl w:val="nil"/>
            </w:tcBorders>
            <w:vAlign w:val="center"/>
          </w:tcPr>
          <w:p w14:paraId="1E04F5E3">
            <w:pPr>
              <w:keepNext w:val="0"/>
              <w:keepLines w:val="0"/>
              <w:pageBreakBefore w:val="0"/>
              <w:widowControl/>
              <w:suppressLineNumbers w:val="0"/>
              <w:kinsoku/>
              <w:wordWrap/>
              <w:overflowPunct/>
              <w:topLinePunct w:val="0"/>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3.报价人近一年（2023年）资产负债率低于50%（含）的得标准分，50%－70%（含）得0.5分，70%以上得0分。【以公司出具的近一年（2023年）的财务报告中显示的数据为准】</w:t>
            </w:r>
          </w:p>
        </w:tc>
        <w:tc>
          <w:tcPr>
            <w:tcW w:w="780" w:type="dxa"/>
            <w:tcBorders>
              <w:tl2br w:val="nil"/>
              <w:tr2bl w:val="nil"/>
            </w:tcBorders>
            <w:vAlign w:val="center"/>
          </w:tcPr>
          <w:p w14:paraId="0E2C4C74">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14:paraId="48E4F525">
            <w:pPr>
              <w:widowControl/>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6460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tcBorders>
              <w:tl2br w:val="nil"/>
              <w:tr2bl w:val="nil"/>
            </w:tcBorders>
            <w:vAlign w:val="center"/>
          </w:tcPr>
          <w:p w14:paraId="35A1F028">
            <w:pPr>
              <w:widowControl/>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00" w:type="dxa"/>
            <w:vMerge w:val="continue"/>
            <w:tcBorders>
              <w:tl2br w:val="nil"/>
              <w:tr2bl w:val="nil"/>
            </w:tcBorders>
            <w:vAlign w:val="center"/>
          </w:tcPr>
          <w:p w14:paraId="66FDE868">
            <w:pPr>
              <w:widowControl/>
              <w:snapToGrid w:val="0"/>
              <w:jc w:val="center"/>
              <w:rPr>
                <w:rFonts w:hint="eastAsia" w:ascii="宋体" w:hAnsi="宋体" w:eastAsia="宋体" w:cs="宋体"/>
                <w:sz w:val="21"/>
                <w:szCs w:val="21"/>
              </w:rPr>
            </w:pPr>
          </w:p>
        </w:tc>
        <w:tc>
          <w:tcPr>
            <w:tcW w:w="1300" w:type="dxa"/>
            <w:vMerge w:val="restart"/>
            <w:tcBorders>
              <w:tl2br w:val="nil"/>
              <w:tr2bl w:val="nil"/>
            </w:tcBorders>
            <w:vAlign w:val="center"/>
          </w:tcPr>
          <w:p w14:paraId="0EA23DDE">
            <w:pPr>
              <w:keepNext/>
              <w:keepLines/>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w:t>
            </w:r>
          </w:p>
          <w:p w14:paraId="0BD2A152">
            <w:pPr>
              <w:keepNext/>
              <w:keepLines/>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rPr>
              <w:t>信誉</w:t>
            </w:r>
          </w:p>
        </w:tc>
        <w:tc>
          <w:tcPr>
            <w:tcW w:w="5402" w:type="dxa"/>
            <w:tcBorders>
              <w:tl2br w:val="nil"/>
              <w:tr2bl w:val="nil"/>
            </w:tcBorders>
            <w:vAlign w:val="center"/>
          </w:tcPr>
          <w:p w14:paraId="42CE54F2">
            <w:pPr>
              <w:keepNext/>
              <w:keepLines/>
              <w:pageBreakBefore w:val="0"/>
              <w:widowControl/>
              <w:kinsoku/>
              <w:wordWrap/>
              <w:overflowPunct/>
              <w:topLinePunct w:val="0"/>
              <w:autoSpaceDE w:val="0"/>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1.报价人近三年</w:t>
            </w:r>
            <w:r>
              <w:rPr>
                <w:rFonts w:hint="eastAsia" w:ascii="宋体" w:hAnsi="宋体" w:eastAsia="宋体" w:cs="宋体"/>
                <w:kern w:val="0"/>
                <w:sz w:val="21"/>
                <w:szCs w:val="21"/>
                <w:highlight w:val="none"/>
                <w:lang w:bidi="ar"/>
              </w:rPr>
              <w:t>（2021-2023年）</w:t>
            </w:r>
            <w:r>
              <w:rPr>
                <w:rFonts w:hint="eastAsia" w:ascii="宋体" w:hAnsi="宋体" w:eastAsia="宋体" w:cs="宋体"/>
                <w:i w:val="0"/>
                <w:iCs w:val="0"/>
                <w:color w:val="000000"/>
                <w:kern w:val="0"/>
                <w:sz w:val="21"/>
                <w:szCs w:val="21"/>
                <w:u w:val="none"/>
                <w:lang w:val="en-US" w:eastAsia="zh-CN" w:bidi="ar"/>
              </w:rPr>
              <w:t>获得税务部门颁发的企业纳税信用A级评价证书得1分，没有得0分。（网上公示的，提供截图和查询网址）</w:t>
            </w:r>
          </w:p>
        </w:tc>
        <w:tc>
          <w:tcPr>
            <w:tcW w:w="780" w:type="dxa"/>
            <w:tcBorders>
              <w:tl2br w:val="nil"/>
              <w:tr2bl w:val="nil"/>
            </w:tcBorders>
            <w:vAlign w:val="center"/>
          </w:tcPr>
          <w:p w14:paraId="579E908F">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14:paraId="35303B62">
            <w:pPr>
              <w:widowControl/>
              <w:snapToGrid w:val="0"/>
              <w:spacing w:line="360" w:lineRule="exact"/>
              <w:jc w:val="center"/>
              <w:rPr>
                <w:rFonts w:hint="eastAsia" w:ascii="宋体" w:hAnsi="宋体" w:eastAsia="宋体" w:cs="宋体"/>
                <w:sz w:val="21"/>
                <w:szCs w:val="21"/>
              </w:rPr>
            </w:pPr>
          </w:p>
        </w:tc>
      </w:tr>
      <w:tr w14:paraId="5DDB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continue"/>
            <w:tcBorders>
              <w:tl2br w:val="nil"/>
              <w:tr2bl w:val="nil"/>
            </w:tcBorders>
            <w:vAlign w:val="center"/>
          </w:tcPr>
          <w:p w14:paraId="14E1F14B">
            <w:pPr>
              <w:widowControl/>
              <w:snapToGrid w:val="0"/>
              <w:jc w:val="center"/>
              <w:rPr>
                <w:rFonts w:hint="eastAsia" w:ascii="宋体" w:hAnsi="宋体" w:eastAsia="宋体" w:cs="宋体"/>
                <w:sz w:val="21"/>
                <w:szCs w:val="21"/>
              </w:rPr>
            </w:pPr>
          </w:p>
        </w:tc>
        <w:tc>
          <w:tcPr>
            <w:tcW w:w="700" w:type="dxa"/>
            <w:vMerge w:val="continue"/>
            <w:tcBorders>
              <w:tl2br w:val="nil"/>
              <w:tr2bl w:val="nil"/>
            </w:tcBorders>
            <w:vAlign w:val="center"/>
          </w:tcPr>
          <w:p w14:paraId="5148D932">
            <w:pPr>
              <w:widowControl/>
              <w:snapToGrid w:val="0"/>
              <w:jc w:val="center"/>
              <w:rPr>
                <w:rFonts w:hint="eastAsia" w:ascii="宋体" w:hAnsi="宋体" w:eastAsia="宋体" w:cs="宋体"/>
                <w:sz w:val="21"/>
                <w:szCs w:val="21"/>
              </w:rPr>
            </w:pPr>
          </w:p>
        </w:tc>
        <w:tc>
          <w:tcPr>
            <w:tcW w:w="1300" w:type="dxa"/>
            <w:vMerge w:val="continue"/>
            <w:tcBorders>
              <w:tl2br w:val="nil"/>
              <w:tr2bl w:val="nil"/>
            </w:tcBorders>
            <w:vAlign w:val="center"/>
          </w:tcPr>
          <w:p w14:paraId="3871F6BA">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rPr>
                <w:rFonts w:hint="eastAsia" w:ascii="宋体" w:hAnsi="宋体" w:eastAsia="宋体" w:cs="宋体"/>
                <w:sz w:val="21"/>
                <w:szCs w:val="21"/>
              </w:rPr>
            </w:pPr>
          </w:p>
        </w:tc>
        <w:tc>
          <w:tcPr>
            <w:tcW w:w="5402" w:type="dxa"/>
            <w:tcBorders>
              <w:tl2br w:val="nil"/>
              <w:tr2bl w:val="nil"/>
            </w:tcBorders>
            <w:vAlign w:val="center"/>
          </w:tcPr>
          <w:p w14:paraId="0AE1F814">
            <w:pPr>
              <w:keepNext/>
              <w:keepLines/>
              <w:pageBreakBefore w:val="0"/>
              <w:widowControl/>
              <w:kinsoku/>
              <w:wordWrap/>
              <w:overflowPunct/>
              <w:topLinePunct w:val="0"/>
              <w:autoSpaceDE w:val="0"/>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2.在国家企业信用信息公示系统中无行政处罚记录和未被列入经营异常名录的得标准分值，否则不得分。（须提供网上公示截图和查询网址）</w:t>
            </w:r>
          </w:p>
        </w:tc>
        <w:tc>
          <w:tcPr>
            <w:tcW w:w="780" w:type="dxa"/>
            <w:tcBorders>
              <w:tl2br w:val="nil"/>
              <w:tr2bl w:val="nil"/>
            </w:tcBorders>
            <w:vAlign w:val="center"/>
          </w:tcPr>
          <w:p w14:paraId="39B600ED">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pacing w:val="2"/>
                <w:sz w:val="21"/>
                <w:szCs w:val="21"/>
                <w:highlight w:val="none"/>
                <w:lang w:val="en-US" w:eastAsia="zh-CN"/>
              </w:rPr>
              <w:t>分</w:t>
            </w:r>
          </w:p>
        </w:tc>
        <w:tc>
          <w:tcPr>
            <w:tcW w:w="759" w:type="dxa"/>
            <w:tcBorders>
              <w:tl2br w:val="nil"/>
              <w:tr2bl w:val="nil"/>
            </w:tcBorders>
            <w:vAlign w:val="center"/>
          </w:tcPr>
          <w:p w14:paraId="5F42479D">
            <w:pPr>
              <w:widowControl/>
              <w:snapToGrid w:val="0"/>
              <w:spacing w:line="360" w:lineRule="exact"/>
              <w:jc w:val="center"/>
              <w:rPr>
                <w:rFonts w:hint="eastAsia" w:ascii="宋体" w:hAnsi="宋体" w:eastAsia="宋体" w:cs="宋体"/>
                <w:sz w:val="21"/>
                <w:szCs w:val="21"/>
              </w:rPr>
            </w:pPr>
          </w:p>
        </w:tc>
      </w:tr>
      <w:tr w14:paraId="5F79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031" w:type="dxa"/>
            <w:gridSpan w:val="4"/>
            <w:tcBorders>
              <w:tl2br w:val="nil"/>
              <w:tr2bl w:val="nil"/>
            </w:tcBorders>
            <w:vAlign w:val="center"/>
          </w:tcPr>
          <w:p w14:paraId="0178BDE1">
            <w:pPr>
              <w:widowControl/>
              <w:snapToGrid w:val="0"/>
              <w:jc w:val="center"/>
              <w:rPr>
                <w:rFonts w:hint="eastAsia" w:ascii="宋体" w:hAnsi="宋体" w:eastAsia="宋体" w:cs="宋体"/>
                <w:sz w:val="21"/>
                <w:szCs w:val="21"/>
              </w:rPr>
            </w:pPr>
            <w:r>
              <w:rPr>
                <w:rFonts w:hint="eastAsia" w:ascii="宋体" w:hAnsi="宋体" w:eastAsia="宋体" w:cs="宋体"/>
                <w:sz w:val="21"/>
                <w:szCs w:val="21"/>
              </w:rPr>
              <w:t>合    计</w:t>
            </w:r>
          </w:p>
        </w:tc>
        <w:tc>
          <w:tcPr>
            <w:tcW w:w="780" w:type="dxa"/>
            <w:tcBorders>
              <w:tl2br w:val="nil"/>
              <w:tr2bl w:val="nil"/>
            </w:tcBorders>
            <w:vAlign w:val="center"/>
          </w:tcPr>
          <w:p w14:paraId="5E687955">
            <w:pPr>
              <w:widowControl/>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19分</w:t>
            </w:r>
          </w:p>
        </w:tc>
        <w:tc>
          <w:tcPr>
            <w:tcW w:w="759" w:type="dxa"/>
            <w:tcBorders>
              <w:tl2br w:val="nil"/>
              <w:tr2bl w:val="nil"/>
            </w:tcBorders>
            <w:vAlign w:val="center"/>
          </w:tcPr>
          <w:p w14:paraId="5390F6C4">
            <w:pPr>
              <w:widowControl/>
              <w:snapToGrid w:val="0"/>
              <w:spacing w:line="400" w:lineRule="exact"/>
              <w:jc w:val="center"/>
              <w:rPr>
                <w:rFonts w:hint="eastAsia" w:ascii="宋体" w:hAnsi="宋体" w:eastAsia="宋体" w:cs="宋体"/>
                <w:sz w:val="21"/>
                <w:szCs w:val="21"/>
              </w:rPr>
            </w:pPr>
          </w:p>
        </w:tc>
      </w:tr>
    </w:tbl>
    <w:p w14:paraId="136FB2BC">
      <w:pPr>
        <w:rPr>
          <w:rFonts w:ascii="Times New Roman" w:hAnsi="Times New Roman" w:cs="Times New Roman"/>
        </w:rPr>
      </w:pPr>
    </w:p>
    <w:p w14:paraId="7223C86B">
      <w:pPr>
        <w:widowControl/>
        <w:jc w:val="left"/>
        <w:rPr>
          <w:rFonts w:ascii="Times New Roman" w:hAnsi="Times New Roman" w:eastAsia="黑体" w:cs="Times New Roman"/>
          <w:bCs/>
          <w:sz w:val="28"/>
          <w:szCs w:val="28"/>
        </w:rPr>
      </w:pPr>
      <w:r>
        <w:rPr>
          <w:rFonts w:ascii="Times New Roman" w:hAnsi="Times New Roman" w:cs="Times New Roman"/>
          <w:b/>
          <w:sz w:val="28"/>
          <w:szCs w:val="28"/>
        </w:rPr>
        <w:br w:type="page"/>
      </w:r>
    </w:p>
    <w:p w14:paraId="6104BD02">
      <w:pPr>
        <w:pStyle w:val="4"/>
        <w:spacing w:before="120" w:beforeLines="50" w:after="120" w:afterLines="50" w:line="415" w:lineRule="auto"/>
        <w:rPr>
          <w:rFonts w:ascii="Times New Roman" w:hAnsi="Times New Roman" w:cs="Times New Roman"/>
          <w:b w:val="0"/>
          <w:sz w:val="28"/>
          <w:szCs w:val="28"/>
        </w:rPr>
      </w:pPr>
      <w:bookmarkStart w:id="688" w:name="_Toc17456"/>
      <w:bookmarkStart w:id="689" w:name="_Toc17000"/>
      <w:bookmarkStart w:id="690" w:name="_Toc130661173"/>
      <w:bookmarkStart w:id="691" w:name="_Toc128154363"/>
      <w:bookmarkStart w:id="692" w:name="_Toc132186970"/>
      <w:bookmarkStart w:id="693" w:name="_Toc150421243"/>
      <w:bookmarkStart w:id="694" w:name="_Toc130888002"/>
      <w:bookmarkStart w:id="695" w:name="_Toc132191254"/>
      <w:bookmarkStart w:id="696" w:name="_Toc128470290"/>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4 </w:t>
      </w:r>
      <w:r>
        <w:rPr>
          <w:rFonts w:hint="eastAsia" w:ascii="Times New Roman" w:hAnsi="Times New Roman" w:cs="Times New Roman"/>
          <w:b w:val="0"/>
          <w:sz w:val="28"/>
          <w:szCs w:val="28"/>
        </w:rPr>
        <w:t>技术评审标准表（综合评分法）</w:t>
      </w:r>
      <w:bookmarkEnd w:id="687"/>
      <w:bookmarkEnd w:id="688"/>
      <w:bookmarkEnd w:id="689"/>
      <w:bookmarkEnd w:id="690"/>
      <w:bookmarkEnd w:id="691"/>
      <w:bookmarkEnd w:id="692"/>
      <w:bookmarkEnd w:id="693"/>
      <w:bookmarkEnd w:id="694"/>
      <w:bookmarkEnd w:id="695"/>
      <w:bookmarkEnd w:id="696"/>
    </w:p>
    <w:p w14:paraId="3AA83656">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技术评审标准表（综合评分法）</w:t>
      </w:r>
    </w:p>
    <w:tbl>
      <w:tblPr>
        <w:tblStyle w:val="42"/>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82"/>
        <w:gridCol w:w="752"/>
        <w:gridCol w:w="5974"/>
        <w:gridCol w:w="824"/>
        <w:gridCol w:w="784"/>
      </w:tblGrid>
      <w:tr w14:paraId="1AF2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1" w:type="dxa"/>
            <w:tcBorders>
              <w:tl2br w:val="nil"/>
              <w:tr2bl w:val="nil"/>
            </w:tcBorders>
            <w:vAlign w:val="center"/>
          </w:tcPr>
          <w:p w14:paraId="408F2E55">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434" w:type="dxa"/>
            <w:gridSpan w:val="2"/>
            <w:tcBorders>
              <w:tl2br w:val="nil"/>
              <w:tr2bl w:val="nil"/>
            </w:tcBorders>
            <w:vAlign w:val="center"/>
          </w:tcPr>
          <w:p w14:paraId="2574C848">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评审项目</w:t>
            </w:r>
          </w:p>
        </w:tc>
        <w:tc>
          <w:tcPr>
            <w:tcW w:w="5974" w:type="dxa"/>
            <w:tcBorders>
              <w:tl2br w:val="nil"/>
              <w:tr2bl w:val="nil"/>
            </w:tcBorders>
            <w:vAlign w:val="center"/>
          </w:tcPr>
          <w:p w14:paraId="6C0D8B7B">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评审内容及规则</w:t>
            </w:r>
          </w:p>
        </w:tc>
        <w:tc>
          <w:tcPr>
            <w:tcW w:w="824" w:type="dxa"/>
            <w:tcBorders>
              <w:tl2br w:val="nil"/>
              <w:tr2bl w:val="nil"/>
            </w:tcBorders>
            <w:vAlign w:val="center"/>
          </w:tcPr>
          <w:p w14:paraId="24A4A7CA">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标准分值</w:t>
            </w:r>
          </w:p>
        </w:tc>
        <w:tc>
          <w:tcPr>
            <w:tcW w:w="784" w:type="dxa"/>
            <w:tcBorders>
              <w:tl2br w:val="nil"/>
              <w:tr2bl w:val="nil"/>
            </w:tcBorders>
            <w:vAlign w:val="center"/>
          </w:tcPr>
          <w:p w14:paraId="124B4998">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说  明</w:t>
            </w:r>
          </w:p>
        </w:tc>
      </w:tr>
      <w:tr w14:paraId="0AE5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661" w:type="dxa"/>
            <w:vMerge w:val="restart"/>
            <w:tcBorders>
              <w:tl2br w:val="nil"/>
              <w:tr2bl w:val="nil"/>
            </w:tcBorders>
            <w:vAlign w:val="center"/>
          </w:tcPr>
          <w:p w14:paraId="4FAADB66">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82" w:type="dxa"/>
            <w:vMerge w:val="restart"/>
            <w:tcBorders>
              <w:tl2br w:val="nil"/>
              <w:tr2bl w:val="nil"/>
            </w:tcBorders>
            <w:vAlign w:val="center"/>
          </w:tcPr>
          <w:p w14:paraId="1C9086E6">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技术评审</w:t>
            </w:r>
          </w:p>
        </w:tc>
        <w:tc>
          <w:tcPr>
            <w:tcW w:w="752" w:type="dxa"/>
            <w:vMerge w:val="restart"/>
            <w:tcBorders>
              <w:tl2br w:val="nil"/>
              <w:tr2bl w:val="nil"/>
            </w:tcBorders>
            <w:vAlign w:val="center"/>
          </w:tcPr>
          <w:p w14:paraId="743C0954">
            <w:pPr>
              <w:keepNext/>
              <w:keepLines/>
              <w:pageBreakBefore w:val="0"/>
              <w:widowControl/>
              <w:kinsoku/>
              <w:wordWrap/>
              <w:overflowPunct/>
              <w:topLinePunct w:val="0"/>
              <w:autoSpaceDE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设施设备</w:t>
            </w:r>
          </w:p>
        </w:tc>
        <w:tc>
          <w:tcPr>
            <w:tcW w:w="5974" w:type="dxa"/>
            <w:tcBorders>
              <w:tl2br w:val="nil"/>
              <w:tr2bl w:val="nil"/>
            </w:tcBorders>
            <w:vAlign w:val="top"/>
          </w:tcPr>
          <w:p w14:paraId="5B74421A">
            <w:pPr>
              <w:pStyle w:val="153"/>
              <w:keepNext w:val="0"/>
              <w:keepLines w:val="0"/>
              <w:pageBreakBefore w:val="0"/>
              <w:widowControl w:val="0"/>
              <w:kinsoku/>
              <w:wordWrap/>
              <w:overflowPunct/>
              <w:topLinePunct w:val="0"/>
              <w:autoSpaceDN/>
              <w:bidi w:val="0"/>
              <w:adjustRightInd/>
              <w:snapToGrid/>
              <w:spacing w:line="360" w:lineRule="exact"/>
              <w:ind w:left="0" w:leftChars="0" w:right="0" w:firstLine="480" w:firstLineChars="200"/>
              <w:jc w:val="both"/>
              <w:textAlignment w:val="auto"/>
              <w:rPr>
                <w:rFonts w:hint="eastAsia" w:ascii="宋体" w:hAnsi="宋体" w:eastAsia="宋体" w:cs="宋体"/>
                <w:color w:val="000000"/>
                <w:kern w:val="0"/>
                <w:sz w:val="21"/>
                <w:szCs w:val="21"/>
                <w:lang w:bidi="ar"/>
              </w:rPr>
            </w:pPr>
            <w:r>
              <w:rPr>
                <w:rFonts w:hint="eastAsia" w:ascii="宋体" w:hAnsi="宋体" w:eastAsia="宋体" w:cs="宋体"/>
                <w:sz w:val="24"/>
                <w:szCs w:val="24"/>
              </w:rPr>
              <w:t>1.</w:t>
            </w:r>
            <w:r>
              <w:rPr>
                <w:rFonts w:hint="eastAsia" w:ascii="宋体" w:hAnsi="宋体" w:eastAsia="宋体" w:cs="宋体"/>
                <w:sz w:val="24"/>
                <w:szCs w:val="24"/>
                <w:lang w:eastAsia="zh-CN"/>
              </w:rPr>
              <w:t>报价人</w:t>
            </w:r>
            <w:r>
              <w:rPr>
                <w:rFonts w:hint="eastAsia" w:ascii="宋体" w:hAnsi="宋体" w:eastAsia="宋体" w:cs="宋体"/>
                <w:sz w:val="24"/>
                <w:szCs w:val="24"/>
              </w:rPr>
              <w:t>自有配送库房或租赁期限在3年以上</w:t>
            </w:r>
            <w:r>
              <w:rPr>
                <w:rFonts w:hint="eastAsia" w:ascii="宋体" w:hAnsi="宋体" w:eastAsia="宋体" w:cs="宋体"/>
                <w:sz w:val="24"/>
                <w:szCs w:val="24"/>
                <w:lang w:val="en-US" w:eastAsia="zh-CN"/>
              </w:rPr>
              <w:t>的</w:t>
            </w:r>
            <w:r>
              <w:rPr>
                <w:rFonts w:hint="eastAsia" w:ascii="宋体" w:hAnsi="宋体" w:eastAsia="宋体" w:cs="宋体"/>
                <w:sz w:val="24"/>
                <w:szCs w:val="24"/>
              </w:rPr>
              <w:t>配送库房标准分值。【自有库</w:t>
            </w:r>
            <w:r>
              <w:rPr>
                <w:rFonts w:hint="eastAsia" w:ascii="宋体" w:hAnsi="宋体" w:eastAsia="宋体" w:cs="宋体"/>
                <w:spacing w:val="-1"/>
                <w:sz w:val="24"/>
                <w:szCs w:val="24"/>
              </w:rPr>
              <w:t>房须提供</w:t>
            </w:r>
            <w:r>
              <w:rPr>
                <w:rFonts w:hint="eastAsia" w:ascii="宋体" w:hAnsi="宋体" w:eastAsia="宋体" w:cs="宋体"/>
                <w:spacing w:val="-1"/>
                <w:sz w:val="24"/>
                <w:szCs w:val="24"/>
                <w:lang w:eastAsia="zh-CN"/>
              </w:rPr>
              <w:t>报价人</w:t>
            </w:r>
            <w:r>
              <w:rPr>
                <w:rFonts w:hint="eastAsia" w:ascii="宋体" w:hAnsi="宋体" w:eastAsia="宋体" w:cs="宋体"/>
                <w:sz w:val="24"/>
                <w:szCs w:val="24"/>
              </w:rPr>
              <w:t>自有产权证复印件加盖公章。租赁库房须提供租赁</w:t>
            </w:r>
            <w:r>
              <w:rPr>
                <w:rFonts w:hint="eastAsia" w:ascii="宋体" w:hAnsi="宋体" w:eastAsia="宋体" w:cs="宋体"/>
                <w:spacing w:val="-1"/>
                <w:sz w:val="24"/>
                <w:szCs w:val="24"/>
              </w:rPr>
              <w:t>合同、产权证复印件加盖公章及合同约定最近</w:t>
            </w:r>
            <w:r>
              <w:rPr>
                <w:rFonts w:hint="eastAsia" w:ascii="宋体" w:hAnsi="宋体" w:eastAsia="宋体" w:cs="宋体"/>
                <w:spacing w:val="3"/>
                <w:sz w:val="24"/>
                <w:szCs w:val="24"/>
              </w:rPr>
              <w:t>1期缴纳租金的凭据。提供不低于三张不同角度彩色图片】</w:t>
            </w:r>
          </w:p>
        </w:tc>
        <w:tc>
          <w:tcPr>
            <w:tcW w:w="824" w:type="dxa"/>
            <w:tcBorders>
              <w:tl2br w:val="nil"/>
              <w:tr2bl w:val="nil"/>
            </w:tcBorders>
            <w:vAlign w:val="top"/>
          </w:tcPr>
          <w:p w14:paraId="2068FA1C">
            <w:pPr>
              <w:pageBreakBefore w:val="0"/>
              <w:kinsoku/>
              <w:wordWrap/>
              <w:overflowPunct/>
              <w:topLinePunct w:val="0"/>
              <w:autoSpaceDN/>
              <w:bidi w:val="0"/>
              <w:adjustRightInd/>
              <w:snapToGrid/>
              <w:spacing w:line="360" w:lineRule="exact"/>
              <w:ind w:left="0" w:leftChars="0" w:right="0" w:firstLine="440" w:firstLineChars="200"/>
              <w:jc w:val="center"/>
              <w:textAlignment w:val="auto"/>
              <w:rPr>
                <w:rFonts w:hint="eastAsia" w:ascii="宋体" w:hAnsi="宋体" w:eastAsia="宋体" w:cs="宋体"/>
                <w:sz w:val="22"/>
                <w:szCs w:val="22"/>
              </w:rPr>
            </w:pPr>
          </w:p>
          <w:p w14:paraId="4389AF8B">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2</w:t>
            </w:r>
            <w:r>
              <w:rPr>
                <w:rFonts w:hint="eastAsia" w:ascii="宋体" w:hAnsi="宋体" w:eastAsia="宋体" w:cs="宋体"/>
                <w:spacing w:val="-2"/>
                <w:sz w:val="22"/>
                <w:szCs w:val="22"/>
              </w:rPr>
              <w:t>分</w:t>
            </w:r>
          </w:p>
        </w:tc>
        <w:tc>
          <w:tcPr>
            <w:tcW w:w="784" w:type="dxa"/>
            <w:vMerge w:val="restart"/>
            <w:tcBorders>
              <w:tl2br w:val="nil"/>
              <w:tr2bl w:val="nil"/>
            </w:tcBorders>
            <w:vAlign w:val="center"/>
          </w:tcPr>
          <w:p w14:paraId="0A7093C1">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7A32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61" w:type="dxa"/>
            <w:vMerge w:val="continue"/>
            <w:tcBorders>
              <w:tl2br w:val="nil"/>
              <w:tr2bl w:val="nil"/>
            </w:tcBorders>
            <w:vAlign w:val="center"/>
          </w:tcPr>
          <w:p w14:paraId="7E3CCC33">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c>
          <w:tcPr>
            <w:tcW w:w="682" w:type="dxa"/>
            <w:vMerge w:val="continue"/>
            <w:tcBorders>
              <w:tl2br w:val="nil"/>
              <w:tr2bl w:val="nil"/>
            </w:tcBorders>
            <w:vAlign w:val="center"/>
          </w:tcPr>
          <w:p w14:paraId="15623C91">
            <w:pPr>
              <w:pageBreakBefore w:val="0"/>
              <w:widowControl/>
              <w:kinsoku/>
              <w:wordWrap/>
              <w:overflowPunct/>
              <w:topLinePunct w:val="0"/>
              <w:autoSpaceDN/>
              <w:bidi w:val="0"/>
              <w:adjustRightInd/>
              <w:snapToGrid/>
              <w:spacing w:line="360" w:lineRule="exact"/>
              <w:ind w:left="0" w:leftChars="0" w:right="0"/>
              <w:jc w:val="left"/>
              <w:textAlignment w:val="auto"/>
              <w:rPr>
                <w:rFonts w:hint="eastAsia" w:ascii="宋体" w:hAnsi="宋体" w:eastAsia="宋体" w:cs="宋体"/>
                <w:sz w:val="21"/>
                <w:szCs w:val="21"/>
              </w:rPr>
            </w:pPr>
          </w:p>
        </w:tc>
        <w:tc>
          <w:tcPr>
            <w:tcW w:w="752" w:type="dxa"/>
            <w:vMerge w:val="continue"/>
            <w:tcBorders>
              <w:tl2br w:val="nil"/>
              <w:tr2bl w:val="nil"/>
            </w:tcBorders>
            <w:vAlign w:val="center"/>
          </w:tcPr>
          <w:p w14:paraId="7400D8D6">
            <w:pPr>
              <w:keepNext/>
              <w:keepLines/>
              <w:pageBreakBefore w:val="0"/>
              <w:widowControl/>
              <w:kinsoku/>
              <w:wordWrap/>
              <w:overflowPunct/>
              <w:topLinePunct w:val="0"/>
              <w:autoSpaceDE w:val="0"/>
              <w:autoSpaceDN/>
              <w:bidi w:val="0"/>
              <w:adjustRightInd/>
              <w:snapToGrid/>
              <w:spacing w:line="360" w:lineRule="exact"/>
              <w:ind w:left="0" w:leftChars="0" w:right="0" w:firstLine="420" w:firstLineChars="200"/>
              <w:jc w:val="center"/>
              <w:textAlignment w:val="auto"/>
              <w:rPr>
                <w:rFonts w:hint="eastAsia" w:ascii="宋体" w:hAnsi="宋体" w:eastAsia="宋体" w:cs="宋体"/>
                <w:sz w:val="21"/>
                <w:szCs w:val="21"/>
              </w:rPr>
            </w:pPr>
          </w:p>
        </w:tc>
        <w:tc>
          <w:tcPr>
            <w:tcW w:w="5974" w:type="dxa"/>
            <w:tcBorders>
              <w:tl2br w:val="nil"/>
              <w:tr2bl w:val="nil"/>
            </w:tcBorders>
            <w:vAlign w:val="center"/>
          </w:tcPr>
          <w:p w14:paraId="40C29E03">
            <w:pPr>
              <w:pStyle w:val="153"/>
              <w:keepNext w:val="0"/>
              <w:keepLines w:val="0"/>
              <w:pageBreakBefore w:val="0"/>
              <w:widowControl w:val="0"/>
              <w:kinsoku/>
              <w:wordWrap/>
              <w:overflowPunct/>
              <w:topLinePunct w:val="0"/>
              <w:autoSpaceDN/>
              <w:bidi w:val="0"/>
              <w:adjustRightInd/>
              <w:snapToGrid/>
              <w:spacing w:line="360" w:lineRule="exact"/>
              <w:ind w:left="0" w:leftChars="0" w:right="0" w:firstLine="492" w:firstLineChars="200"/>
              <w:jc w:val="both"/>
              <w:textAlignment w:val="auto"/>
              <w:rPr>
                <w:rFonts w:hint="eastAsia" w:ascii="宋体" w:hAnsi="宋体" w:eastAsia="宋体" w:cs="宋体"/>
                <w:color w:val="000000"/>
                <w:kern w:val="0"/>
                <w:sz w:val="21"/>
                <w:szCs w:val="21"/>
                <w:lang w:bidi="ar"/>
              </w:rPr>
            </w:pPr>
            <w:r>
              <w:rPr>
                <w:rFonts w:hint="eastAsia" w:ascii="宋体" w:hAnsi="宋体" w:eastAsia="宋体" w:cs="宋体"/>
                <w:spacing w:val="3"/>
                <w:sz w:val="24"/>
                <w:szCs w:val="24"/>
              </w:rPr>
              <w:t>2.</w:t>
            </w:r>
            <w:r>
              <w:rPr>
                <w:rFonts w:hint="eastAsia" w:ascii="宋体" w:hAnsi="宋体" w:eastAsia="宋体" w:cs="宋体"/>
                <w:spacing w:val="3"/>
                <w:sz w:val="24"/>
                <w:szCs w:val="24"/>
                <w:lang w:eastAsia="zh-CN"/>
              </w:rPr>
              <w:t>报价人</w:t>
            </w:r>
            <w:r>
              <w:rPr>
                <w:rFonts w:hint="eastAsia" w:ascii="宋体" w:hAnsi="宋体" w:eastAsia="宋体" w:cs="宋体"/>
                <w:spacing w:val="3"/>
                <w:sz w:val="24"/>
                <w:szCs w:val="24"/>
              </w:rPr>
              <w:t>自有配备专用配送车辆的标准分值。【自有专用配送车</w:t>
            </w:r>
            <w:r>
              <w:rPr>
                <w:rFonts w:hint="eastAsia" w:ascii="宋体" w:hAnsi="宋体" w:eastAsia="宋体" w:cs="宋体"/>
                <w:spacing w:val="2"/>
                <w:sz w:val="24"/>
                <w:szCs w:val="24"/>
              </w:rPr>
              <w:t>辆相关证明材。】</w:t>
            </w:r>
          </w:p>
        </w:tc>
        <w:tc>
          <w:tcPr>
            <w:tcW w:w="824" w:type="dxa"/>
            <w:tcBorders>
              <w:tl2br w:val="nil"/>
              <w:tr2bl w:val="nil"/>
            </w:tcBorders>
            <w:vAlign w:val="center"/>
          </w:tcPr>
          <w:p w14:paraId="1E0B54C7">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3</w:t>
            </w:r>
            <w:r>
              <w:rPr>
                <w:rFonts w:hint="eastAsia" w:ascii="宋体" w:hAnsi="宋体" w:eastAsia="宋体" w:cs="宋体"/>
                <w:spacing w:val="2"/>
                <w:sz w:val="22"/>
                <w:szCs w:val="22"/>
              </w:rPr>
              <w:t>分</w:t>
            </w:r>
          </w:p>
        </w:tc>
        <w:tc>
          <w:tcPr>
            <w:tcW w:w="784" w:type="dxa"/>
            <w:vMerge w:val="continue"/>
            <w:tcBorders>
              <w:tl2br w:val="nil"/>
              <w:tr2bl w:val="nil"/>
            </w:tcBorders>
            <w:vAlign w:val="center"/>
          </w:tcPr>
          <w:p w14:paraId="0FA28825">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r w14:paraId="4562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1" w:hRule="atLeast"/>
          <w:jc w:val="center"/>
        </w:trPr>
        <w:tc>
          <w:tcPr>
            <w:tcW w:w="661" w:type="dxa"/>
            <w:tcBorders>
              <w:tl2br w:val="nil"/>
              <w:tr2bl w:val="nil"/>
            </w:tcBorders>
            <w:vAlign w:val="center"/>
          </w:tcPr>
          <w:p w14:paraId="4C2EC919">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82" w:type="dxa"/>
            <w:vMerge w:val="continue"/>
            <w:tcBorders>
              <w:tl2br w:val="nil"/>
              <w:tr2bl w:val="nil"/>
            </w:tcBorders>
            <w:vAlign w:val="center"/>
          </w:tcPr>
          <w:p w14:paraId="5075D8C3">
            <w:pPr>
              <w:pageBreakBefore w:val="0"/>
              <w:widowControl/>
              <w:kinsoku/>
              <w:wordWrap/>
              <w:overflowPunct/>
              <w:topLinePunct w:val="0"/>
              <w:autoSpaceDN/>
              <w:bidi w:val="0"/>
              <w:adjustRightInd/>
              <w:snapToGrid/>
              <w:spacing w:line="360" w:lineRule="exact"/>
              <w:ind w:left="0" w:leftChars="0" w:right="0"/>
              <w:jc w:val="left"/>
              <w:textAlignment w:val="auto"/>
              <w:rPr>
                <w:rFonts w:hint="eastAsia" w:ascii="宋体" w:hAnsi="宋体" w:eastAsia="宋体" w:cs="宋体"/>
                <w:sz w:val="21"/>
                <w:szCs w:val="21"/>
              </w:rPr>
            </w:pPr>
          </w:p>
        </w:tc>
        <w:tc>
          <w:tcPr>
            <w:tcW w:w="752" w:type="dxa"/>
            <w:tcBorders>
              <w:tl2br w:val="nil"/>
              <w:tr2bl w:val="nil"/>
            </w:tcBorders>
            <w:vAlign w:val="center"/>
          </w:tcPr>
          <w:p w14:paraId="01BBF883">
            <w:pPr>
              <w:keepNext/>
              <w:keepLines/>
              <w:pageBreakBefore w:val="0"/>
              <w:widowControl/>
              <w:tabs>
                <w:tab w:val="left" w:pos="420"/>
              </w:tabs>
              <w:kinsoku/>
              <w:wordWrap/>
              <w:overflowPunct/>
              <w:topLinePunct w:val="0"/>
              <w:autoSpaceDE w:val="0"/>
              <w:autoSpaceDN/>
              <w:bidi w:val="0"/>
              <w:adjustRightInd/>
              <w:snapToGrid/>
              <w:spacing w:line="360" w:lineRule="exact"/>
              <w:ind w:left="0" w:leftChars="0" w:right="0" w:firstLine="0" w:firstLineChars="0"/>
              <w:jc w:val="left"/>
              <w:textAlignment w:val="auto"/>
              <w:rPr>
                <w:rFonts w:hint="eastAsia" w:ascii="宋体" w:hAnsi="宋体" w:eastAsia="宋体" w:cs="宋体"/>
                <w:sz w:val="21"/>
                <w:szCs w:val="21"/>
              </w:rPr>
            </w:pPr>
            <w:r>
              <w:rPr>
                <w:rFonts w:hint="eastAsia" w:ascii="宋体" w:hAnsi="宋体" w:eastAsia="宋体" w:cs="宋体"/>
                <w:bCs/>
                <w:kern w:val="0"/>
                <w:sz w:val="21"/>
                <w:szCs w:val="21"/>
                <w:highlight w:val="none"/>
                <w:lang w:val="en-US" w:eastAsia="zh-CN"/>
              </w:rPr>
              <w:t>早产儿配方奶粉(粉剂)</w:t>
            </w:r>
          </w:p>
        </w:tc>
        <w:tc>
          <w:tcPr>
            <w:tcW w:w="5974" w:type="dxa"/>
            <w:tcBorders>
              <w:tl2br w:val="nil"/>
              <w:tr2bl w:val="nil"/>
            </w:tcBorders>
            <w:vAlign w:val="top"/>
          </w:tcPr>
          <w:p w14:paraId="6A65F971">
            <w:pPr>
              <w:pStyle w:val="153"/>
              <w:keepNext w:val="0"/>
              <w:keepLines w:val="0"/>
              <w:pageBreakBefore w:val="0"/>
              <w:numPr>
                <w:ilvl w:val="0"/>
                <w:numId w:val="0"/>
              </w:numPr>
              <w:kinsoku/>
              <w:wordWrap/>
              <w:overflowPunct/>
              <w:topLinePunct w:val="0"/>
              <w:autoSpaceDN/>
              <w:bidi w:val="0"/>
              <w:adjustRightInd/>
              <w:snapToGrid/>
              <w:spacing w:line="360" w:lineRule="exact"/>
              <w:ind w:left="0" w:leftChars="0" w:right="0" w:rightChars="0" w:firstLine="492" w:firstLineChars="200"/>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0kcal/</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视为正偏离加</w:t>
            </w: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rPr>
              <w:t>分；</w:t>
            </w:r>
            <w:r>
              <w:rPr>
                <w:rFonts w:hint="eastAsia" w:ascii="宋体" w:hAnsi="宋体" w:eastAsia="宋体" w:cs="宋体"/>
                <w:spacing w:val="3"/>
                <w:sz w:val="24"/>
                <w:szCs w:val="24"/>
                <w:lang w:val="en-US" w:eastAsia="zh-CN"/>
              </w:rPr>
              <w:t>100</w:t>
            </w:r>
            <w:r>
              <w:rPr>
                <w:rFonts w:hint="eastAsia" w:ascii="宋体" w:hAnsi="宋体" w:eastAsia="宋体" w:cs="宋体"/>
                <w:spacing w:val="3"/>
                <w:sz w:val="24"/>
                <w:szCs w:val="24"/>
              </w:rPr>
              <w:t>kcal/</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0kcal/</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视</w:t>
            </w:r>
            <w:r>
              <w:rPr>
                <w:rFonts w:hint="eastAsia" w:ascii="宋体" w:hAnsi="宋体" w:eastAsia="宋体" w:cs="宋体"/>
                <w:sz w:val="24"/>
                <w:szCs w:val="24"/>
              </w:rPr>
              <w:t>为正偏离加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9</w:t>
            </w:r>
            <w:r>
              <w:rPr>
                <w:rFonts w:hint="eastAsia" w:ascii="宋体" w:hAnsi="宋体" w:eastAsia="宋体" w:cs="宋体"/>
                <w:spacing w:val="3"/>
                <w:sz w:val="24"/>
                <w:szCs w:val="24"/>
              </w:rPr>
              <w:t>0kcal</w:t>
            </w:r>
            <w:r>
              <w:rPr>
                <w:rFonts w:hint="eastAsia" w:ascii="宋体" w:hAnsi="宋体" w:eastAsia="宋体" w:cs="宋体"/>
                <w:sz w:val="24"/>
                <w:szCs w:val="24"/>
              </w:rPr>
              <w:t>/</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100</w:t>
            </w:r>
            <w:r>
              <w:rPr>
                <w:rFonts w:hint="eastAsia" w:ascii="宋体" w:hAnsi="宋体" w:eastAsia="宋体" w:cs="宋体"/>
                <w:spacing w:val="3"/>
                <w:sz w:val="24"/>
                <w:szCs w:val="24"/>
              </w:rPr>
              <w:t>kcal/</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rPr>
              <w:t>0kcal</w:t>
            </w:r>
            <w:r>
              <w:rPr>
                <w:rFonts w:hint="eastAsia" w:ascii="宋体" w:hAnsi="宋体" w:eastAsia="宋体" w:cs="宋体"/>
                <w:sz w:val="24"/>
                <w:szCs w:val="24"/>
              </w:rPr>
              <w:t>/</w:t>
            </w:r>
            <w:r>
              <w:rPr>
                <w:rFonts w:hint="eastAsia" w:ascii="宋体" w:hAnsi="宋体" w:eastAsia="宋体" w:cs="宋体"/>
                <w:spacing w:val="3"/>
                <w:sz w:val="24"/>
                <w:szCs w:val="24"/>
                <w:lang w:val="en-US" w:eastAsia="zh-CN"/>
              </w:rPr>
              <w:t>100ml</w:t>
            </w:r>
            <w:r>
              <w:rPr>
                <w:rFonts w:hint="eastAsia" w:ascii="宋体" w:hAnsi="宋体" w:eastAsia="宋体" w:cs="宋体"/>
                <w:spacing w:val="3"/>
                <w:sz w:val="24"/>
                <w:szCs w:val="24"/>
              </w:rPr>
              <w:t>≤供能＜</w:t>
            </w:r>
            <w:r>
              <w:rPr>
                <w:rFonts w:hint="eastAsia" w:ascii="宋体" w:hAnsi="宋体" w:eastAsia="宋体" w:cs="宋体"/>
                <w:spacing w:val="3"/>
                <w:sz w:val="24"/>
                <w:szCs w:val="24"/>
                <w:lang w:val="en-US" w:eastAsia="zh-CN"/>
              </w:rPr>
              <w:t>9</w:t>
            </w:r>
            <w:r>
              <w:rPr>
                <w:rFonts w:hint="eastAsia" w:ascii="宋体" w:hAnsi="宋体" w:eastAsia="宋体" w:cs="宋体"/>
                <w:spacing w:val="3"/>
                <w:sz w:val="24"/>
                <w:szCs w:val="24"/>
              </w:rPr>
              <w:t>0kcal</w:t>
            </w:r>
            <w:r>
              <w:rPr>
                <w:rFonts w:hint="eastAsia" w:ascii="宋体" w:hAnsi="宋体" w:eastAsia="宋体" w:cs="宋体"/>
                <w:sz w:val="24"/>
                <w:szCs w:val="24"/>
              </w:rPr>
              <w:t>/</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pacing w:val="3"/>
                <w:sz w:val="24"/>
                <w:szCs w:val="24"/>
              </w:rPr>
              <w:t>；</w:t>
            </w:r>
          </w:p>
          <w:p w14:paraId="47B4D53F">
            <w:pPr>
              <w:pStyle w:val="153"/>
              <w:keepNext w:val="0"/>
              <w:keepLines w:val="0"/>
              <w:pageBreakBefore w:val="0"/>
              <w:numPr>
                <w:ilvl w:val="0"/>
                <w:numId w:val="0"/>
              </w:numPr>
              <w:kinsoku/>
              <w:wordWrap/>
              <w:overflowPunct/>
              <w:topLinePunct w:val="0"/>
              <w:autoSpaceDN/>
              <w:bidi w:val="0"/>
              <w:adjustRightInd/>
              <w:snapToGrid/>
              <w:spacing w:line="3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蛋白质</w:t>
            </w:r>
            <w:r>
              <w:rPr>
                <w:rFonts w:hint="eastAsia" w:ascii="宋体" w:hAnsi="宋体" w:eastAsia="宋体" w:cs="宋体"/>
                <w:sz w:val="24"/>
                <w:szCs w:val="24"/>
                <w:lang w:val="en-US" w:eastAsia="zh-CN"/>
              </w:rPr>
              <w:t>2.31-2.40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蛋白质</w:t>
            </w:r>
            <w:r>
              <w:rPr>
                <w:rFonts w:hint="eastAsia" w:ascii="宋体" w:hAnsi="宋体" w:eastAsia="宋体" w:cs="宋体"/>
                <w:sz w:val="24"/>
                <w:szCs w:val="24"/>
                <w:lang w:val="en-US" w:eastAsia="zh-CN"/>
              </w:rPr>
              <w:t>2.21-2.30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463949BD">
            <w:pPr>
              <w:pStyle w:val="153"/>
              <w:keepNext w:val="0"/>
              <w:keepLines w:val="0"/>
              <w:pageBreakBefore w:val="0"/>
              <w:numPr>
                <w:ilvl w:val="0"/>
                <w:numId w:val="0"/>
              </w:numPr>
              <w:kinsoku/>
              <w:wordWrap/>
              <w:overflowPunct/>
              <w:topLinePunct w:val="0"/>
              <w:autoSpaceDN/>
              <w:bidi w:val="0"/>
              <w:adjustRightInd/>
              <w:snapToGrid/>
              <w:spacing w:line="360" w:lineRule="exact"/>
              <w:ind w:left="0" w:leftChars="0"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3.脂肪4.11-4.20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脂肪4.01-4.10</w:t>
            </w:r>
            <w:r>
              <w:rPr>
                <w:rFonts w:hint="eastAsia" w:ascii="宋体" w:hAnsi="宋体" w:eastAsia="宋体" w:cs="宋体"/>
                <w:sz w:val="24"/>
                <w:szCs w:val="24"/>
              </w:rPr>
              <w:t>g/</w:t>
            </w:r>
            <w:r>
              <w:rPr>
                <w:rFonts w:hint="eastAsia" w:ascii="宋体" w:hAnsi="宋体" w:eastAsia="宋体" w:cs="宋体"/>
                <w:spacing w:val="3"/>
                <w:sz w:val="24"/>
                <w:szCs w:val="24"/>
                <w:lang w:val="en-US" w:eastAsia="zh-CN"/>
              </w:rPr>
              <w:t>100ml</w:t>
            </w:r>
            <w:r>
              <w:rPr>
                <w:rFonts w:hint="eastAsia" w:ascii="宋体" w:hAnsi="宋体" w:eastAsia="宋体" w:cs="宋体"/>
                <w:sz w:val="24"/>
                <w:szCs w:val="24"/>
              </w:rPr>
              <w:t>视为正偏离加</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6A8EC570">
            <w:pPr>
              <w:pStyle w:val="153"/>
              <w:keepNext w:val="0"/>
              <w:keepLines w:val="0"/>
              <w:pageBreakBefore w:val="0"/>
              <w:kinsoku/>
              <w:wordWrap/>
              <w:overflowPunct/>
              <w:topLinePunct w:val="0"/>
              <w:autoSpaceDN/>
              <w:bidi w:val="0"/>
              <w:adjustRightInd/>
              <w:snapToGrid/>
              <w:spacing w:line="360" w:lineRule="exact"/>
              <w:ind w:left="0" w:leftChars="0" w:right="0" w:firstLine="492" w:firstLineChars="200"/>
              <w:textAlignment w:val="auto"/>
              <w:rPr>
                <w:rFonts w:hint="eastAsia" w:ascii="宋体" w:hAnsi="宋体" w:eastAsia="宋体" w:cs="宋体"/>
                <w:spacing w:val="5"/>
                <w:sz w:val="24"/>
                <w:szCs w:val="24"/>
              </w:rPr>
            </w:pP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乳清蛋白：配料表中标有乳清蛋白视为正偏离加</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分；</w:t>
            </w:r>
            <w:r>
              <w:rPr>
                <w:rFonts w:hint="eastAsia" w:ascii="宋体" w:hAnsi="宋体" w:eastAsia="宋体" w:cs="宋体"/>
                <w:spacing w:val="5"/>
                <w:sz w:val="24"/>
                <w:szCs w:val="24"/>
              </w:rPr>
              <w:t xml:space="preserve"> </w:t>
            </w:r>
          </w:p>
          <w:p w14:paraId="76006CD3">
            <w:pPr>
              <w:pStyle w:val="153"/>
              <w:keepNext w:val="0"/>
              <w:keepLines w:val="0"/>
              <w:pageBreakBefore w:val="0"/>
              <w:kinsoku/>
              <w:wordWrap/>
              <w:overflowPunct/>
              <w:topLinePunct w:val="0"/>
              <w:autoSpaceDN/>
              <w:bidi w:val="0"/>
              <w:adjustRightInd/>
              <w:snapToGrid/>
              <w:spacing w:line="360" w:lineRule="exact"/>
              <w:ind w:left="0" w:leftChars="0" w:right="0" w:firstLine="492" w:firstLineChars="200"/>
              <w:textAlignment w:val="auto"/>
              <w:rPr>
                <w:rFonts w:hint="eastAsia" w:ascii="宋体" w:hAnsi="宋体" w:eastAsia="宋体" w:cs="宋体"/>
                <w:color w:val="000000"/>
                <w:spacing w:val="5"/>
                <w:sz w:val="24"/>
                <w:szCs w:val="24"/>
                <w:lang w:val="en-US" w:eastAsia="zh-CN"/>
              </w:rPr>
            </w:pPr>
            <w:r>
              <w:rPr>
                <w:rFonts w:hint="eastAsia" w:ascii="宋体" w:hAnsi="宋体" w:eastAsia="宋体" w:cs="宋体"/>
                <w:spacing w:val="3"/>
                <w:sz w:val="24"/>
                <w:szCs w:val="24"/>
                <w:lang w:val="en-US" w:eastAsia="zh-CN"/>
              </w:rPr>
              <w:t>5.配料表中标有含益生元视为正偏离加2分；</w:t>
            </w:r>
          </w:p>
          <w:p w14:paraId="4CE0FB69">
            <w:pPr>
              <w:pStyle w:val="153"/>
              <w:keepNext w:val="0"/>
              <w:keepLines w:val="0"/>
              <w:pageBreakBefore w:val="0"/>
              <w:kinsoku/>
              <w:wordWrap/>
              <w:overflowPunct/>
              <w:topLinePunct w:val="0"/>
              <w:autoSpaceDN/>
              <w:bidi w:val="0"/>
              <w:adjustRightInd/>
              <w:snapToGrid/>
              <w:spacing w:line="360" w:lineRule="exact"/>
              <w:ind w:left="0" w:leftChars="0" w:right="0" w:firstLine="50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pacing w:val="5"/>
                <w:sz w:val="24"/>
                <w:szCs w:val="24"/>
                <w:lang w:val="en-US" w:eastAsia="zh-CN"/>
              </w:rPr>
              <w:t>6.</w:t>
            </w:r>
            <w:r>
              <w:rPr>
                <w:rFonts w:hint="eastAsia" w:ascii="宋体" w:hAnsi="宋体" w:eastAsia="宋体" w:cs="宋体"/>
                <w:color w:val="000000"/>
                <w:sz w:val="24"/>
                <w:szCs w:val="24"/>
                <w:lang w:val="en-US" w:eastAsia="zh-CN"/>
              </w:rPr>
              <w:t>钙:磷=1.6:1-1.8:1，超出此范围视为负偏离；</w:t>
            </w:r>
          </w:p>
          <w:p w14:paraId="24A726B9">
            <w:pPr>
              <w:pStyle w:val="153"/>
              <w:keepNext w:val="0"/>
              <w:keepLines w:val="0"/>
              <w:pageBreakBefore w:val="0"/>
              <w:kinsoku/>
              <w:wordWrap/>
              <w:overflowPunct/>
              <w:topLinePunct w:val="0"/>
              <w:autoSpaceDN/>
              <w:bidi w:val="0"/>
              <w:adjustRightInd/>
              <w:snapToGrid/>
              <w:spacing w:line="360" w:lineRule="exact"/>
              <w:ind w:left="0" w:leftChars="0" w:right="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7.配料表中第一位为牛乳，否则视为负偏离；</w:t>
            </w:r>
          </w:p>
          <w:p w14:paraId="18D625B3">
            <w:pPr>
              <w:pStyle w:val="153"/>
              <w:keepNext w:val="0"/>
              <w:keepLines w:val="0"/>
              <w:pageBreakBefore w:val="0"/>
              <w:kinsoku/>
              <w:wordWrap/>
              <w:overflowPunct/>
              <w:topLinePunct w:val="0"/>
              <w:autoSpaceDN/>
              <w:bidi w:val="0"/>
              <w:adjustRightInd/>
              <w:snapToGrid/>
              <w:spacing w:line="360" w:lineRule="exact"/>
              <w:ind w:left="0" w:leftChars="0" w:right="0" w:rightChars="0" w:firstLine="544"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spacing w:val="16"/>
                <w:sz w:val="24"/>
                <w:szCs w:val="24"/>
              </w:rPr>
              <w:t>【正偏离须提供证明材料</w:t>
            </w:r>
            <w:r>
              <w:rPr>
                <w:rFonts w:hint="eastAsia" w:ascii="宋体" w:hAnsi="宋体" w:eastAsia="宋体" w:cs="宋体"/>
                <w:spacing w:val="16"/>
                <w:sz w:val="24"/>
                <w:szCs w:val="24"/>
                <w:lang w:eastAsia="zh-CN"/>
              </w:rPr>
              <w:t>，</w:t>
            </w:r>
            <w:r>
              <w:rPr>
                <w:rFonts w:hint="eastAsia" w:ascii="宋体" w:hAnsi="宋体" w:eastAsia="宋体" w:cs="宋体"/>
                <w:spacing w:val="16"/>
                <w:sz w:val="24"/>
                <w:szCs w:val="24"/>
                <w:lang w:val="en-US" w:eastAsia="zh-CN"/>
              </w:rPr>
              <w:t>如产品说明书或营养成分表、配料表、产品外包装，原件、复印件均可</w:t>
            </w:r>
            <w:r>
              <w:rPr>
                <w:rFonts w:hint="eastAsia" w:ascii="宋体" w:hAnsi="宋体" w:eastAsia="宋体" w:cs="宋体"/>
                <w:spacing w:val="16"/>
                <w:sz w:val="24"/>
                <w:szCs w:val="24"/>
              </w:rPr>
              <w:t>】</w:t>
            </w:r>
          </w:p>
        </w:tc>
        <w:tc>
          <w:tcPr>
            <w:tcW w:w="824" w:type="dxa"/>
            <w:tcBorders>
              <w:tl2br w:val="nil"/>
              <w:tr2bl w:val="nil"/>
            </w:tcBorders>
            <w:vAlign w:val="top"/>
          </w:tcPr>
          <w:p w14:paraId="590E2DCD">
            <w:pPr>
              <w:pageBreakBefore w:val="0"/>
              <w:kinsoku/>
              <w:wordWrap/>
              <w:overflowPunct/>
              <w:topLinePunct w:val="0"/>
              <w:autoSpaceDN/>
              <w:bidi w:val="0"/>
              <w:adjustRightInd/>
              <w:snapToGrid/>
              <w:spacing w:line="360" w:lineRule="exact"/>
              <w:ind w:left="0" w:leftChars="0" w:right="0" w:firstLine="440" w:firstLineChars="200"/>
              <w:jc w:val="center"/>
              <w:textAlignment w:val="auto"/>
              <w:rPr>
                <w:rFonts w:hint="eastAsia" w:ascii="宋体" w:hAnsi="宋体" w:eastAsia="宋体" w:cs="宋体"/>
                <w:sz w:val="22"/>
                <w:szCs w:val="22"/>
              </w:rPr>
            </w:pPr>
          </w:p>
          <w:p w14:paraId="32D401E8">
            <w:pPr>
              <w:pageBreakBefore w:val="0"/>
              <w:kinsoku/>
              <w:wordWrap/>
              <w:overflowPunct/>
              <w:topLinePunct w:val="0"/>
              <w:autoSpaceDN/>
              <w:bidi w:val="0"/>
              <w:adjustRightInd/>
              <w:snapToGrid/>
              <w:spacing w:line="360" w:lineRule="exact"/>
              <w:ind w:left="0" w:leftChars="0" w:right="0" w:firstLine="440" w:firstLineChars="200"/>
              <w:jc w:val="center"/>
              <w:textAlignment w:val="auto"/>
              <w:rPr>
                <w:rFonts w:hint="eastAsia" w:ascii="宋体" w:hAnsi="宋体" w:eastAsia="宋体" w:cs="宋体"/>
                <w:sz w:val="22"/>
                <w:szCs w:val="22"/>
              </w:rPr>
            </w:pPr>
          </w:p>
          <w:p w14:paraId="6E50ABD9">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708E2E85">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0E5C984F">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6090F286">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0BEC2D09">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55E5DB83">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pacing w:val="-2"/>
                <w:sz w:val="22"/>
                <w:szCs w:val="22"/>
                <w:lang w:val="en-US" w:eastAsia="zh-CN"/>
              </w:rPr>
            </w:pPr>
          </w:p>
          <w:p w14:paraId="16352A59">
            <w:pPr>
              <w:pStyle w:val="153"/>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26</w:t>
            </w:r>
            <w:r>
              <w:rPr>
                <w:rFonts w:hint="eastAsia" w:ascii="宋体" w:hAnsi="宋体" w:eastAsia="宋体" w:cs="宋体"/>
                <w:spacing w:val="-2"/>
                <w:sz w:val="22"/>
                <w:szCs w:val="22"/>
              </w:rPr>
              <w:t>分</w:t>
            </w:r>
          </w:p>
        </w:tc>
        <w:tc>
          <w:tcPr>
            <w:tcW w:w="784" w:type="dxa"/>
            <w:vMerge w:val="continue"/>
            <w:tcBorders>
              <w:tl2br w:val="nil"/>
              <w:tr2bl w:val="nil"/>
            </w:tcBorders>
            <w:vAlign w:val="center"/>
          </w:tcPr>
          <w:p w14:paraId="7F760EDE">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r w14:paraId="5216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61" w:type="dxa"/>
            <w:tcBorders>
              <w:tl2br w:val="nil"/>
              <w:tr2bl w:val="nil"/>
            </w:tcBorders>
            <w:vAlign w:val="center"/>
          </w:tcPr>
          <w:p w14:paraId="79EB5D99">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82" w:type="dxa"/>
            <w:vMerge w:val="continue"/>
            <w:tcBorders>
              <w:tl2br w:val="nil"/>
              <w:tr2bl w:val="nil"/>
            </w:tcBorders>
            <w:vAlign w:val="center"/>
          </w:tcPr>
          <w:p w14:paraId="46BE9391">
            <w:pPr>
              <w:pageBreakBefore w:val="0"/>
              <w:widowControl/>
              <w:kinsoku/>
              <w:wordWrap/>
              <w:overflowPunct/>
              <w:topLinePunct w:val="0"/>
              <w:autoSpaceDN/>
              <w:bidi w:val="0"/>
              <w:adjustRightInd/>
              <w:snapToGrid/>
              <w:spacing w:line="360" w:lineRule="exact"/>
              <w:ind w:left="0" w:leftChars="0" w:right="0"/>
              <w:jc w:val="left"/>
              <w:textAlignment w:val="auto"/>
              <w:rPr>
                <w:rFonts w:hint="eastAsia" w:ascii="宋体" w:hAnsi="宋体" w:eastAsia="宋体" w:cs="宋体"/>
                <w:sz w:val="21"/>
                <w:szCs w:val="21"/>
              </w:rPr>
            </w:pPr>
          </w:p>
        </w:tc>
        <w:tc>
          <w:tcPr>
            <w:tcW w:w="752" w:type="dxa"/>
            <w:tcBorders>
              <w:tl2br w:val="nil"/>
              <w:tr2bl w:val="nil"/>
            </w:tcBorders>
            <w:vAlign w:val="center"/>
          </w:tcPr>
          <w:p w14:paraId="21E25E2A">
            <w:pPr>
              <w:keepNext/>
              <w:keepLines/>
              <w:pageBreakBefore w:val="0"/>
              <w:widowControl/>
              <w:tabs>
                <w:tab w:val="left" w:pos="420"/>
              </w:tabs>
              <w:kinsoku/>
              <w:wordWrap/>
              <w:overflowPunct/>
              <w:topLinePunct w:val="0"/>
              <w:autoSpaceDE w:val="0"/>
              <w:autoSpaceDN/>
              <w:bidi w:val="0"/>
              <w:adjustRightInd/>
              <w:snapToGrid/>
              <w:spacing w:line="360" w:lineRule="exact"/>
              <w:ind w:left="0" w:leftChars="0" w:right="0"/>
              <w:jc w:val="both"/>
              <w:textAlignment w:val="auto"/>
              <w:rPr>
                <w:rFonts w:hint="eastAsia" w:ascii="宋体" w:hAnsi="宋体" w:eastAsia="宋体" w:cs="宋体"/>
                <w:sz w:val="21"/>
                <w:szCs w:val="21"/>
              </w:rPr>
            </w:pPr>
            <w:r>
              <w:rPr>
                <w:rFonts w:hint="eastAsia" w:ascii="宋体" w:hAnsi="宋体" w:eastAsia="宋体" w:cs="宋体"/>
                <w:bCs/>
                <w:kern w:val="0"/>
                <w:sz w:val="21"/>
                <w:szCs w:val="21"/>
                <w:highlight w:val="none"/>
              </w:rPr>
              <w:t>技术指标参数满足偏离情况</w:t>
            </w:r>
          </w:p>
        </w:tc>
        <w:tc>
          <w:tcPr>
            <w:tcW w:w="5974" w:type="dxa"/>
            <w:tcBorders>
              <w:tl2br w:val="nil"/>
              <w:tr2bl w:val="nil"/>
            </w:tcBorders>
            <w:vAlign w:val="top"/>
          </w:tcPr>
          <w:p w14:paraId="0A899AF6">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A起评分：</w:t>
            </w:r>
          </w:p>
          <w:p w14:paraId="5CE52AED">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有效</w:t>
            </w:r>
            <w:r>
              <w:rPr>
                <w:rFonts w:hint="eastAsia" w:ascii="宋体" w:hAnsi="宋体" w:eastAsia="宋体" w:cs="宋体"/>
                <w:bCs/>
                <w:kern w:val="0"/>
                <w:sz w:val="24"/>
                <w:szCs w:val="24"/>
                <w:highlight w:val="none"/>
                <w:lang w:eastAsia="zh-CN"/>
              </w:rPr>
              <w:t>报价人</w:t>
            </w:r>
            <w:r>
              <w:rPr>
                <w:rFonts w:hint="eastAsia" w:ascii="宋体" w:hAnsi="宋体" w:eastAsia="宋体" w:cs="宋体"/>
                <w:bCs/>
                <w:kern w:val="0"/>
                <w:sz w:val="24"/>
                <w:szCs w:val="24"/>
                <w:highlight w:val="none"/>
              </w:rPr>
              <w:t>的起评分为</w:t>
            </w:r>
            <w:r>
              <w:rPr>
                <w:rFonts w:hint="eastAsia" w:ascii="宋体" w:hAnsi="宋体" w:eastAsia="宋体" w:cs="宋体"/>
                <w:bCs/>
                <w:kern w:val="0"/>
                <w:sz w:val="24"/>
                <w:szCs w:val="24"/>
                <w:highlight w:val="none"/>
                <w:lang w:val="en-US" w:eastAsia="zh-CN"/>
              </w:rPr>
              <w:t>20</w:t>
            </w:r>
            <w:r>
              <w:rPr>
                <w:rFonts w:hint="eastAsia" w:ascii="宋体" w:hAnsi="宋体" w:eastAsia="宋体" w:cs="宋体"/>
                <w:bCs/>
                <w:kern w:val="0"/>
                <w:sz w:val="24"/>
                <w:szCs w:val="24"/>
                <w:highlight w:val="none"/>
              </w:rPr>
              <w:t>分。</w:t>
            </w:r>
          </w:p>
          <w:p w14:paraId="5E3623CB">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B.扣分条款：</w:t>
            </w:r>
          </w:p>
          <w:p w14:paraId="773FB65B">
            <w:pPr>
              <w:keepNext w:val="0"/>
              <w:keepLines w:val="0"/>
              <w:pageBreakBefore w:val="0"/>
              <w:widowControl/>
              <w:kinsoku/>
              <w:wordWrap/>
              <w:overflowPunct/>
              <w:topLinePunct w:val="0"/>
              <w:autoSpaceDE/>
              <w:autoSpaceDN/>
              <w:bidi w:val="0"/>
              <w:adjustRightInd/>
              <w:snapToGrid/>
              <w:spacing w:line="360" w:lineRule="exact"/>
              <w:ind w:left="0" w:leftChars="0" w:right="0" w:firstLine="480" w:firstLineChars="200"/>
              <w:jc w:val="left"/>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一般性技术</w:t>
            </w:r>
            <w:r>
              <w:rPr>
                <w:rFonts w:hint="eastAsia" w:ascii="宋体" w:hAnsi="宋体" w:eastAsia="宋体" w:cs="宋体"/>
                <w:bCs/>
                <w:kern w:val="0"/>
                <w:sz w:val="24"/>
                <w:szCs w:val="24"/>
                <w:highlight w:val="none"/>
                <w:lang w:eastAsia="zh-CN"/>
              </w:rPr>
              <w:t>要求</w:t>
            </w:r>
            <w:r>
              <w:rPr>
                <w:rFonts w:hint="eastAsia" w:ascii="宋体" w:hAnsi="宋体" w:eastAsia="宋体" w:cs="宋体"/>
                <w:bCs/>
                <w:kern w:val="0"/>
                <w:sz w:val="24"/>
                <w:szCs w:val="24"/>
                <w:highlight w:val="none"/>
              </w:rPr>
              <w:t>每负偏离一条扣</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分</w:t>
            </w:r>
            <w:r>
              <w:rPr>
                <w:rFonts w:hint="eastAsia" w:ascii="宋体" w:hAnsi="宋体" w:eastAsia="宋体" w:cs="宋体"/>
                <w:bCs/>
                <w:kern w:val="0"/>
                <w:sz w:val="24"/>
                <w:szCs w:val="24"/>
                <w:highlight w:val="none"/>
                <w:lang w:eastAsia="zh-CN"/>
              </w:rPr>
              <w:t>；</w:t>
            </w:r>
          </w:p>
          <w:p w14:paraId="6C487C4A">
            <w:pPr>
              <w:keepNext w:val="0"/>
              <w:keepLines w:val="0"/>
              <w:pageBreakBefore w:val="0"/>
              <w:widowControl w:val="0"/>
              <w:kinsoku/>
              <w:wordWrap/>
              <w:overflowPunct/>
              <w:topLinePunct w:val="0"/>
              <w:autoSpaceDE w:val="0"/>
              <w:autoSpaceDN/>
              <w:bidi w:val="0"/>
              <w:adjustRightInd/>
              <w:snapToGrid/>
              <w:spacing w:line="360" w:lineRule="exact"/>
              <w:ind w:left="0" w:leftChars="0" w:right="0" w:firstLine="48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bCs/>
                <w:kern w:val="0"/>
                <w:sz w:val="24"/>
                <w:szCs w:val="24"/>
                <w:highlight w:val="none"/>
              </w:rPr>
              <w:t>起评分扣完为止。</w:t>
            </w:r>
          </w:p>
        </w:tc>
        <w:tc>
          <w:tcPr>
            <w:tcW w:w="824" w:type="dxa"/>
            <w:tcBorders>
              <w:tl2br w:val="nil"/>
              <w:tr2bl w:val="nil"/>
            </w:tcBorders>
            <w:vAlign w:val="center"/>
          </w:tcPr>
          <w:p w14:paraId="597A2AF2">
            <w:pPr>
              <w:pageBreakBefore w:val="0"/>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2"/>
                <w:szCs w:val="22"/>
                <w:lang w:val="en-US" w:eastAsia="zh-CN"/>
              </w:rPr>
              <w:t>2</w:t>
            </w:r>
            <w:r>
              <w:rPr>
                <w:rFonts w:hint="eastAsia" w:ascii="宋体" w:hAnsi="宋体" w:eastAsia="宋体" w:cs="宋体"/>
                <w:spacing w:val="2"/>
                <w:sz w:val="22"/>
                <w:szCs w:val="22"/>
              </w:rPr>
              <w:t>0分</w:t>
            </w:r>
          </w:p>
        </w:tc>
        <w:tc>
          <w:tcPr>
            <w:tcW w:w="784" w:type="dxa"/>
            <w:vMerge w:val="continue"/>
            <w:tcBorders>
              <w:tl2br w:val="nil"/>
              <w:tr2bl w:val="nil"/>
            </w:tcBorders>
            <w:vAlign w:val="center"/>
          </w:tcPr>
          <w:p w14:paraId="0EF1D569">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r w14:paraId="6A24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9" w:type="dxa"/>
            <w:gridSpan w:val="4"/>
            <w:tcBorders>
              <w:tl2br w:val="nil"/>
              <w:tr2bl w:val="nil"/>
            </w:tcBorders>
            <w:vAlign w:val="center"/>
          </w:tcPr>
          <w:p w14:paraId="5F1396E3">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合    计</w:t>
            </w:r>
          </w:p>
        </w:tc>
        <w:tc>
          <w:tcPr>
            <w:tcW w:w="824" w:type="dxa"/>
            <w:tcBorders>
              <w:tl2br w:val="nil"/>
              <w:tr2bl w:val="nil"/>
            </w:tcBorders>
            <w:vAlign w:val="center"/>
          </w:tcPr>
          <w:p w14:paraId="5B2FFD6D">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highlight w:val="none"/>
                <w:lang w:val="en-US" w:eastAsia="zh-CN"/>
              </w:rPr>
              <w:t>51</w:t>
            </w:r>
            <w:r>
              <w:rPr>
                <w:rFonts w:hint="eastAsia" w:ascii="宋体" w:hAnsi="宋体" w:eastAsia="宋体" w:cs="宋体"/>
                <w:spacing w:val="-2"/>
                <w:sz w:val="21"/>
                <w:szCs w:val="21"/>
              </w:rPr>
              <w:t>分</w:t>
            </w:r>
          </w:p>
        </w:tc>
        <w:tc>
          <w:tcPr>
            <w:tcW w:w="784" w:type="dxa"/>
            <w:tcBorders>
              <w:tl2br w:val="nil"/>
              <w:tr2bl w:val="nil"/>
            </w:tcBorders>
            <w:vAlign w:val="center"/>
          </w:tcPr>
          <w:p w14:paraId="72E19A2E">
            <w:pPr>
              <w:pageBreakBefore w:val="0"/>
              <w:widowControl/>
              <w:kinsoku/>
              <w:wordWrap/>
              <w:overflowPunct/>
              <w:topLinePunct w:val="0"/>
              <w:autoSpaceDN/>
              <w:bidi w:val="0"/>
              <w:adjustRightInd/>
              <w:snapToGrid/>
              <w:spacing w:line="360" w:lineRule="exact"/>
              <w:ind w:left="0" w:leftChars="0" w:right="0"/>
              <w:jc w:val="center"/>
              <w:textAlignment w:val="auto"/>
              <w:rPr>
                <w:rFonts w:hint="eastAsia" w:ascii="宋体" w:hAnsi="宋体" w:eastAsia="宋体" w:cs="宋体"/>
                <w:sz w:val="21"/>
                <w:szCs w:val="21"/>
              </w:rPr>
            </w:pPr>
          </w:p>
        </w:tc>
      </w:tr>
    </w:tbl>
    <w:p w14:paraId="4420E5B5">
      <w:pPr>
        <w:pStyle w:val="4"/>
        <w:spacing w:before="120" w:beforeLines="50" w:after="120" w:afterLines="50" w:line="415" w:lineRule="auto"/>
        <w:rPr>
          <w:rFonts w:ascii="Times New Roman" w:hAnsi="Times New Roman" w:cs="Times New Roman"/>
          <w:b w:val="0"/>
          <w:sz w:val="28"/>
          <w:szCs w:val="28"/>
        </w:rPr>
      </w:pPr>
      <w:bookmarkStart w:id="697" w:name="_Toc132186971"/>
      <w:bookmarkStart w:id="698" w:name="_Toc150421244"/>
      <w:bookmarkStart w:id="699" w:name="_Toc128154364"/>
      <w:bookmarkStart w:id="700" w:name="_Toc11797"/>
      <w:bookmarkStart w:id="701" w:name="_Toc130888003"/>
      <w:bookmarkStart w:id="702" w:name="_Toc128470291"/>
      <w:bookmarkStart w:id="703" w:name="_Toc132191255"/>
      <w:bookmarkStart w:id="704" w:name="_Toc6896"/>
      <w:bookmarkStart w:id="705" w:name="_Toc130661174"/>
      <w:bookmarkStart w:id="706" w:name="_Toc10098"/>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5 </w:t>
      </w:r>
      <w:r>
        <w:rPr>
          <w:rFonts w:hint="eastAsia" w:ascii="Times New Roman" w:hAnsi="Times New Roman" w:cs="Times New Roman"/>
          <w:b w:val="0"/>
          <w:sz w:val="28"/>
          <w:szCs w:val="28"/>
        </w:rPr>
        <w:t>价格评审标准表（综合评分法）</w:t>
      </w:r>
      <w:bookmarkEnd w:id="697"/>
      <w:bookmarkEnd w:id="698"/>
      <w:bookmarkEnd w:id="699"/>
      <w:bookmarkEnd w:id="700"/>
      <w:bookmarkEnd w:id="701"/>
      <w:bookmarkEnd w:id="702"/>
      <w:bookmarkEnd w:id="703"/>
      <w:bookmarkEnd w:id="704"/>
      <w:bookmarkEnd w:id="705"/>
      <w:bookmarkEnd w:id="706"/>
    </w:p>
    <w:p w14:paraId="1D07F581">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5203"/>
        <w:gridCol w:w="1050"/>
        <w:gridCol w:w="827"/>
      </w:tblGrid>
      <w:tr w14:paraId="664F7B4C">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6FA54E6">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673" w:type="dxa"/>
            <w:tcBorders>
              <w:top w:val="single" w:color="auto" w:sz="4" w:space="0"/>
              <w:left w:val="nil"/>
              <w:bottom w:val="single" w:color="auto" w:sz="4" w:space="0"/>
              <w:right w:val="single" w:color="auto" w:sz="4" w:space="0"/>
            </w:tcBorders>
            <w:vAlign w:val="center"/>
          </w:tcPr>
          <w:p w14:paraId="61852F3B">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评审项目</w:t>
            </w:r>
          </w:p>
        </w:tc>
        <w:tc>
          <w:tcPr>
            <w:tcW w:w="5203" w:type="dxa"/>
            <w:tcBorders>
              <w:top w:val="single" w:color="auto" w:sz="4" w:space="0"/>
              <w:left w:val="nil"/>
              <w:bottom w:val="single" w:color="auto" w:sz="4" w:space="0"/>
              <w:right w:val="single" w:color="auto" w:sz="4" w:space="0"/>
            </w:tcBorders>
            <w:vAlign w:val="center"/>
          </w:tcPr>
          <w:p w14:paraId="4D771DAB">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评审内容及规则</w:t>
            </w:r>
          </w:p>
        </w:tc>
        <w:tc>
          <w:tcPr>
            <w:tcW w:w="1050" w:type="dxa"/>
            <w:tcBorders>
              <w:top w:val="single" w:color="auto" w:sz="4" w:space="0"/>
              <w:left w:val="nil"/>
              <w:bottom w:val="single" w:color="auto" w:sz="4" w:space="0"/>
              <w:right w:val="single" w:color="auto" w:sz="4" w:space="0"/>
            </w:tcBorders>
            <w:vAlign w:val="center"/>
          </w:tcPr>
          <w:p w14:paraId="409EAB3F">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标准分值</w:t>
            </w:r>
          </w:p>
        </w:tc>
        <w:tc>
          <w:tcPr>
            <w:tcW w:w="827" w:type="dxa"/>
            <w:tcBorders>
              <w:top w:val="single" w:color="auto" w:sz="4" w:space="0"/>
              <w:left w:val="nil"/>
              <w:bottom w:val="single" w:color="auto" w:sz="4" w:space="0"/>
              <w:right w:val="single" w:color="auto" w:sz="4" w:space="0"/>
            </w:tcBorders>
            <w:vAlign w:val="center"/>
          </w:tcPr>
          <w:p w14:paraId="0187AADE">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说明</w:t>
            </w:r>
          </w:p>
        </w:tc>
      </w:tr>
      <w:tr w14:paraId="79CD3DF7">
        <w:tblPrEx>
          <w:tblCellMar>
            <w:top w:w="0" w:type="dxa"/>
            <w:left w:w="108" w:type="dxa"/>
            <w:bottom w:w="0" w:type="dxa"/>
            <w:right w:w="108" w:type="dxa"/>
          </w:tblCellMar>
        </w:tblPrEx>
        <w:trPr>
          <w:trHeight w:val="11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455E7BC">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673" w:type="dxa"/>
            <w:tcBorders>
              <w:top w:val="single" w:color="auto" w:sz="4" w:space="0"/>
              <w:left w:val="single" w:color="auto" w:sz="4" w:space="0"/>
              <w:bottom w:val="single" w:color="auto" w:sz="4" w:space="0"/>
              <w:right w:val="single" w:color="auto" w:sz="4" w:space="0"/>
            </w:tcBorders>
            <w:vAlign w:val="center"/>
          </w:tcPr>
          <w:p w14:paraId="33677C64">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sz w:val="21"/>
                <w:szCs w:val="21"/>
              </w:rPr>
              <w:t>价格评审</w:t>
            </w:r>
          </w:p>
        </w:tc>
        <w:tc>
          <w:tcPr>
            <w:tcW w:w="5203" w:type="dxa"/>
            <w:tcBorders>
              <w:top w:val="single" w:color="auto" w:sz="4" w:space="0"/>
              <w:left w:val="single" w:color="auto" w:sz="4" w:space="0"/>
              <w:bottom w:val="single" w:color="auto" w:sz="4" w:space="0"/>
              <w:right w:val="single" w:color="auto" w:sz="4" w:space="0"/>
            </w:tcBorders>
            <w:vAlign w:val="center"/>
          </w:tcPr>
          <w:p w14:paraId="681834B9">
            <w:pPr>
              <w:widowControl/>
              <w:snapToGrid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满足谈判文件要求且报价最低的为评审基准价，价格得分=（评审基准价/报价）×标准分值</w:t>
            </w:r>
          </w:p>
        </w:tc>
        <w:tc>
          <w:tcPr>
            <w:tcW w:w="1050" w:type="dxa"/>
            <w:tcBorders>
              <w:top w:val="single" w:color="auto" w:sz="4" w:space="0"/>
              <w:left w:val="single" w:color="auto" w:sz="4" w:space="0"/>
              <w:bottom w:val="single" w:color="auto" w:sz="4" w:space="0"/>
              <w:right w:val="single" w:color="auto" w:sz="4" w:space="0"/>
            </w:tcBorders>
            <w:vAlign w:val="center"/>
          </w:tcPr>
          <w:p w14:paraId="43C038EF">
            <w:pPr>
              <w:widowControl/>
              <w:snapToGrid w:val="0"/>
              <w:spacing w:line="276" w:lineRule="auto"/>
              <w:ind w:left="175"/>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30分</w:t>
            </w:r>
          </w:p>
        </w:tc>
        <w:tc>
          <w:tcPr>
            <w:tcW w:w="827" w:type="dxa"/>
            <w:tcBorders>
              <w:top w:val="single" w:color="auto" w:sz="4" w:space="0"/>
              <w:left w:val="single" w:color="auto" w:sz="4" w:space="0"/>
              <w:bottom w:val="single" w:color="auto" w:sz="4" w:space="0"/>
              <w:right w:val="single" w:color="auto" w:sz="4" w:space="0"/>
            </w:tcBorders>
            <w:vAlign w:val="center"/>
          </w:tcPr>
          <w:p w14:paraId="058994E6">
            <w:pPr>
              <w:widowControl/>
              <w:snapToGrid w:val="0"/>
              <w:spacing w:line="276" w:lineRule="auto"/>
              <w:ind w:left="175"/>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w:t>
            </w:r>
          </w:p>
        </w:tc>
      </w:tr>
    </w:tbl>
    <w:p w14:paraId="2277CA1A">
      <w:pPr>
        <w:rPr>
          <w:rFonts w:ascii="Times New Roman" w:hAnsi="Times New Roman" w:cs="Times New Roman"/>
        </w:rPr>
        <w:sectPr>
          <w:headerReference r:id="rId18" w:type="default"/>
          <w:footerReference r:id="rId19" w:type="default"/>
          <w:pgSz w:w="11906" w:h="16838"/>
          <w:pgMar w:top="1418" w:right="1134" w:bottom="1418" w:left="1418" w:header="851" w:footer="851" w:gutter="0"/>
          <w:pgNumType w:start="73"/>
          <w:cols w:space="720" w:num="1"/>
          <w:docGrid w:linePitch="388" w:charSpace="-1260"/>
        </w:sectPr>
      </w:pPr>
    </w:p>
    <w:p w14:paraId="49C1BF08">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707" w:name="_Toc128154365"/>
      <w:bookmarkStart w:id="708" w:name="_Toc28382"/>
      <w:bookmarkStart w:id="709" w:name="_Toc150421245"/>
      <w:bookmarkStart w:id="710" w:name="_Toc17182"/>
      <w:bookmarkStart w:id="711" w:name="_Toc20124"/>
      <w:bookmarkStart w:id="712" w:name="_Toc128470292"/>
      <w:bookmarkStart w:id="713" w:name="_Toc132186972"/>
      <w:bookmarkStart w:id="714" w:name="_Toc130888004"/>
      <w:bookmarkStart w:id="715" w:name="_Toc132191256"/>
      <w:bookmarkStart w:id="716" w:name="_Toc130661175"/>
      <w:r>
        <w:rPr>
          <w:rFonts w:hint="eastAsia" w:ascii="Times New Roman" w:hAnsi="Times New Roman" w:cs="Times New Roman"/>
          <w:b w:val="0"/>
          <w:szCs w:val="44"/>
          <w:lang w:val="zh-CN"/>
        </w:rPr>
        <w:t>第五章</w:t>
      </w:r>
      <w:r>
        <w:rPr>
          <w:rFonts w:ascii="Times New Roman" w:hAnsi="Times New Roman" w:cs="Times New Roman"/>
          <w:b w:val="0"/>
          <w:szCs w:val="44"/>
          <w:lang w:val="zh-CN"/>
        </w:rPr>
        <w:t xml:space="preserve"> </w:t>
      </w:r>
      <w:bookmarkStart w:id="717" w:name="_Hlk112676562"/>
      <w:r>
        <w:rPr>
          <w:rFonts w:hint="eastAsia" w:ascii="Times New Roman" w:hAnsi="Times New Roman" w:cs="Times New Roman"/>
          <w:b w:val="0"/>
          <w:szCs w:val="44"/>
          <w:lang w:val="zh-CN"/>
        </w:rPr>
        <w:t>竞争性谈判</w:t>
      </w:r>
      <w:bookmarkEnd w:id="717"/>
      <w:r>
        <w:rPr>
          <w:rFonts w:hint="eastAsia" w:ascii="Times New Roman" w:hAnsi="Times New Roman" w:cs="Times New Roman"/>
          <w:b w:val="0"/>
          <w:szCs w:val="44"/>
          <w:lang w:val="zh-CN"/>
        </w:rPr>
        <w:t>公告</w:t>
      </w:r>
      <w:bookmarkEnd w:id="650"/>
      <w:bookmarkEnd w:id="651"/>
      <w:bookmarkEnd w:id="652"/>
      <w:bookmarkEnd w:id="653"/>
      <w:bookmarkEnd w:id="654"/>
      <w:bookmarkEnd w:id="655"/>
      <w:bookmarkEnd w:id="707"/>
      <w:bookmarkEnd w:id="708"/>
      <w:bookmarkEnd w:id="709"/>
      <w:bookmarkEnd w:id="710"/>
      <w:bookmarkEnd w:id="711"/>
      <w:bookmarkEnd w:id="712"/>
      <w:bookmarkEnd w:id="713"/>
      <w:bookmarkEnd w:id="714"/>
      <w:bookmarkEnd w:id="715"/>
      <w:bookmarkEnd w:id="716"/>
    </w:p>
    <w:p w14:paraId="282852C2">
      <w:pPr>
        <w:keepLine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我部就以下项目进行国内竞争性谈判采购，采购资金已全部落实，欢迎符合条件的供应商参加谈判。</w:t>
      </w:r>
    </w:p>
    <w:p w14:paraId="766AB3AA">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一、项目名称：</w:t>
      </w:r>
      <w:r>
        <w:rPr>
          <w:rFonts w:hint="eastAsia" w:eastAsia="黑体" w:cs="Times New Roman"/>
          <w:bCs/>
          <w:sz w:val="28"/>
          <w:szCs w:val="28"/>
          <w:u w:val="single"/>
          <w:lang w:eastAsia="zh-CN"/>
        </w:rPr>
        <w:t>2025-2026营养科特殊医学用途食品（早产儿奶粉配方）（第三次）</w:t>
      </w:r>
      <w:r>
        <w:rPr>
          <w:rFonts w:ascii="Times New Roman" w:hAnsi="Times New Roman" w:eastAsia="黑体" w:cs="Times New Roman"/>
          <w:bCs/>
          <w:sz w:val="28"/>
          <w:szCs w:val="28"/>
          <w:u w:val="single"/>
        </w:rPr>
        <w:t xml:space="preserve"> </w:t>
      </w:r>
    </w:p>
    <w:p w14:paraId="323E206B">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二、项目编号：</w:t>
      </w:r>
      <w:r>
        <w:rPr>
          <w:rFonts w:ascii="Times New Roman" w:hAnsi="Times New Roman" w:eastAsia="黑体" w:cs="Times New Roman"/>
          <w:bCs/>
          <w:sz w:val="28"/>
          <w:szCs w:val="28"/>
          <w:u w:val="single"/>
        </w:rPr>
        <w:t xml:space="preserve"> </w:t>
      </w:r>
      <w:r>
        <w:rPr>
          <w:rFonts w:hint="eastAsia" w:ascii="Times New Roman" w:hAnsi="Times New Roman" w:eastAsia="黑体" w:cs="Times New Roman"/>
          <w:bCs/>
          <w:sz w:val="28"/>
          <w:szCs w:val="28"/>
          <w:u w:val="single"/>
        </w:rPr>
        <w:t>2024-JL13(04)-W30076</w:t>
      </w:r>
      <w:r>
        <w:rPr>
          <w:rFonts w:ascii="Times New Roman" w:hAnsi="Times New Roman" w:eastAsia="黑体" w:cs="Times New Roman"/>
          <w:bCs/>
          <w:sz w:val="28"/>
          <w:szCs w:val="28"/>
          <w:u w:val="single"/>
        </w:rPr>
        <w:t xml:space="preserve"> </w:t>
      </w:r>
    </w:p>
    <w:p w14:paraId="19572BCD">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三、项目概况：</w:t>
      </w:r>
    </w:p>
    <w:tbl>
      <w:tblPr>
        <w:tblStyle w:val="42"/>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95"/>
        <w:gridCol w:w="870"/>
        <w:gridCol w:w="735"/>
        <w:gridCol w:w="1065"/>
        <w:gridCol w:w="1125"/>
        <w:gridCol w:w="2241"/>
        <w:gridCol w:w="1113"/>
        <w:gridCol w:w="671"/>
      </w:tblGrid>
      <w:tr w14:paraId="67CB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14:paraId="53671F52">
            <w:pPr>
              <w:jc w:val="center"/>
              <w:rPr>
                <w:rFonts w:ascii="Times New Roman" w:hAnsi="Times New Roman" w:cs="Times New Roman"/>
                <w:bCs/>
                <w:snapToGrid w:val="0"/>
                <w:sz w:val="24"/>
              </w:rPr>
            </w:pPr>
            <w:r>
              <w:rPr>
                <w:rFonts w:hint="eastAsia" w:ascii="Times New Roman" w:hAnsi="Times New Roman" w:cs="Times New Roman"/>
                <w:bCs/>
                <w:snapToGrid w:val="0"/>
                <w:sz w:val="24"/>
              </w:rPr>
              <w:t>序号</w:t>
            </w:r>
          </w:p>
        </w:tc>
        <w:tc>
          <w:tcPr>
            <w:tcW w:w="795" w:type="dxa"/>
            <w:tcBorders>
              <w:top w:val="single" w:color="auto" w:sz="4" w:space="0"/>
              <w:left w:val="single" w:color="auto" w:sz="4" w:space="0"/>
              <w:right w:val="single" w:color="auto" w:sz="4" w:space="0"/>
            </w:tcBorders>
            <w:vAlign w:val="center"/>
          </w:tcPr>
          <w:p w14:paraId="30DA8F6D">
            <w:pPr>
              <w:jc w:val="center"/>
              <w:rPr>
                <w:rFonts w:ascii="Times New Roman" w:hAnsi="Times New Roman" w:cs="Times New Roman"/>
                <w:bCs/>
                <w:snapToGrid w:val="0"/>
                <w:sz w:val="24"/>
              </w:rPr>
            </w:pPr>
            <w:r>
              <w:rPr>
                <w:rFonts w:hint="eastAsia" w:ascii="Times New Roman" w:hAnsi="Times New Roman" w:cs="Times New Roman"/>
                <w:bCs/>
                <w:snapToGrid w:val="0"/>
                <w:sz w:val="24"/>
              </w:rPr>
              <w:t>物资</w:t>
            </w:r>
          </w:p>
          <w:p w14:paraId="528ED3D0">
            <w:pPr>
              <w:jc w:val="center"/>
              <w:rPr>
                <w:rFonts w:ascii="Times New Roman" w:hAnsi="Times New Roman" w:cs="Times New Roman"/>
                <w:bCs/>
                <w:snapToGrid w:val="0"/>
                <w:sz w:val="24"/>
              </w:rPr>
            </w:pPr>
            <w:r>
              <w:rPr>
                <w:rFonts w:hint="eastAsia" w:ascii="Times New Roman" w:hAnsi="Times New Roman" w:cs="Times New Roman"/>
                <w:bCs/>
                <w:snapToGrid w:val="0"/>
                <w:sz w:val="24"/>
              </w:rPr>
              <w:t>名称</w:t>
            </w:r>
          </w:p>
        </w:tc>
        <w:tc>
          <w:tcPr>
            <w:tcW w:w="870" w:type="dxa"/>
            <w:tcBorders>
              <w:top w:val="single" w:color="auto" w:sz="4" w:space="0"/>
              <w:left w:val="single" w:color="auto" w:sz="4" w:space="0"/>
              <w:right w:val="single" w:color="auto" w:sz="4" w:space="0"/>
            </w:tcBorders>
            <w:vAlign w:val="center"/>
          </w:tcPr>
          <w:p w14:paraId="6A4B80D0">
            <w:pPr>
              <w:jc w:val="center"/>
              <w:rPr>
                <w:rFonts w:ascii="Times New Roman" w:hAnsi="Times New Roman" w:cs="Times New Roman"/>
                <w:bCs/>
                <w:snapToGrid w:val="0"/>
                <w:sz w:val="24"/>
              </w:rPr>
            </w:pPr>
            <w:r>
              <w:rPr>
                <w:rFonts w:hint="eastAsia" w:ascii="Times New Roman" w:hAnsi="Times New Roman" w:cs="Times New Roman"/>
                <w:bCs/>
                <w:snapToGrid w:val="0"/>
                <w:sz w:val="24"/>
              </w:rPr>
              <w:t>规格</w:t>
            </w:r>
          </w:p>
          <w:p w14:paraId="665722F8">
            <w:pPr>
              <w:jc w:val="center"/>
              <w:rPr>
                <w:rFonts w:ascii="Times New Roman" w:hAnsi="Times New Roman" w:cs="Times New Roman"/>
                <w:bCs/>
                <w:snapToGrid w:val="0"/>
                <w:sz w:val="24"/>
              </w:rPr>
            </w:pPr>
            <w:r>
              <w:rPr>
                <w:rFonts w:hint="eastAsia" w:ascii="Times New Roman" w:hAnsi="Times New Roman" w:cs="Times New Roman"/>
                <w:bCs/>
                <w:snapToGrid w:val="0"/>
                <w:sz w:val="24"/>
              </w:rPr>
              <w:t>型号</w:t>
            </w:r>
          </w:p>
        </w:tc>
        <w:tc>
          <w:tcPr>
            <w:tcW w:w="735" w:type="dxa"/>
            <w:tcBorders>
              <w:top w:val="single" w:color="auto" w:sz="4" w:space="0"/>
              <w:left w:val="single" w:color="auto" w:sz="4" w:space="0"/>
              <w:bottom w:val="single" w:color="auto" w:sz="4" w:space="0"/>
              <w:right w:val="single" w:color="auto" w:sz="4" w:space="0"/>
            </w:tcBorders>
            <w:vAlign w:val="center"/>
          </w:tcPr>
          <w:p w14:paraId="394DEFE2">
            <w:pPr>
              <w:jc w:val="center"/>
              <w:rPr>
                <w:rFonts w:ascii="Times New Roman" w:hAnsi="Times New Roman" w:cs="Times New Roman"/>
                <w:bCs/>
                <w:snapToGrid w:val="0"/>
                <w:sz w:val="24"/>
              </w:rPr>
            </w:pPr>
            <w:r>
              <w:rPr>
                <w:rFonts w:hint="eastAsia" w:ascii="Times New Roman" w:hAnsi="Times New Roman" w:cs="Times New Roman"/>
                <w:bCs/>
                <w:snapToGrid w:val="0"/>
                <w:sz w:val="24"/>
              </w:rPr>
              <w:t>技术</w:t>
            </w:r>
          </w:p>
          <w:p w14:paraId="0609C438">
            <w:pPr>
              <w:jc w:val="center"/>
              <w:rPr>
                <w:rFonts w:ascii="Times New Roman" w:hAnsi="Times New Roman" w:cs="Times New Roman"/>
                <w:bCs/>
                <w:snapToGrid w:val="0"/>
                <w:sz w:val="24"/>
              </w:rPr>
            </w:pPr>
            <w:r>
              <w:rPr>
                <w:rFonts w:hint="eastAsia" w:ascii="Times New Roman" w:hAnsi="Times New Roman" w:cs="Times New Roman"/>
                <w:bCs/>
                <w:snapToGrid w:val="0"/>
                <w:sz w:val="24"/>
              </w:rPr>
              <w:t>要求</w:t>
            </w:r>
          </w:p>
        </w:tc>
        <w:tc>
          <w:tcPr>
            <w:tcW w:w="1065" w:type="dxa"/>
            <w:tcBorders>
              <w:top w:val="single" w:color="auto" w:sz="4" w:space="0"/>
              <w:left w:val="single" w:color="auto" w:sz="4" w:space="0"/>
              <w:bottom w:val="single" w:color="auto" w:sz="4" w:space="0"/>
              <w:right w:val="single" w:color="auto" w:sz="4" w:space="0"/>
            </w:tcBorders>
            <w:vAlign w:val="center"/>
          </w:tcPr>
          <w:p w14:paraId="541C6EE6">
            <w:pPr>
              <w:jc w:val="center"/>
              <w:rPr>
                <w:rFonts w:ascii="Times New Roman" w:hAnsi="Times New Roman" w:cs="Times New Roman"/>
                <w:bCs/>
                <w:snapToGrid w:val="0"/>
                <w:sz w:val="24"/>
              </w:rPr>
            </w:pPr>
            <w:r>
              <w:rPr>
                <w:rFonts w:hint="eastAsia" w:ascii="Times New Roman" w:hAnsi="Times New Roman" w:cs="Times New Roman"/>
                <w:bCs/>
                <w:snapToGrid w:val="0"/>
                <w:sz w:val="24"/>
              </w:rPr>
              <w:t>计量</w:t>
            </w:r>
          </w:p>
          <w:p w14:paraId="48EF8E78">
            <w:pPr>
              <w:jc w:val="center"/>
              <w:rPr>
                <w:rFonts w:ascii="Times New Roman" w:hAnsi="Times New Roman" w:cs="Times New Roman"/>
                <w:bCs/>
                <w:snapToGrid w:val="0"/>
                <w:sz w:val="24"/>
              </w:rPr>
            </w:pPr>
            <w:r>
              <w:rPr>
                <w:rFonts w:hint="eastAsia" w:ascii="Times New Roman" w:hAnsi="Times New Roman" w:cs="Times New Roman"/>
                <w:bCs/>
                <w:snapToGrid w:val="0"/>
                <w:sz w:val="24"/>
              </w:rPr>
              <w:t>单位</w:t>
            </w:r>
          </w:p>
        </w:tc>
        <w:tc>
          <w:tcPr>
            <w:tcW w:w="1125" w:type="dxa"/>
            <w:tcBorders>
              <w:top w:val="single" w:color="auto" w:sz="4" w:space="0"/>
              <w:left w:val="single" w:color="auto" w:sz="4" w:space="0"/>
              <w:bottom w:val="single" w:color="auto" w:sz="4" w:space="0"/>
              <w:right w:val="single" w:color="auto" w:sz="4" w:space="0"/>
            </w:tcBorders>
            <w:vAlign w:val="center"/>
          </w:tcPr>
          <w:p w14:paraId="17994D44">
            <w:pPr>
              <w:jc w:val="center"/>
              <w:rPr>
                <w:rFonts w:ascii="Times New Roman" w:hAnsi="Times New Roman" w:cs="Times New Roman"/>
                <w:bCs/>
                <w:snapToGrid w:val="0"/>
                <w:sz w:val="24"/>
              </w:rPr>
            </w:pPr>
            <w:r>
              <w:rPr>
                <w:rFonts w:hint="eastAsia" w:ascii="Times New Roman" w:hAnsi="Times New Roman" w:cs="Times New Roman"/>
                <w:bCs/>
                <w:snapToGrid w:val="0"/>
                <w:sz w:val="24"/>
              </w:rPr>
              <w:t>数量</w:t>
            </w:r>
          </w:p>
        </w:tc>
        <w:tc>
          <w:tcPr>
            <w:tcW w:w="2241" w:type="dxa"/>
            <w:tcBorders>
              <w:top w:val="single" w:color="auto" w:sz="4" w:space="0"/>
              <w:left w:val="single" w:color="auto" w:sz="4" w:space="0"/>
              <w:bottom w:val="single" w:color="auto" w:sz="4" w:space="0"/>
              <w:right w:val="single" w:color="auto" w:sz="4" w:space="0"/>
            </w:tcBorders>
            <w:vAlign w:val="center"/>
          </w:tcPr>
          <w:p w14:paraId="07440C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snapToGrid w:val="0"/>
                <w:sz w:val="22"/>
                <w:szCs w:val="22"/>
                <w:lang w:val="en-US" w:eastAsia="zh-CN"/>
              </w:rPr>
            </w:pPr>
            <w:r>
              <w:rPr>
                <w:rFonts w:hint="eastAsia" w:ascii="宋体" w:hAnsi="宋体" w:eastAsia="宋体" w:cs="宋体"/>
                <w:bCs/>
                <w:snapToGrid w:val="0"/>
                <w:sz w:val="22"/>
                <w:szCs w:val="22"/>
                <w:lang w:val="en-US" w:eastAsia="zh-CN"/>
              </w:rPr>
              <w:t>交货</w:t>
            </w:r>
          </w:p>
          <w:p w14:paraId="25784D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snapToGrid w:val="0"/>
                <w:sz w:val="22"/>
                <w:szCs w:val="22"/>
                <w:lang w:val="en-US" w:eastAsia="zh-CN"/>
              </w:rPr>
            </w:pPr>
            <w:r>
              <w:rPr>
                <w:rFonts w:hint="eastAsia" w:ascii="宋体" w:hAnsi="宋体" w:eastAsia="宋体" w:cs="宋体"/>
                <w:bCs/>
                <w:snapToGrid w:val="0"/>
                <w:sz w:val="22"/>
                <w:szCs w:val="22"/>
                <w:lang w:val="en-US" w:eastAsia="zh-CN"/>
              </w:rPr>
              <w:t>时间</w:t>
            </w:r>
          </w:p>
        </w:tc>
        <w:tc>
          <w:tcPr>
            <w:tcW w:w="1113" w:type="dxa"/>
            <w:tcBorders>
              <w:top w:val="single" w:color="auto" w:sz="4" w:space="0"/>
              <w:left w:val="single" w:color="auto" w:sz="4" w:space="0"/>
              <w:right w:val="single" w:color="auto" w:sz="4" w:space="0"/>
            </w:tcBorders>
            <w:vAlign w:val="center"/>
          </w:tcPr>
          <w:p w14:paraId="6D02F13E">
            <w:pPr>
              <w:jc w:val="center"/>
              <w:rPr>
                <w:rFonts w:ascii="Times New Roman" w:hAnsi="Times New Roman" w:cs="Times New Roman"/>
                <w:bCs/>
                <w:snapToGrid w:val="0"/>
                <w:sz w:val="24"/>
              </w:rPr>
            </w:pPr>
            <w:r>
              <w:rPr>
                <w:rFonts w:hint="eastAsia" w:ascii="Times New Roman" w:hAnsi="Times New Roman" w:cs="Times New Roman"/>
                <w:bCs/>
                <w:snapToGrid w:val="0"/>
                <w:sz w:val="24"/>
              </w:rPr>
              <w:t>交货</w:t>
            </w:r>
          </w:p>
          <w:p w14:paraId="0BB8A38B">
            <w:pPr>
              <w:jc w:val="center"/>
              <w:rPr>
                <w:rFonts w:ascii="Times New Roman" w:hAnsi="Times New Roman" w:cs="Times New Roman"/>
                <w:bCs/>
                <w:snapToGrid w:val="0"/>
                <w:sz w:val="24"/>
              </w:rPr>
            </w:pPr>
            <w:r>
              <w:rPr>
                <w:rFonts w:hint="eastAsia" w:ascii="Times New Roman" w:hAnsi="Times New Roman" w:cs="Times New Roman"/>
                <w:bCs/>
                <w:snapToGrid w:val="0"/>
                <w:sz w:val="24"/>
              </w:rPr>
              <w:t>地点</w:t>
            </w:r>
          </w:p>
        </w:tc>
        <w:tc>
          <w:tcPr>
            <w:tcW w:w="671" w:type="dxa"/>
            <w:tcBorders>
              <w:top w:val="single" w:color="auto" w:sz="4" w:space="0"/>
              <w:left w:val="single" w:color="auto" w:sz="4" w:space="0"/>
              <w:right w:val="single" w:color="auto" w:sz="4" w:space="0"/>
            </w:tcBorders>
            <w:vAlign w:val="center"/>
          </w:tcPr>
          <w:p w14:paraId="4B0A2132">
            <w:pPr>
              <w:jc w:val="center"/>
              <w:rPr>
                <w:rFonts w:ascii="Times New Roman" w:hAnsi="Times New Roman" w:cs="Times New Roman"/>
                <w:bCs/>
                <w:snapToGrid w:val="0"/>
                <w:sz w:val="24"/>
              </w:rPr>
            </w:pPr>
            <w:r>
              <w:rPr>
                <w:rFonts w:hint="eastAsia" w:ascii="Times New Roman" w:hAnsi="Times New Roman" w:cs="Times New Roman"/>
                <w:bCs/>
                <w:snapToGrid w:val="0"/>
                <w:sz w:val="24"/>
              </w:rPr>
              <w:t>备注</w:t>
            </w:r>
          </w:p>
        </w:tc>
      </w:tr>
      <w:tr w14:paraId="1F9B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14:paraId="1696FD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Cs/>
                <w:sz w:val="32"/>
                <w:szCs w:val="32"/>
                <w:lang w:val="en-US" w:eastAsia="zh-CN"/>
              </w:rPr>
            </w:pPr>
            <w:r>
              <w:rPr>
                <w:rFonts w:hint="eastAsia" w:cs="Times New Roman"/>
                <w:bCs/>
                <w:sz w:val="32"/>
                <w:szCs w:val="32"/>
                <w:lang w:val="en-US" w:eastAsia="zh-CN"/>
              </w:rPr>
              <w:t>1</w:t>
            </w:r>
          </w:p>
        </w:tc>
        <w:tc>
          <w:tcPr>
            <w:tcW w:w="795" w:type="dxa"/>
            <w:tcBorders>
              <w:left w:val="single" w:color="auto" w:sz="4" w:space="0"/>
              <w:right w:val="single" w:color="auto" w:sz="4" w:space="0"/>
            </w:tcBorders>
            <w:vAlign w:val="center"/>
          </w:tcPr>
          <w:p w14:paraId="5CD046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早产儿配方奶粉(粉剂)</w:t>
            </w:r>
          </w:p>
        </w:tc>
        <w:tc>
          <w:tcPr>
            <w:tcW w:w="1605" w:type="dxa"/>
            <w:gridSpan w:val="2"/>
            <w:tcBorders>
              <w:left w:val="single" w:color="auto" w:sz="4" w:space="0"/>
              <w:right w:val="single" w:color="auto" w:sz="4" w:space="0"/>
            </w:tcBorders>
            <w:vAlign w:val="center"/>
          </w:tcPr>
          <w:p w14:paraId="612A63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详见第六章“技术要求”</w:t>
            </w:r>
          </w:p>
        </w:tc>
        <w:tc>
          <w:tcPr>
            <w:tcW w:w="1065" w:type="dxa"/>
            <w:tcBorders>
              <w:top w:val="single" w:color="auto" w:sz="4" w:space="0"/>
              <w:left w:val="single" w:color="auto" w:sz="4" w:space="0"/>
              <w:bottom w:val="single" w:color="auto" w:sz="4" w:space="0"/>
              <w:right w:val="single" w:color="auto" w:sz="4" w:space="0"/>
            </w:tcBorders>
            <w:vAlign w:val="center"/>
          </w:tcPr>
          <w:p w14:paraId="5841CE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g</w:t>
            </w:r>
          </w:p>
        </w:tc>
        <w:tc>
          <w:tcPr>
            <w:tcW w:w="1125" w:type="dxa"/>
            <w:tcBorders>
              <w:top w:val="single" w:color="auto" w:sz="4" w:space="0"/>
              <w:left w:val="single" w:color="auto" w:sz="4" w:space="0"/>
              <w:bottom w:val="single" w:color="auto" w:sz="4" w:space="0"/>
              <w:right w:val="single" w:color="auto" w:sz="4" w:space="0"/>
            </w:tcBorders>
            <w:vAlign w:val="center"/>
          </w:tcPr>
          <w:p w14:paraId="669CA8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32"/>
                <w:szCs w:val="32"/>
              </w:rPr>
            </w:pPr>
            <w:r>
              <w:rPr>
                <w:rFonts w:hint="eastAsia" w:ascii="宋体" w:hAnsi="宋体" w:eastAsia="宋体" w:cs="宋体"/>
                <w:bCs/>
                <w:snapToGrid w:val="0"/>
                <w:sz w:val="24"/>
                <w:szCs w:val="24"/>
                <w:lang w:val="en-US" w:eastAsia="zh-CN"/>
              </w:rPr>
              <w:t>以每批次</w:t>
            </w:r>
            <w:r>
              <w:rPr>
                <w:rFonts w:hint="eastAsia" w:ascii="宋体" w:hAnsi="宋体" w:cs="宋体"/>
                <w:bCs/>
                <w:snapToGrid w:val="0"/>
                <w:sz w:val="24"/>
                <w:szCs w:val="24"/>
                <w:lang w:val="en-US" w:eastAsia="zh-CN"/>
              </w:rPr>
              <w:t>采购人</w:t>
            </w:r>
            <w:r>
              <w:rPr>
                <w:rFonts w:hint="eastAsia" w:ascii="宋体" w:hAnsi="宋体" w:eastAsia="宋体" w:cs="宋体"/>
                <w:bCs/>
                <w:snapToGrid w:val="0"/>
                <w:sz w:val="24"/>
                <w:szCs w:val="24"/>
                <w:lang w:val="en-US" w:eastAsia="zh-CN"/>
              </w:rPr>
              <w:t>需求科室实际下单数量为准</w:t>
            </w:r>
          </w:p>
        </w:tc>
        <w:tc>
          <w:tcPr>
            <w:tcW w:w="2241" w:type="dxa"/>
            <w:tcBorders>
              <w:top w:val="single" w:color="auto" w:sz="4" w:space="0"/>
              <w:left w:val="single" w:color="auto" w:sz="4" w:space="0"/>
              <w:bottom w:val="single" w:color="auto" w:sz="4" w:space="0"/>
              <w:right w:val="single" w:color="auto" w:sz="4" w:space="0"/>
            </w:tcBorders>
            <w:vAlign w:val="center"/>
          </w:tcPr>
          <w:p w14:paraId="39123D3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napToGrid w:val="0"/>
                <w:sz w:val="24"/>
                <w:szCs w:val="24"/>
                <w:lang w:val="en-US" w:eastAsia="zh-CN"/>
              </w:rPr>
            </w:pPr>
            <w:r>
              <w:rPr>
                <w:rFonts w:hint="eastAsia" w:ascii="宋体" w:hAnsi="宋体" w:eastAsia="宋体" w:cs="宋体"/>
                <w:bCs/>
                <w:snapToGrid w:val="0"/>
                <w:sz w:val="24"/>
                <w:szCs w:val="24"/>
                <w:lang w:val="en-US" w:eastAsia="zh-CN"/>
              </w:rPr>
              <w:t>自合同生效之日起2年内，采购人通知送货后7日内交货，供货期为自合同生效之日至2026年12月31日。</w:t>
            </w:r>
          </w:p>
        </w:tc>
        <w:tc>
          <w:tcPr>
            <w:tcW w:w="1113" w:type="dxa"/>
            <w:tcBorders>
              <w:left w:val="single" w:color="auto" w:sz="4" w:space="0"/>
              <w:right w:val="single" w:color="auto" w:sz="4" w:space="0"/>
            </w:tcBorders>
            <w:vAlign w:val="center"/>
          </w:tcPr>
          <w:p w14:paraId="019B45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napToGrid w:val="0"/>
                <w:sz w:val="24"/>
                <w:szCs w:val="24"/>
                <w:lang w:val="en-US" w:eastAsia="zh-CN"/>
              </w:rPr>
            </w:pPr>
            <w:r>
              <w:rPr>
                <w:rFonts w:hint="eastAsia" w:ascii="宋体" w:hAnsi="宋体" w:eastAsia="宋体" w:cs="宋体"/>
                <w:bCs/>
                <w:snapToGrid w:val="0"/>
                <w:sz w:val="24"/>
                <w:szCs w:val="24"/>
                <w:lang w:val="en-US" w:eastAsia="zh-CN"/>
              </w:rPr>
              <w:t>重庆市沙坪坝区（</w:t>
            </w:r>
            <w:r>
              <w:rPr>
                <w:rFonts w:hint="eastAsia" w:ascii="宋体" w:hAnsi="宋体" w:cs="宋体"/>
                <w:bCs/>
                <w:snapToGrid w:val="0"/>
                <w:sz w:val="24"/>
                <w:szCs w:val="24"/>
                <w:lang w:val="en-US" w:eastAsia="zh-CN"/>
              </w:rPr>
              <w:t>采购人</w:t>
            </w:r>
            <w:r>
              <w:rPr>
                <w:rFonts w:hint="eastAsia" w:ascii="宋体" w:hAnsi="宋体" w:eastAsia="宋体" w:cs="宋体"/>
                <w:bCs/>
                <w:snapToGrid w:val="0"/>
                <w:sz w:val="24"/>
                <w:szCs w:val="24"/>
                <w:lang w:val="en-US" w:eastAsia="zh-CN"/>
              </w:rPr>
              <w:t>指定地点）</w:t>
            </w:r>
          </w:p>
        </w:tc>
        <w:tc>
          <w:tcPr>
            <w:tcW w:w="671" w:type="dxa"/>
            <w:tcBorders>
              <w:left w:val="single" w:color="auto" w:sz="4" w:space="0"/>
              <w:right w:val="single" w:color="auto" w:sz="4" w:space="0"/>
            </w:tcBorders>
            <w:vAlign w:val="center"/>
          </w:tcPr>
          <w:p w14:paraId="71478D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napToGrid w:val="0"/>
                <w:sz w:val="24"/>
                <w:szCs w:val="24"/>
                <w:lang w:val="en-US" w:eastAsia="zh-CN"/>
              </w:rPr>
            </w:pPr>
            <w:r>
              <w:rPr>
                <w:rFonts w:hint="eastAsia" w:ascii="宋体" w:hAnsi="宋体" w:eastAsia="宋体" w:cs="宋体"/>
                <w:bCs/>
                <w:snapToGrid w:val="0"/>
                <w:sz w:val="24"/>
                <w:szCs w:val="24"/>
                <w:lang w:val="en-US" w:eastAsia="zh-CN"/>
              </w:rPr>
              <w:t>本项目招单价</w:t>
            </w:r>
          </w:p>
        </w:tc>
      </w:tr>
      <w:tr w14:paraId="260A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154" w:type="dxa"/>
            <w:gridSpan w:val="9"/>
            <w:tcBorders>
              <w:top w:val="single" w:color="auto" w:sz="4" w:space="0"/>
              <w:left w:val="single" w:color="auto" w:sz="4" w:space="0"/>
              <w:bottom w:val="single" w:color="auto" w:sz="4" w:space="0"/>
              <w:right w:val="single" w:color="auto" w:sz="4" w:space="0"/>
            </w:tcBorders>
            <w:vAlign w:val="center"/>
          </w:tcPr>
          <w:p w14:paraId="1DA21A30">
            <w:pPr>
              <w:spacing w:line="276" w:lineRule="auto"/>
              <w:ind w:firstLine="560" w:firstLineChars="200"/>
              <w:rPr>
                <w:rFonts w:ascii="Times New Roman" w:hAnsi="Times New Roman" w:eastAsia="宋体" w:cs="Times New Roman"/>
                <w:bCs/>
                <w:snapToGrid/>
                <w:sz w:val="28"/>
                <w:szCs w:val="28"/>
              </w:rPr>
            </w:pPr>
            <w:r>
              <w:rPr>
                <w:rFonts w:hint="default" w:ascii="Times New Roman" w:hAnsi="Times New Roman" w:eastAsia="宋体" w:cs="Times New Roman"/>
                <w:bCs/>
                <w:snapToGrid/>
                <w:sz w:val="28"/>
                <w:szCs w:val="28"/>
              </w:rPr>
              <w:t>说明：</w:t>
            </w:r>
          </w:p>
          <w:p w14:paraId="08982A00">
            <w:pPr>
              <w:spacing w:line="276" w:lineRule="auto"/>
              <w:ind w:firstLine="440" w:firstLineChars="200"/>
              <w:rPr>
                <w:sz w:val="22"/>
                <w:szCs w:val="28"/>
              </w:rPr>
            </w:pPr>
            <w:r>
              <w:rPr>
                <w:sz w:val="22"/>
                <w:szCs w:val="28"/>
              </w:rPr>
              <w:t>1.投标供应商</w:t>
            </w:r>
            <w:r>
              <w:rPr>
                <w:rFonts w:hint="eastAsia"/>
                <w:sz w:val="22"/>
                <w:szCs w:val="28"/>
              </w:rPr>
              <w:t>应当</w:t>
            </w:r>
            <w:r>
              <w:rPr>
                <w:sz w:val="22"/>
                <w:szCs w:val="28"/>
              </w:rPr>
              <w:t>对所投包内所有产品和数量进行</w:t>
            </w:r>
            <w:r>
              <w:rPr>
                <w:rFonts w:hint="eastAsia"/>
                <w:sz w:val="22"/>
                <w:szCs w:val="28"/>
              </w:rPr>
              <w:t>唯一</w:t>
            </w:r>
            <w:r>
              <w:rPr>
                <w:sz w:val="22"/>
                <w:szCs w:val="28"/>
              </w:rPr>
              <w:t>报价，否则视为无效投标。</w:t>
            </w:r>
          </w:p>
          <w:p w14:paraId="4E938509">
            <w:pPr>
              <w:spacing w:line="276" w:lineRule="auto"/>
              <w:ind w:firstLine="440" w:firstLineChars="200"/>
              <w:jc w:val="left"/>
              <w:rPr>
                <w:sz w:val="22"/>
                <w:szCs w:val="28"/>
              </w:rPr>
            </w:pPr>
            <w:r>
              <w:rPr>
                <w:sz w:val="22"/>
                <w:szCs w:val="28"/>
              </w:rPr>
              <w:t>2.</w:t>
            </w:r>
            <w:r>
              <w:rPr>
                <w:rFonts w:hint="eastAsia"/>
                <w:sz w:val="22"/>
                <w:szCs w:val="28"/>
                <w:lang w:val="zh-CN" w:eastAsia="zh-CN"/>
              </w:rPr>
              <w:t>本次报价须为人民币报价，包含：产品价、运输费（含装卸费）、保险费、税费、培训费、延保费等送货到采购人指定地点并完成安装、调试、验收的所有费用</w:t>
            </w:r>
            <w:r>
              <w:rPr>
                <w:rFonts w:hint="eastAsia"/>
                <w:sz w:val="22"/>
                <w:szCs w:val="28"/>
              </w:rPr>
              <w:t>。</w:t>
            </w:r>
          </w:p>
          <w:p w14:paraId="731983F7">
            <w:pPr>
              <w:numPr>
                <w:ilvl w:val="0"/>
                <w:numId w:val="0"/>
              </w:numPr>
              <w:spacing w:line="276" w:lineRule="auto"/>
              <w:ind w:firstLine="440" w:firstLineChars="200"/>
              <w:jc w:val="left"/>
              <w:rPr>
                <w:rFonts w:ascii="Times New Roman" w:hAnsi="Times New Roman" w:eastAsia="宋体" w:cs="Times New Roman"/>
                <w:bCs/>
                <w:sz w:val="24"/>
              </w:rPr>
            </w:pPr>
            <w:r>
              <w:rPr>
                <w:rFonts w:hint="eastAsia"/>
                <w:sz w:val="22"/>
                <w:szCs w:val="28"/>
                <w:lang w:val="en-US" w:eastAsia="zh-CN"/>
              </w:rPr>
              <w:t>3.</w:t>
            </w:r>
            <w:r>
              <w:rPr>
                <w:sz w:val="22"/>
                <w:szCs w:val="28"/>
              </w:rPr>
              <w:t>投标供应商</w:t>
            </w:r>
            <w:r>
              <w:rPr>
                <w:rFonts w:hint="eastAsia"/>
                <w:sz w:val="22"/>
                <w:szCs w:val="28"/>
              </w:rPr>
              <w:t>应当</w:t>
            </w:r>
            <w:r>
              <w:rPr>
                <w:sz w:val="22"/>
                <w:szCs w:val="28"/>
              </w:rPr>
              <w:t>保证所投产品为全新</w:t>
            </w:r>
            <w:r>
              <w:rPr>
                <w:rFonts w:hint="eastAsia"/>
                <w:sz w:val="22"/>
                <w:szCs w:val="28"/>
              </w:rPr>
              <w:t>且</w:t>
            </w:r>
            <w:r>
              <w:rPr>
                <w:sz w:val="22"/>
                <w:szCs w:val="28"/>
              </w:rPr>
              <w:t>未使用过的产品。</w:t>
            </w:r>
          </w:p>
        </w:tc>
      </w:tr>
    </w:tbl>
    <w:p w14:paraId="0D2B61EB">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1.本项目是否接受联合体</w:t>
      </w:r>
      <w:r>
        <w:rPr>
          <w:rFonts w:hint="eastAsia" w:ascii="Times New Roman" w:hAnsi="Times New Roman" w:cs="Times New Roman"/>
          <w:bCs/>
          <w:sz w:val="28"/>
          <w:szCs w:val="28"/>
        </w:rPr>
        <w:t>谈判：</w:t>
      </w:r>
      <w:r>
        <w:rPr>
          <w:rFonts w:ascii="Times New Roman" w:hAnsi="Times New Roman" w:cs="Times New Roman"/>
          <w:bCs/>
          <w:sz w:val="28"/>
          <w:szCs w:val="28"/>
          <w:u w:val="single"/>
        </w:rPr>
        <w:t xml:space="preserve">      </w:t>
      </w:r>
      <w:r>
        <w:rPr>
          <w:rFonts w:hint="eastAsia" w:ascii="宋体" w:hAnsi="宋体"/>
          <w:bCs/>
          <w:sz w:val="28"/>
          <w:szCs w:val="28"/>
          <w:u w:val="single"/>
          <w:lang w:val="en-US" w:eastAsia="zh-CN"/>
        </w:rPr>
        <w:t>否</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w:t>
      </w:r>
    </w:p>
    <w:p w14:paraId="65A0E976">
      <w:pPr>
        <w:spacing w:line="560" w:lineRule="exact"/>
        <w:ind w:firstLine="560" w:firstLineChars="200"/>
        <w:rPr>
          <w:rFonts w:ascii="Times New Roman" w:hAnsi="Times New Roman" w:cs="Times New Roman"/>
          <w:bCs/>
          <w:sz w:val="28"/>
          <w:szCs w:val="28"/>
          <w:u w:val="single"/>
        </w:rPr>
      </w:pPr>
      <w:r>
        <w:rPr>
          <w:rFonts w:hint="eastAsia" w:cs="Times New Roman"/>
          <w:bCs/>
          <w:sz w:val="28"/>
          <w:szCs w:val="28"/>
          <w:lang w:val="en-US" w:eastAsia="zh-CN"/>
        </w:rPr>
        <w:t>2</w:t>
      </w:r>
      <w:r>
        <w:rPr>
          <w:rFonts w:ascii="Times New Roman" w:hAnsi="Times New Roman" w:cs="Times New Roman"/>
          <w:bCs/>
          <w:sz w:val="28"/>
          <w:szCs w:val="28"/>
        </w:rPr>
        <w:t>.项目预算：</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200,000.00元</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w:t>
      </w:r>
    </w:p>
    <w:p w14:paraId="339CD33D">
      <w:pPr>
        <w:spacing w:line="560" w:lineRule="exact"/>
        <w:ind w:firstLine="560" w:firstLineChars="200"/>
        <w:rPr>
          <w:rFonts w:ascii="Times New Roman" w:hAnsi="Times New Roman" w:cs="Times New Roman"/>
          <w:bCs/>
          <w:sz w:val="28"/>
          <w:szCs w:val="28"/>
          <w:highlight w:val="yellow"/>
        </w:rPr>
      </w:pPr>
      <w:r>
        <w:rPr>
          <w:rFonts w:hint="eastAsia" w:cs="Times New Roman"/>
          <w:bCs/>
          <w:sz w:val="28"/>
          <w:szCs w:val="28"/>
          <w:lang w:val="en-US" w:eastAsia="zh-CN"/>
        </w:rPr>
        <w:t>3</w:t>
      </w:r>
      <w:r>
        <w:rPr>
          <w:rFonts w:ascii="Times New Roman" w:hAnsi="Times New Roman" w:cs="Times New Roman"/>
          <w:bCs/>
          <w:sz w:val="28"/>
          <w:szCs w:val="28"/>
        </w:rPr>
        <w:t>.本项目</w:t>
      </w:r>
      <w:r>
        <w:rPr>
          <w:rFonts w:hint="eastAsia" w:ascii="Times New Roman" w:hAnsi="Times New Roman" w:cs="Times New Roman"/>
          <w:bCs/>
          <w:sz w:val="28"/>
          <w:szCs w:val="28"/>
        </w:rPr>
        <w:t>确定</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1</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家供应商成交</w:t>
      </w:r>
      <w:r>
        <w:rPr>
          <w:rFonts w:hint="eastAsia" w:ascii="Times New Roman" w:hAnsi="Times New Roman" w:cs="Times New Roman"/>
          <w:bCs/>
          <w:sz w:val="28"/>
          <w:szCs w:val="28"/>
          <w:highlight w:val="none"/>
        </w:rPr>
        <w:t>。</w:t>
      </w:r>
    </w:p>
    <w:p w14:paraId="3184B713">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四、报价供应商资格条件</w:t>
      </w:r>
    </w:p>
    <w:p w14:paraId="745774D6">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（一）具有企（事）业法人资格（有行业特殊情况的银行、保险、电力、电信等法人分支机构，会计师、律师等非法人组织，行业协会等社会团体法人除外）；</w:t>
      </w:r>
    </w:p>
    <w:p w14:paraId="15F4CAF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（二）国有企业；事业单位；军队单位；成立</w:t>
      </w:r>
      <w:r>
        <w:rPr>
          <w:rFonts w:hint="eastAsia" w:cs="Times New Roman"/>
          <w:bCs/>
          <w:sz w:val="28"/>
          <w:szCs w:val="28"/>
          <w:lang w:eastAsia="zh-CN"/>
        </w:rPr>
        <w:t>一</w:t>
      </w:r>
      <w:r>
        <w:rPr>
          <w:rFonts w:hint="eastAsia" w:ascii="Times New Roman" w:hAnsi="Times New Roman" w:cs="Times New Roman"/>
          <w:bCs/>
          <w:sz w:val="28"/>
          <w:szCs w:val="28"/>
        </w:rPr>
        <w:t>年以上的非外资（含港澳台）独资或控股企业；</w:t>
      </w:r>
    </w:p>
    <w:p w14:paraId="127C1054">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（三）具有良好的商业信誉和健全的财务会计制度；</w:t>
      </w:r>
    </w:p>
    <w:p w14:paraId="02293AD9">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（四）具有履行合同所必需的设施设备、专业技术能力、质量保证体系和固定的生产经营、服务场地；</w:t>
      </w:r>
    </w:p>
    <w:p w14:paraId="08442F10">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（五）有依法缴纳税收和社会保障资金的良好记录；</w:t>
      </w:r>
    </w:p>
    <w:p w14:paraId="658DDB09">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（六）参加军队采购活动前3年内，在经营活动中没有受到刑事处罚或者责令停产停业、吊销许可证或者执照、较大数额罚款（200万元以上）等重大违法记录；</w:t>
      </w:r>
    </w:p>
    <w:p w14:paraId="6D22B4C8">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B8068EF">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五、谈判文件申领时间、地点、方式</w:t>
      </w:r>
    </w:p>
    <w:p w14:paraId="517694E3">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（一）</w:t>
      </w:r>
      <w:r>
        <w:rPr>
          <w:rFonts w:hint="eastAsia" w:ascii="Times New Roman" w:hAnsi="Times New Roman" w:cs="Times New Roman"/>
          <w:bCs/>
          <w:sz w:val="28"/>
          <w:szCs w:val="28"/>
        </w:rPr>
        <w:t>申领</w:t>
      </w:r>
      <w:r>
        <w:rPr>
          <w:rFonts w:ascii="Times New Roman" w:hAnsi="Times New Roman" w:cs="Times New Roman"/>
          <w:bCs/>
          <w:sz w:val="28"/>
          <w:szCs w:val="28"/>
        </w:rPr>
        <w:t>时间</w:t>
      </w:r>
      <w:r>
        <w:rPr>
          <w:rFonts w:hint="eastAsia" w:ascii="Times New Roman" w:hAnsi="Times New Roman" w:cs="Times New Roman"/>
          <w:bCs/>
          <w:sz w:val="28"/>
          <w:szCs w:val="28"/>
        </w:rPr>
        <w:t>：</w:t>
      </w:r>
      <w:r>
        <w:rPr>
          <w:rFonts w:hint="eastAsia" w:cs="Times New Roman"/>
          <w:bCs/>
          <w:sz w:val="28"/>
          <w:szCs w:val="28"/>
          <w:lang w:val="en-US" w:eastAsia="zh-CN"/>
        </w:rPr>
        <w:t>自公告发布之日起</w:t>
      </w:r>
      <w:r>
        <w:rPr>
          <w:rFonts w:ascii="Times New Roman" w:hAnsi="Times New Roman" w:cs="Times New Roman"/>
          <w:bCs/>
          <w:sz w:val="28"/>
          <w:szCs w:val="28"/>
        </w:rPr>
        <w:t>至</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12</w:t>
      </w:r>
      <w:r>
        <w:rPr>
          <w:rFonts w:ascii="Times New Roman" w:hAnsi="Times New Roman" w:cs="Times New Roman"/>
          <w:bCs/>
          <w:sz w:val="28"/>
          <w:szCs w:val="28"/>
          <w:u w:val="single"/>
        </w:rPr>
        <w:t xml:space="preserve"> </w:t>
      </w:r>
      <w:r>
        <w:rPr>
          <w:rFonts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2</w:t>
      </w:r>
      <w:r>
        <w:rPr>
          <w:rFonts w:ascii="Times New Roman" w:hAnsi="Times New Roman" w:cs="Times New Roman"/>
          <w:bCs/>
          <w:sz w:val="28"/>
          <w:szCs w:val="28"/>
        </w:rPr>
        <w:t>日</w:t>
      </w:r>
      <w:r>
        <w:rPr>
          <w:rFonts w:hint="eastAsia" w:ascii="宋体" w:hAnsi="宋体"/>
          <w:sz w:val="28"/>
          <w:szCs w:val="28"/>
        </w:rPr>
        <w:t>每日</w:t>
      </w:r>
      <w:r>
        <w:rPr>
          <w:rFonts w:ascii="宋体" w:hAnsi="宋体"/>
          <w:sz w:val="28"/>
          <w:szCs w:val="28"/>
          <w:u w:val="single"/>
        </w:rPr>
        <w:t xml:space="preserve"> </w:t>
      </w:r>
      <w:r>
        <w:rPr>
          <w:rFonts w:hint="eastAsia" w:ascii="宋体" w:hAnsi="宋体"/>
          <w:sz w:val="28"/>
          <w:szCs w:val="28"/>
          <w:u w:val="single"/>
          <w:lang w:val="en-US" w:eastAsia="zh-CN"/>
        </w:rPr>
        <w:t>08</w:t>
      </w:r>
      <w:r>
        <w:rPr>
          <w:rFonts w:ascii="宋体" w:hAnsi="宋体"/>
          <w:sz w:val="28"/>
          <w:szCs w:val="28"/>
          <w:u w:val="single"/>
        </w:rPr>
        <w:t xml:space="preserve"> </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lang w:val="en-US" w:eastAsia="zh-CN"/>
        </w:rPr>
        <w:t>00</w:t>
      </w:r>
      <w:r>
        <w:rPr>
          <w:rFonts w:ascii="宋体" w:hAnsi="宋体"/>
          <w:sz w:val="28"/>
          <w:szCs w:val="28"/>
          <w:u w:val="single"/>
        </w:rPr>
        <w:t xml:space="preserve"> </w:t>
      </w:r>
      <w:r>
        <w:rPr>
          <w:rFonts w:hint="eastAsia" w:ascii="宋体" w:hAnsi="宋体"/>
          <w:sz w:val="28"/>
          <w:szCs w:val="28"/>
        </w:rPr>
        <w:t>至</w:t>
      </w:r>
      <w:r>
        <w:rPr>
          <w:rFonts w:ascii="宋体" w:hAnsi="宋体"/>
          <w:sz w:val="28"/>
          <w:szCs w:val="28"/>
          <w:u w:val="single"/>
        </w:rPr>
        <w:t xml:space="preserve"> </w:t>
      </w:r>
      <w:r>
        <w:rPr>
          <w:rFonts w:hint="eastAsia" w:ascii="宋体" w:hAnsi="宋体"/>
          <w:sz w:val="28"/>
          <w:szCs w:val="28"/>
          <w:u w:val="single"/>
          <w:lang w:val="en-US" w:eastAsia="zh-CN"/>
        </w:rPr>
        <w:t>18</w:t>
      </w:r>
      <w:r>
        <w:rPr>
          <w:rFonts w:ascii="宋体" w:hAnsi="宋体"/>
          <w:sz w:val="28"/>
          <w:szCs w:val="28"/>
          <w:u w:val="single"/>
        </w:rPr>
        <w:t xml:space="preserve"> </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lang w:val="en-US" w:eastAsia="zh-CN"/>
        </w:rPr>
        <w:t>00</w:t>
      </w:r>
      <w:r>
        <w:rPr>
          <w:rFonts w:hint="eastAsia" w:ascii="Times New Roman" w:hAnsi="Times New Roman" w:cs="Times New Roman"/>
          <w:bCs/>
          <w:sz w:val="28"/>
          <w:szCs w:val="28"/>
        </w:rPr>
        <w:t>。</w:t>
      </w:r>
    </w:p>
    <w:p w14:paraId="5182F6CA">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（二）</w:t>
      </w:r>
      <w:r>
        <w:rPr>
          <w:rFonts w:hint="eastAsia" w:ascii="Times New Roman" w:hAnsi="Times New Roman" w:cs="Times New Roman"/>
          <w:bCs/>
          <w:sz w:val="28"/>
          <w:szCs w:val="28"/>
        </w:rPr>
        <w:t>申领地点</w:t>
      </w:r>
      <w:r>
        <w:rPr>
          <w:rFonts w:ascii="Times New Roman" w:hAnsi="Times New Roman" w:cs="Times New Roman"/>
          <w:bCs/>
          <w:sz w:val="28"/>
          <w:szCs w:val="28"/>
        </w:rPr>
        <w:t>：</w:t>
      </w:r>
      <w:r>
        <w:rPr>
          <w:rFonts w:hint="eastAsia" w:ascii="Times New Roman" w:hAnsi="Times New Roman" w:cs="Times New Roman"/>
          <w:sz w:val="28"/>
          <w:szCs w:val="28"/>
          <w:u w:val="single"/>
        </w:rPr>
        <w:t>报价人在采购人官网（</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Style w:val="48"/>
          <w:rFonts w:ascii="Times New Roman" w:hAnsi="Times New Roman" w:cs="Times New Roman"/>
          <w:sz w:val="28"/>
          <w:szCs w:val="28"/>
        </w:rPr>
        <w:t>www.xqhospital.com.cn</w:t>
      </w:r>
      <w:r>
        <w:rPr>
          <w:rStyle w:val="48"/>
          <w:rFonts w:ascii="Times New Roman" w:hAnsi="Times New Roman" w:cs="Times New Roman"/>
          <w:sz w:val="28"/>
          <w:szCs w:val="28"/>
        </w:rPr>
        <w:fldChar w:fldCharType="end"/>
      </w:r>
      <w:r>
        <w:rPr>
          <w:rFonts w:hint="eastAsia" w:ascii="Times New Roman" w:hAnsi="Times New Roman" w:cs="Times New Roman"/>
          <w:sz w:val="28"/>
          <w:szCs w:val="28"/>
          <w:u w:val="single"/>
        </w:rPr>
        <w:t>）自行下载谈判文件</w:t>
      </w:r>
      <w:r>
        <w:rPr>
          <w:rFonts w:ascii="Times New Roman" w:hAnsi="Times New Roman" w:cs="Times New Roman"/>
          <w:bCs/>
          <w:sz w:val="28"/>
          <w:szCs w:val="28"/>
        </w:rPr>
        <w:t>。</w:t>
      </w:r>
    </w:p>
    <w:p w14:paraId="37C1295E">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w:t>
      </w:r>
      <w:r>
        <w:rPr>
          <w:rFonts w:hint="eastAsia" w:ascii="Times New Roman" w:hAnsi="Times New Roman" w:cs="Times New Roman"/>
          <w:bCs/>
          <w:sz w:val="28"/>
          <w:szCs w:val="28"/>
        </w:rPr>
        <w:t>三</w:t>
      </w:r>
      <w:r>
        <w:rPr>
          <w:rFonts w:ascii="Times New Roman" w:hAnsi="Times New Roman" w:cs="Times New Roman"/>
          <w:bCs/>
          <w:sz w:val="28"/>
          <w:szCs w:val="28"/>
        </w:rPr>
        <w:t>）</w:t>
      </w:r>
      <w:r>
        <w:rPr>
          <w:rFonts w:hint="eastAsia" w:ascii="Times New Roman" w:hAnsi="Times New Roman" w:cs="Times New Roman"/>
          <w:bCs/>
          <w:sz w:val="28"/>
          <w:szCs w:val="28"/>
        </w:rPr>
        <w:t>申领谈判文件</w:t>
      </w:r>
      <w:r>
        <w:rPr>
          <w:rFonts w:ascii="Times New Roman" w:hAnsi="Times New Roman" w:cs="Times New Roman"/>
          <w:bCs/>
          <w:sz w:val="28"/>
          <w:szCs w:val="28"/>
        </w:rPr>
        <w:t>时需提供以下</w:t>
      </w:r>
      <w:r>
        <w:rPr>
          <w:rFonts w:hint="eastAsia" w:ascii="Times New Roman" w:hAnsi="Times New Roman" w:cs="Times New Roman"/>
          <w:bCs/>
          <w:sz w:val="28"/>
          <w:szCs w:val="28"/>
        </w:rPr>
        <w:t>材料：</w:t>
      </w:r>
    </w:p>
    <w:p w14:paraId="053C3329">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营业执照或事业单位法人证书复印件加盖公章</w:t>
      </w:r>
      <w:r>
        <w:rPr>
          <w:rFonts w:ascii="Times New Roman" w:hAnsi="Times New Roman" w:cs="Times New Roman"/>
          <w:bCs/>
          <w:sz w:val="28"/>
          <w:szCs w:val="28"/>
        </w:rPr>
        <w:t>(军队单位不需要提供)；</w:t>
      </w:r>
    </w:p>
    <w:p w14:paraId="632A207E">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2.法定代表人资格证明书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w:t>
      </w:r>
    </w:p>
    <w:p w14:paraId="3D4CFA40">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3.法定代表人授权书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，授权代表身份证和授权代表在</w:t>
      </w:r>
      <w:r>
        <w:rPr>
          <w:rFonts w:hint="eastAsia" w:ascii="Times New Roman" w:hAnsi="Times New Roman" w:cs="Times New Roman"/>
          <w:bCs/>
          <w:sz w:val="28"/>
          <w:szCs w:val="28"/>
        </w:rPr>
        <w:t>报价前</w:t>
      </w:r>
      <w:r>
        <w:rPr>
          <w:rFonts w:ascii="Times New Roman" w:hAnsi="Times New Roman" w:cs="Times New Roman"/>
          <w:bCs/>
          <w:sz w:val="28"/>
          <w:szCs w:val="28"/>
        </w:rPr>
        <w:t>4个月内</w:t>
      </w:r>
      <w:r>
        <w:rPr>
          <w:rFonts w:hint="eastAsia" w:ascii="Times New Roman" w:hAnsi="Times New Roman" w:cs="Times New Roman"/>
          <w:bCs/>
          <w:sz w:val="28"/>
          <w:szCs w:val="28"/>
        </w:rPr>
        <w:t>（不含报价当月）</w:t>
      </w:r>
      <w:r>
        <w:rPr>
          <w:rFonts w:ascii="Times New Roman" w:hAnsi="Times New Roman" w:cs="Times New Roman"/>
          <w:bCs/>
          <w:sz w:val="28"/>
          <w:szCs w:val="28"/>
        </w:rPr>
        <w:t>连续3个月由</w:t>
      </w:r>
      <w:r>
        <w:rPr>
          <w:rFonts w:hint="eastAsia" w:ascii="Times New Roman" w:hAnsi="Times New Roman" w:cs="Times New Roman"/>
          <w:bCs/>
          <w:sz w:val="28"/>
          <w:szCs w:val="28"/>
        </w:rPr>
        <w:t>报价供应商缴纳社保证明材料的复印件；</w:t>
      </w:r>
    </w:p>
    <w:p w14:paraId="1C526F07">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4.非外资</w:t>
      </w:r>
      <w:r>
        <w:rPr>
          <w:rFonts w:hint="eastAsia" w:ascii="Times New Roman" w:hAnsi="Times New Roman" w:cs="Times New Roman"/>
          <w:bCs/>
          <w:sz w:val="28"/>
          <w:szCs w:val="28"/>
        </w:rPr>
        <w:t>独资</w:t>
      </w:r>
      <w:r>
        <w:rPr>
          <w:rFonts w:ascii="Times New Roman" w:hAnsi="Times New Roman" w:cs="Times New Roman"/>
          <w:bCs/>
          <w:sz w:val="28"/>
          <w:szCs w:val="28"/>
        </w:rPr>
        <w:t>企业或控股企业的书面声明</w:t>
      </w:r>
      <w:r>
        <w:rPr>
          <w:rFonts w:hint="eastAsia" w:ascii="Times New Roman" w:hAnsi="Times New Roman" w:cs="Times New Roman"/>
          <w:bCs/>
          <w:sz w:val="28"/>
          <w:szCs w:val="28"/>
        </w:rPr>
        <w:t>（事业单位、军队单位不需要提供）</w:t>
      </w:r>
      <w:r>
        <w:rPr>
          <w:rFonts w:ascii="Times New Roman" w:hAnsi="Times New Roman" w:cs="Times New Roman"/>
          <w:bCs/>
          <w:sz w:val="28"/>
          <w:szCs w:val="28"/>
        </w:rPr>
        <w:t>；</w:t>
      </w:r>
    </w:p>
    <w:p w14:paraId="63EE59A2">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5.</w:t>
      </w:r>
      <w:r>
        <w:rPr>
          <w:rFonts w:hint="eastAsia" w:ascii="Times New Roman" w:hAnsi="Times New Roman" w:cs="Times New Roman"/>
          <w:bCs/>
          <w:sz w:val="28"/>
          <w:szCs w:val="28"/>
        </w:rPr>
        <w:t>报价供应商</w:t>
      </w:r>
      <w:r>
        <w:rPr>
          <w:rFonts w:ascii="Times New Roman" w:hAnsi="Times New Roman" w:cs="Times New Roman"/>
          <w:bCs/>
          <w:sz w:val="28"/>
          <w:szCs w:val="28"/>
        </w:rPr>
        <w:t>主要股东或出资人信息</w:t>
      </w:r>
      <w:r>
        <w:rPr>
          <w:rFonts w:hint="eastAsia" w:ascii="Times New Roman" w:hAnsi="Times New Roman" w:cs="Times New Roman"/>
          <w:bCs/>
          <w:sz w:val="28"/>
          <w:szCs w:val="28"/>
        </w:rPr>
        <w:t>；</w:t>
      </w:r>
    </w:p>
    <w:p w14:paraId="6DE83861">
      <w:pPr>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6.</w:t>
      </w:r>
      <w:bookmarkStart w:id="718" w:name="_Hlk130321482"/>
      <w:r>
        <w:rPr>
          <w:rFonts w:hint="eastAsia" w:ascii="Times New Roman" w:hAnsi="Times New Roman" w:cs="Times New Roman"/>
          <w:bCs/>
          <w:sz w:val="28"/>
          <w:szCs w:val="28"/>
        </w:rPr>
        <w:t>未被列入本公告第四条第（</w:t>
      </w:r>
      <w:r>
        <w:rPr>
          <w:rFonts w:hint="eastAsia" w:cs="Times New Roman"/>
          <w:bCs/>
          <w:sz w:val="28"/>
          <w:szCs w:val="28"/>
          <w:lang w:eastAsia="zh-CN"/>
        </w:rPr>
        <w:t>七</w:t>
      </w:r>
      <w:r>
        <w:rPr>
          <w:rFonts w:hint="eastAsia" w:ascii="Times New Roman" w:hAnsi="Times New Roman" w:cs="Times New Roman"/>
          <w:bCs/>
          <w:sz w:val="28"/>
          <w:szCs w:val="28"/>
        </w:rPr>
        <w:t>）项明确的违法失信名单</w:t>
      </w:r>
      <w:bookmarkEnd w:id="718"/>
      <w:r>
        <w:rPr>
          <w:rFonts w:hint="eastAsia" w:ascii="Times New Roman" w:hAnsi="Times New Roman" w:cs="Times New Roman"/>
          <w:bCs/>
          <w:sz w:val="28"/>
          <w:szCs w:val="28"/>
        </w:rPr>
        <w:t>的承诺书</w:t>
      </w:r>
      <w:r>
        <w:rPr>
          <w:rFonts w:ascii="Times New Roman" w:hAnsi="Times New Roman" w:cs="Times New Roman"/>
          <w:bCs/>
          <w:sz w:val="28"/>
          <w:szCs w:val="28"/>
        </w:rPr>
        <w:t>；</w:t>
      </w:r>
    </w:p>
    <w:p w14:paraId="00BE6CAC">
      <w:pPr>
        <w:numPr>
          <w:ilvl w:val="0"/>
          <w:numId w:val="1"/>
        </w:numPr>
        <w:tabs>
          <w:tab w:val="left" w:pos="0"/>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申领</w:t>
      </w:r>
      <w:r>
        <w:rPr>
          <w:rFonts w:ascii="Times New Roman" w:hAnsi="Times New Roman" w:cs="Times New Roman"/>
          <w:bCs/>
          <w:sz w:val="28"/>
          <w:szCs w:val="28"/>
        </w:rPr>
        <w:t>方式</w:t>
      </w:r>
    </w:p>
    <w:p w14:paraId="58CF6ACF">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网上发送。报价供应商采取发送</w:t>
      </w:r>
      <w:r>
        <w:rPr>
          <w:rFonts w:ascii="Times New Roman" w:hAnsi="Times New Roman" w:cs="Times New Roman"/>
          <w:bCs/>
          <w:sz w:val="28"/>
          <w:szCs w:val="28"/>
        </w:rPr>
        <w:t>电子邮件</w:t>
      </w:r>
      <w:r>
        <w:rPr>
          <w:rFonts w:hint="eastAsia" w:ascii="Times New Roman" w:hAnsi="Times New Roman" w:cs="Times New Roman"/>
          <w:bCs/>
          <w:sz w:val="28"/>
          <w:szCs w:val="28"/>
        </w:rPr>
        <w:t>方式提交报名材料，邮件主题：项目名称</w:t>
      </w:r>
      <w:r>
        <w:rPr>
          <w:rFonts w:ascii="Times New Roman" w:hAnsi="Times New Roman" w:cs="Times New Roman"/>
          <w:bCs/>
          <w:sz w:val="28"/>
          <w:szCs w:val="28"/>
        </w:rPr>
        <w:t>+</w:t>
      </w:r>
      <w:r>
        <w:rPr>
          <w:rFonts w:hint="eastAsia" w:ascii="Times New Roman" w:hAnsi="Times New Roman" w:cs="Times New Roman"/>
          <w:bCs/>
          <w:sz w:val="28"/>
          <w:szCs w:val="28"/>
        </w:rPr>
        <w:t>项目编号</w:t>
      </w:r>
      <w:r>
        <w:rPr>
          <w:rFonts w:ascii="Times New Roman" w:hAnsi="Times New Roman" w:cs="Times New Roman"/>
          <w:bCs/>
          <w:sz w:val="28"/>
          <w:szCs w:val="28"/>
        </w:rPr>
        <w:t>+</w:t>
      </w:r>
      <w:r>
        <w:rPr>
          <w:rFonts w:hint="eastAsia" w:ascii="Times New Roman" w:hAnsi="Times New Roman" w:cs="Times New Roman"/>
          <w:bCs/>
          <w:sz w:val="28"/>
          <w:szCs w:val="28"/>
        </w:rPr>
        <w:t>公司名称；邮件内容：列明公司名称、法定代表人或授权代表人姓名及联系方式；邮件附件：需采用</w:t>
      </w:r>
      <w:r>
        <w:rPr>
          <w:rFonts w:ascii="Times New Roman" w:hAnsi="Times New Roman" w:cs="Times New Roman"/>
          <w:bCs/>
          <w:sz w:val="28"/>
          <w:szCs w:val="28"/>
        </w:rPr>
        <w:t>A4</w:t>
      </w:r>
      <w:r>
        <w:rPr>
          <w:rFonts w:hint="eastAsia" w:ascii="Times New Roman" w:hAnsi="Times New Roman" w:cs="Times New Roman"/>
          <w:bCs/>
          <w:sz w:val="28"/>
          <w:szCs w:val="28"/>
        </w:rPr>
        <w:t>纸幅面，将报名材料加盖企业鲜章，按顺序制作成</w:t>
      </w:r>
      <w:r>
        <w:rPr>
          <w:rFonts w:ascii="Times New Roman" w:hAnsi="Times New Roman" w:cs="Times New Roman"/>
          <w:bCs/>
          <w:sz w:val="28"/>
          <w:szCs w:val="28"/>
        </w:rPr>
        <w:t>1个PDF格式文件，文件名称与主题一致，复印件扫描无效。报名材料</w:t>
      </w:r>
      <w:r>
        <w:rPr>
          <w:rFonts w:hint="eastAsia" w:ascii="Times New Roman" w:hAnsi="Times New Roman" w:cs="Times New Roman"/>
          <w:bCs/>
          <w:sz w:val="28"/>
          <w:szCs w:val="28"/>
        </w:rPr>
        <w:t>审核通过后，采购</w:t>
      </w:r>
      <w:r>
        <w:rPr>
          <w:rFonts w:ascii="Times New Roman" w:hAnsi="Times New Roman" w:cs="Times New Roman"/>
          <w:bCs/>
          <w:sz w:val="28"/>
          <w:szCs w:val="28"/>
        </w:rPr>
        <w:t>机构联系人</w:t>
      </w:r>
      <w:r>
        <w:rPr>
          <w:rFonts w:hint="eastAsia" w:ascii="Times New Roman" w:hAnsi="Times New Roman" w:cs="Times New Roman"/>
          <w:bCs/>
          <w:sz w:val="28"/>
          <w:szCs w:val="28"/>
        </w:rPr>
        <w:t>向供应商邮箱发送谈判文件电子版；审核未通过的，采购</w:t>
      </w:r>
      <w:r>
        <w:rPr>
          <w:rFonts w:ascii="Times New Roman" w:hAnsi="Times New Roman" w:cs="Times New Roman"/>
          <w:bCs/>
          <w:sz w:val="28"/>
          <w:szCs w:val="28"/>
        </w:rPr>
        <w:t>机构联系人</w:t>
      </w:r>
      <w:r>
        <w:rPr>
          <w:rFonts w:hint="eastAsia" w:ascii="Times New Roman" w:hAnsi="Times New Roman" w:cs="Times New Roman"/>
          <w:bCs/>
          <w:sz w:val="28"/>
          <w:szCs w:val="28"/>
        </w:rPr>
        <w:t>以</w:t>
      </w:r>
      <w:r>
        <w:rPr>
          <w:rFonts w:ascii="Times New Roman" w:hAnsi="Times New Roman" w:cs="Times New Roman"/>
          <w:bCs/>
          <w:sz w:val="28"/>
          <w:szCs w:val="28"/>
        </w:rPr>
        <w:t>邮件形式回复审核情况，供应商</w:t>
      </w:r>
      <w:r>
        <w:rPr>
          <w:rFonts w:hint="eastAsia" w:ascii="Times New Roman" w:hAnsi="Times New Roman" w:cs="Times New Roman"/>
          <w:bCs/>
          <w:sz w:val="28"/>
          <w:szCs w:val="28"/>
        </w:rPr>
        <w:t>可在谈判文件申领时间内重新提交材料。采购机构或代理机构邮箱</w:t>
      </w:r>
      <w:r>
        <w:rPr>
          <w:rFonts w:ascii="Times New Roman" w:hAnsi="Times New Roman" w:cs="Times New Roman"/>
          <w:bCs/>
          <w:sz w:val="28"/>
          <w:szCs w:val="28"/>
        </w:rPr>
        <w:t>：</w:t>
      </w:r>
      <w:r>
        <w:rPr>
          <w:rFonts w:ascii="Times New Roman" w:hAnsi="Times New Roman" w:cs="Times New Roman"/>
          <w:color w:val="FF0000"/>
          <w:sz w:val="28"/>
          <w:szCs w:val="28"/>
          <w:u w:val="single"/>
        </w:rPr>
        <w:t>xqyycgzx@126.com</w:t>
      </w:r>
      <w:r>
        <w:rPr>
          <w:rFonts w:hint="eastAsia" w:ascii="Times New Roman" w:hAnsi="Times New Roman" w:cs="Times New Roman"/>
          <w:bCs/>
          <w:sz w:val="28"/>
          <w:szCs w:val="28"/>
        </w:rPr>
        <w:t>。</w:t>
      </w:r>
      <w:r>
        <w:rPr>
          <w:rFonts w:hint="eastAsia" w:ascii="Times New Roman" w:hAnsi="Times New Roman" w:cs="Times New Roman"/>
          <w:sz w:val="28"/>
          <w:szCs w:val="28"/>
        </w:rPr>
        <w:t>未按要求报名的供应商不得参与报价。</w:t>
      </w:r>
    </w:p>
    <w:p w14:paraId="14BFD419">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六、报价</w:t>
      </w:r>
      <w:r>
        <w:rPr>
          <w:rFonts w:ascii="Times New Roman" w:hAnsi="Times New Roman" w:eastAsia="黑体" w:cs="Times New Roman"/>
          <w:bCs/>
          <w:sz w:val="28"/>
          <w:szCs w:val="28"/>
        </w:rPr>
        <w:t>开始和截止时间及地点、方式</w:t>
      </w:r>
    </w:p>
    <w:p w14:paraId="6F8180E5">
      <w:pPr>
        <w:adjustRightInd w:val="0"/>
        <w:snapToGrid w:val="0"/>
        <w:spacing w:line="3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（一）报价</w:t>
      </w:r>
      <w:r>
        <w:rPr>
          <w:rFonts w:ascii="Times New Roman" w:hAnsi="Times New Roman" w:cs="Times New Roman"/>
          <w:bCs/>
          <w:sz w:val="28"/>
          <w:szCs w:val="28"/>
        </w:rPr>
        <w:t>开始时间：</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12</w:t>
      </w:r>
      <w:r>
        <w:rPr>
          <w:rFonts w:hint="eastAsia" w:ascii="Times New Roman" w:hAnsi="Times New Roman" w:cs="Times New Roman"/>
          <w:sz w:val="28"/>
          <w:szCs w:val="28"/>
          <w:u w:val="single"/>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06</w:t>
      </w:r>
      <w:r>
        <w:rPr>
          <w:rFonts w:hint="eastAsia" w:ascii="Times New Roman" w:hAnsi="Times New Roman" w:cs="Times New Roman"/>
          <w:sz w:val="28"/>
          <w:szCs w:val="28"/>
          <w:u w:val="single"/>
        </w:rPr>
        <w:t>日</w:t>
      </w:r>
      <w:r>
        <w:rPr>
          <w:rFonts w:ascii="Times New Roman" w:hAnsi="Times New Roman" w:cs="Times New Roman"/>
          <w:sz w:val="28"/>
          <w:szCs w:val="28"/>
          <w:u w:val="single"/>
        </w:rPr>
        <w:t xml:space="preserve">  </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00</w:t>
      </w:r>
      <w:r>
        <w:rPr>
          <w:rFonts w:ascii="Times New Roman" w:hAnsi="Times New Roman" w:cs="Times New Roman"/>
          <w:sz w:val="28"/>
          <w:szCs w:val="28"/>
          <w:u w:val="single"/>
        </w:rPr>
        <w:t xml:space="preserve"> </w:t>
      </w:r>
      <w:r>
        <w:rPr>
          <w:rFonts w:ascii="Times New Roman" w:hAnsi="Times New Roman" w:cs="Times New Roman"/>
          <w:bCs/>
          <w:sz w:val="32"/>
          <w:szCs w:val="32"/>
        </w:rPr>
        <w:t>。</w:t>
      </w:r>
    </w:p>
    <w:p w14:paraId="6F9CFB86">
      <w:pPr>
        <w:adjustRightInd w:val="0"/>
        <w:snapToGrid w:val="0"/>
        <w:spacing w:line="3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（二）报价</w:t>
      </w:r>
      <w:r>
        <w:rPr>
          <w:rFonts w:ascii="Times New Roman" w:hAnsi="Times New Roman" w:cs="Times New Roman"/>
          <w:bCs/>
          <w:sz w:val="28"/>
          <w:szCs w:val="28"/>
        </w:rPr>
        <w:t>截止时间：</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12</w:t>
      </w:r>
      <w:r>
        <w:rPr>
          <w:rFonts w:hint="eastAsia" w:ascii="Times New Roman" w:hAnsi="Times New Roman" w:cs="Times New Roman"/>
          <w:sz w:val="28"/>
          <w:szCs w:val="28"/>
          <w:u w:val="single"/>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06</w:t>
      </w:r>
      <w:r>
        <w:rPr>
          <w:rFonts w:hint="eastAsia" w:ascii="Times New Roman" w:hAnsi="Times New Roman" w:cs="Times New Roman"/>
          <w:sz w:val="28"/>
          <w:szCs w:val="28"/>
          <w:u w:val="single"/>
        </w:rPr>
        <w:t>日</w:t>
      </w:r>
      <w:r>
        <w:rPr>
          <w:rFonts w:ascii="Times New Roman" w:hAnsi="Times New Roman" w:cs="Times New Roman"/>
          <w:sz w:val="28"/>
          <w:szCs w:val="28"/>
          <w:u w:val="single"/>
        </w:rPr>
        <w:t xml:space="preserve">  </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30</w:t>
      </w:r>
      <w:r>
        <w:rPr>
          <w:rFonts w:ascii="Times New Roman" w:hAnsi="Times New Roman" w:cs="Times New Roman"/>
          <w:sz w:val="28"/>
          <w:szCs w:val="28"/>
          <w:u w:val="single"/>
        </w:rPr>
        <w:t xml:space="preserve"> </w:t>
      </w:r>
      <w:r>
        <w:rPr>
          <w:rFonts w:ascii="Times New Roman" w:hAnsi="Times New Roman" w:cs="Times New Roman"/>
          <w:bCs/>
          <w:sz w:val="32"/>
          <w:szCs w:val="32"/>
        </w:rPr>
        <w:t>。</w:t>
      </w:r>
    </w:p>
    <w:p w14:paraId="77488967">
      <w:pPr>
        <w:numPr>
          <w:ilvl w:val="255"/>
          <w:numId w:val="0"/>
        </w:num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（三）报价</w:t>
      </w:r>
      <w:r>
        <w:rPr>
          <w:rFonts w:ascii="Times New Roman" w:hAnsi="Times New Roman" w:cs="Times New Roman"/>
          <w:bCs/>
          <w:sz w:val="28"/>
          <w:szCs w:val="28"/>
        </w:rPr>
        <w:t>地点：</w:t>
      </w:r>
      <w:r>
        <w:rPr>
          <w:rFonts w:hint="eastAsia" w:ascii="Times New Roman" w:hAnsi="Times New Roman" w:cs="Times New Roman"/>
          <w:sz w:val="28"/>
          <w:szCs w:val="28"/>
          <w:u w:val="single"/>
        </w:rPr>
        <w:t>重庆市沙坪坝区（具体位置报名成功后发送至报价人邮箱）</w:t>
      </w:r>
      <w:r>
        <w:rPr>
          <w:rFonts w:ascii="Times New Roman" w:hAnsi="Times New Roman" w:cs="Times New Roman"/>
          <w:bCs/>
          <w:sz w:val="28"/>
          <w:szCs w:val="28"/>
        </w:rPr>
        <w:t>。</w:t>
      </w:r>
    </w:p>
    <w:p w14:paraId="2571E2B9">
      <w:pPr>
        <w:pStyle w:val="114"/>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（四）报价</w:t>
      </w:r>
      <w:r>
        <w:rPr>
          <w:rFonts w:ascii="Times New Roman" w:hAnsi="Times New Roman" w:cs="Times New Roman"/>
          <w:bCs/>
          <w:sz w:val="28"/>
          <w:szCs w:val="28"/>
        </w:rPr>
        <w:t>方式：</w:t>
      </w:r>
      <w:r>
        <w:rPr>
          <w:rFonts w:hint="eastAsia" w:ascii="Times New Roman" w:hAnsi="Times New Roman" w:cs="Times New Roman"/>
          <w:bCs/>
          <w:sz w:val="28"/>
          <w:szCs w:val="28"/>
        </w:rPr>
        <w:t>由报价供应商法定代表人或授权代表现场提</w:t>
      </w:r>
      <w:r>
        <w:rPr>
          <w:rFonts w:ascii="Times New Roman" w:hAnsi="Times New Roman" w:cs="Times New Roman"/>
          <w:bCs/>
          <w:sz w:val="28"/>
          <w:szCs w:val="28"/>
        </w:rPr>
        <w:t>交</w:t>
      </w:r>
      <w:r>
        <w:rPr>
          <w:rFonts w:hint="eastAsia" w:ascii="Times New Roman" w:hAnsi="Times New Roman" w:cs="Times New Roman"/>
          <w:bCs/>
          <w:sz w:val="28"/>
          <w:szCs w:val="28"/>
        </w:rPr>
        <w:t>报价文件</w:t>
      </w:r>
      <w:r>
        <w:rPr>
          <w:rFonts w:ascii="Times New Roman" w:hAnsi="Times New Roman" w:cs="Times New Roman"/>
          <w:bCs/>
          <w:sz w:val="28"/>
          <w:szCs w:val="28"/>
        </w:rPr>
        <w:t>，不接受邮寄等其他方式。</w:t>
      </w:r>
    </w:p>
    <w:p w14:paraId="22A10F57">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七、谈判时间、地点</w:t>
      </w:r>
    </w:p>
    <w:p w14:paraId="341EE2F6">
      <w:pPr>
        <w:tabs>
          <w:tab w:val="left" w:pos="888"/>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（一）谈判时间：</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12</w:t>
      </w:r>
      <w:r>
        <w:rPr>
          <w:rFonts w:hint="eastAsia" w:ascii="Times New Roman" w:hAnsi="Times New Roman" w:cs="Times New Roman"/>
          <w:sz w:val="28"/>
          <w:szCs w:val="28"/>
          <w:u w:val="single"/>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06</w:t>
      </w:r>
      <w:r>
        <w:rPr>
          <w:rFonts w:hint="eastAsia" w:ascii="Times New Roman" w:hAnsi="Times New Roman" w:cs="Times New Roman"/>
          <w:sz w:val="28"/>
          <w:szCs w:val="28"/>
          <w:u w:val="single"/>
        </w:rPr>
        <w:t>日</w:t>
      </w:r>
      <w:r>
        <w:rPr>
          <w:rFonts w:ascii="Times New Roman" w:hAnsi="Times New Roman" w:cs="Times New Roman"/>
          <w:sz w:val="28"/>
          <w:szCs w:val="28"/>
          <w:u w:val="single"/>
        </w:rPr>
        <w:t xml:space="preserve"> </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30</w:t>
      </w:r>
      <w:r>
        <w:rPr>
          <w:rFonts w:ascii="Times New Roman" w:hAnsi="Times New Roman" w:cs="Times New Roman"/>
          <w:sz w:val="28"/>
          <w:szCs w:val="28"/>
          <w:u w:val="single"/>
        </w:rPr>
        <w:t xml:space="preserve"> </w:t>
      </w:r>
      <w:r>
        <w:rPr>
          <w:rFonts w:hint="eastAsia" w:ascii="Times New Roman" w:hAnsi="Times New Roman" w:cs="Times New Roman"/>
          <w:bCs/>
          <w:sz w:val="28"/>
          <w:szCs w:val="28"/>
        </w:rPr>
        <w:t>。</w:t>
      </w:r>
    </w:p>
    <w:p w14:paraId="5E8BD905">
      <w:pPr>
        <w:tabs>
          <w:tab w:val="left" w:pos="888"/>
        </w:tabs>
        <w:spacing w:line="560" w:lineRule="exact"/>
        <w:ind w:left="548"/>
        <w:rPr>
          <w:rFonts w:ascii="Times New Roman" w:hAnsi="Times New Roman" w:cs="Times New Roman"/>
          <w:bCs/>
          <w:sz w:val="28"/>
          <w:szCs w:val="28"/>
        </w:rPr>
      </w:pPr>
      <w:r>
        <w:rPr>
          <w:rFonts w:hint="eastAsia" w:ascii="Times New Roman" w:hAnsi="Times New Roman" w:cs="Times New Roman"/>
          <w:bCs/>
          <w:sz w:val="28"/>
          <w:szCs w:val="28"/>
        </w:rPr>
        <w:t>（二）谈判地点：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bCs/>
          <w:sz w:val="28"/>
          <w:szCs w:val="28"/>
        </w:rPr>
        <w:t>。</w:t>
      </w:r>
    </w:p>
    <w:p w14:paraId="00329892">
      <w:pPr>
        <w:tabs>
          <w:tab w:val="left" w:pos="0"/>
          <w:tab w:val="left" w:pos="987"/>
          <w:tab w:val="left" w:pos="1122"/>
        </w:tabs>
        <w:spacing w:line="560" w:lineRule="exact"/>
        <w:ind w:firstLine="560" w:firstLineChars="200"/>
        <w:rPr>
          <w:rFonts w:ascii="黑体" w:hAnsi="黑体" w:eastAsia="黑体"/>
          <w:bCs/>
          <w:sz w:val="28"/>
          <w:szCs w:val="28"/>
        </w:rPr>
      </w:pPr>
      <w:r>
        <w:rPr>
          <w:rFonts w:hint="eastAsia" w:ascii="黑体" w:hAnsi="黑体" w:eastAsia="黑体"/>
          <w:bCs/>
          <w:sz w:val="28"/>
          <w:szCs w:val="28"/>
          <w:lang w:val="en-US" w:eastAsia="zh-CN"/>
        </w:rPr>
        <w:t>八</w:t>
      </w:r>
      <w:r>
        <w:rPr>
          <w:rFonts w:hint="eastAsia" w:ascii="黑体" w:hAnsi="黑体" w:eastAsia="黑体"/>
          <w:bCs/>
          <w:sz w:val="28"/>
          <w:szCs w:val="28"/>
        </w:rPr>
        <w:t>、</w:t>
      </w:r>
      <w:r>
        <w:rPr>
          <w:rFonts w:ascii="黑体" w:hAnsi="黑体" w:eastAsia="黑体"/>
          <w:bCs/>
          <w:sz w:val="28"/>
          <w:szCs w:val="28"/>
        </w:rPr>
        <w:t>本采购项目相关信息在《军队采购网》（</w:t>
      </w:r>
      <w:r>
        <w:fldChar w:fldCharType="begin"/>
      </w:r>
      <w:r>
        <w:instrText xml:space="preserve"> HYPERLINK "http://www.plap.mil.cn" </w:instrText>
      </w:r>
      <w:r>
        <w:fldChar w:fldCharType="separate"/>
      </w:r>
      <w:r>
        <w:rPr>
          <w:rFonts w:ascii="黑体" w:hAnsi="黑体" w:eastAsia="黑体"/>
          <w:sz w:val="28"/>
          <w:szCs w:val="28"/>
        </w:rPr>
        <w:t>www.plap.mil.cn</w:t>
      </w:r>
      <w:r>
        <w:rPr>
          <w:rFonts w:ascii="黑体" w:hAnsi="黑体" w:eastAsia="黑体"/>
          <w:sz w:val="28"/>
          <w:szCs w:val="28"/>
        </w:rPr>
        <w:fldChar w:fldCharType="end"/>
      </w:r>
      <w:r>
        <w:rPr>
          <w:rFonts w:ascii="黑体" w:hAnsi="黑体" w:eastAsia="黑体"/>
          <w:bCs/>
          <w:sz w:val="28"/>
          <w:szCs w:val="28"/>
        </w:rPr>
        <w:t>）</w:t>
      </w:r>
      <w:r>
        <w:rPr>
          <w:rFonts w:hint="eastAsia" w:ascii="黑体" w:hAnsi="黑体" w:eastAsia="黑体"/>
          <w:bCs/>
          <w:sz w:val="28"/>
          <w:szCs w:val="28"/>
          <w:lang w:eastAsia="zh-CN"/>
        </w:rPr>
        <w:t>、</w:t>
      </w:r>
      <w:r>
        <w:rPr>
          <w:rFonts w:hint="eastAsia" w:ascii="黑体" w:hAnsi="黑体" w:eastAsia="黑体"/>
          <w:bCs/>
          <w:sz w:val="28"/>
          <w:szCs w:val="28"/>
        </w:rPr>
        <w:t>《中国政府采购网》（www.ccgp.gov.cn）</w:t>
      </w:r>
      <w:r>
        <w:rPr>
          <w:rFonts w:hint="eastAsia" w:ascii="黑体" w:hAnsi="黑体" w:eastAsia="黑体"/>
          <w:bCs/>
          <w:sz w:val="28"/>
          <w:szCs w:val="28"/>
          <w:lang w:eastAsia="zh-CN"/>
        </w:rPr>
        <w:t>、</w:t>
      </w:r>
      <w:r>
        <w:rPr>
          <w:rFonts w:hint="eastAsia" w:ascii="黑体" w:hAnsi="黑体" w:eastAsia="黑体"/>
          <w:bCs/>
          <w:sz w:val="28"/>
          <w:szCs w:val="28"/>
        </w:rPr>
        <w:t>医院官网（www.xqhospital.com.cn）</w:t>
      </w:r>
      <w:r>
        <w:rPr>
          <w:rFonts w:ascii="黑体" w:hAnsi="黑体" w:eastAsia="黑体"/>
          <w:bCs/>
          <w:sz w:val="28"/>
          <w:szCs w:val="28"/>
        </w:rPr>
        <w:t>上发布。</w:t>
      </w:r>
    </w:p>
    <w:p w14:paraId="36A567CB">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lang w:val="en-US" w:eastAsia="zh-CN"/>
        </w:rPr>
        <w:t>九</w:t>
      </w:r>
      <w:r>
        <w:rPr>
          <w:rFonts w:hint="eastAsia" w:eastAsia="黑体"/>
          <w:bCs/>
          <w:sz w:val="28"/>
          <w:szCs w:val="28"/>
        </w:rPr>
        <w:t>、采购机构联系方式</w:t>
      </w:r>
    </w:p>
    <w:p w14:paraId="02AA4C29">
      <w:pPr>
        <w:spacing w:line="560" w:lineRule="exact"/>
        <w:ind w:firstLine="560" w:firstLineChars="200"/>
        <w:rPr>
          <w:rFonts w:hint="default" w:ascii="Times New Roman" w:hAnsi="Times New Roman" w:cs="Times New Roman"/>
          <w:bCs/>
          <w:sz w:val="28"/>
          <w:szCs w:val="28"/>
          <w:highlight w:val="none"/>
          <w:u w:val="single"/>
        </w:rPr>
      </w:pPr>
      <w:r>
        <w:rPr>
          <w:rFonts w:hint="eastAsia" w:ascii="Times New Roman" w:hAnsi="Times New Roman" w:cs="Times New Roman"/>
          <w:bCs/>
          <w:sz w:val="28"/>
          <w:szCs w:val="28"/>
        </w:rPr>
        <w:t>联</w:t>
      </w:r>
      <w:r>
        <w:rPr>
          <w:rFonts w:ascii="Times New Roman" w:hAnsi="Times New Roman" w:cs="Times New Roman"/>
          <w:bCs/>
          <w:sz w:val="28"/>
          <w:szCs w:val="28"/>
        </w:rPr>
        <w:t xml:space="preserve"> </w:t>
      </w:r>
      <w:r>
        <w:rPr>
          <w:rFonts w:hint="eastAsia" w:ascii="Times New Roman" w:hAnsi="Times New Roman" w:cs="Times New Roman"/>
          <w:bCs/>
          <w:sz w:val="28"/>
          <w:szCs w:val="28"/>
        </w:rPr>
        <w:t>系</w:t>
      </w:r>
      <w:r>
        <w:rPr>
          <w:rFonts w:ascii="Times New Roman" w:hAnsi="Times New Roman" w:cs="Times New Roman"/>
          <w:bCs/>
          <w:sz w:val="28"/>
          <w:szCs w:val="28"/>
        </w:rPr>
        <w:t xml:space="preserve"> </w:t>
      </w:r>
      <w:r>
        <w:rPr>
          <w:rFonts w:hint="eastAsia" w:ascii="Times New Roman" w:hAnsi="Times New Roman" w:cs="Times New Roman"/>
          <w:bCs/>
          <w:sz w:val="28"/>
          <w:szCs w:val="28"/>
        </w:rPr>
        <w:t>人：</w:t>
      </w:r>
      <w:r>
        <w:rPr>
          <w:rFonts w:ascii="Times New Roman" w:hAnsi="Times New Roman" w:cs="Times New Roman"/>
          <w:bCs/>
          <w:sz w:val="28"/>
          <w:szCs w:val="28"/>
          <w:u w:val="single"/>
        </w:rPr>
        <w:t xml:space="preserve"> </w:t>
      </w:r>
      <w:r>
        <w:rPr>
          <w:rFonts w:hint="default" w:ascii="Times New Roman" w:hAnsi="Times New Roman" w:cs="Times New Roman"/>
          <w:bCs/>
          <w:sz w:val="28"/>
          <w:szCs w:val="28"/>
          <w:highlight w:val="none"/>
          <w:u w:val="single"/>
        </w:rPr>
        <w:t xml:space="preserve"> </w:t>
      </w:r>
      <w:r>
        <w:rPr>
          <w:rFonts w:hint="eastAsia" w:ascii="Times New Roman" w:hAnsi="Times New Roman" w:cs="Times New Roman"/>
          <w:sz w:val="28"/>
          <w:szCs w:val="28"/>
          <w:highlight w:val="none"/>
          <w:u w:val="single"/>
        </w:rPr>
        <w:t xml:space="preserve"> </w:t>
      </w:r>
      <w:r>
        <w:rPr>
          <w:rFonts w:hint="eastAsia"/>
          <w:sz w:val="28"/>
          <w:szCs w:val="28"/>
          <w:highlight w:val="none"/>
          <w:u w:val="single"/>
          <w:lang w:eastAsia="zh-CN"/>
        </w:rPr>
        <w:t>姜助理（项目联系人）、</w:t>
      </w:r>
      <w:r>
        <w:rPr>
          <w:rFonts w:hint="eastAsia"/>
          <w:sz w:val="28"/>
          <w:szCs w:val="28"/>
          <w:highlight w:val="none"/>
          <w:u w:val="single"/>
          <w:lang w:val="en-US" w:eastAsia="zh-CN"/>
        </w:rPr>
        <w:t>杨</w:t>
      </w:r>
      <w:r>
        <w:rPr>
          <w:rFonts w:hint="eastAsia"/>
          <w:sz w:val="28"/>
          <w:szCs w:val="28"/>
          <w:highlight w:val="none"/>
          <w:u w:val="single"/>
          <w:lang w:eastAsia="zh-CN"/>
        </w:rPr>
        <w:t>助理（报名联系人）</w:t>
      </w:r>
      <w:r>
        <w:rPr>
          <w:rFonts w:hint="default" w:ascii="Times New Roman" w:hAnsi="Times New Roman" w:cs="Times New Roman"/>
          <w:bCs/>
          <w:sz w:val="28"/>
          <w:szCs w:val="28"/>
          <w:highlight w:val="none"/>
          <w:u w:val="single"/>
        </w:rPr>
        <w:t xml:space="preserve"> </w:t>
      </w:r>
    </w:p>
    <w:p w14:paraId="204BFE3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办公电话：</w:t>
      </w:r>
      <w:r>
        <w:rPr>
          <w:rFonts w:ascii="Times New Roman" w:hAnsi="Times New Roman" w:cs="Times New Roman"/>
          <w:bCs/>
          <w:sz w:val="28"/>
          <w:szCs w:val="28"/>
          <w:u w:val="single"/>
        </w:rPr>
        <w:t xml:space="preserve"> </w:t>
      </w:r>
      <w:r>
        <w:rPr>
          <w:rFonts w:hint="eastAsia"/>
          <w:color w:val="auto"/>
          <w:sz w:val="28"/>
          <w:szCs w:val="28"/>
          <w:highlight w:val="none"/>
          <w:u w:val="single"/>
        </w:rPr>
        <w:t>023-687749</w:t>
      </w:r>
      <w:r>
        <w:rPr>
          <w:rFonts w:hint="eastAsia"/>
          <w:color w:val="auto"/>
          <w:sz w:val="28"/>
          <w:szCs w:val="28"/>
          <w:highlight w:val="none"/>
          <w:u w:val="single"/>
          <w:lang w:val="en-US" w:eastAsia="zh-CN"/>
        </w:rPr>
        <w:t>22</w:t>
      </w:r>
      <w:r>
        <w:rPr>
          <w:rFonts w:hint="eastAsia"/>
          <w:sz w:val="28"/>
          <w:szCs w:val="28"/>
          <w:highlight w:val="none"/>
          <w:u w:val="single"/>
          <w:lang w:eastAsia="zh-CN"/>
        </w:rPr>
        <w:t>（项目联系人）</w:t>
      </w:r>
      <w:r>
        <w:rPr>
          <w:rFonts w:hint="eastAsia"/>
          <w:color w:val="auto"/>
          <w:sz w:val="28"/>
          <w:szCs w:val="28"/>
          <w:highlight w:val="none"/>
          <w:u w:val="single"/>
          <w:lang w:eastAsia="zh-CN"/>
        </w:rPr>
        <w:t>、</w:t>
      </w:r>
      <w:r>
        <w:rPr>
          <w:rFonts w:hint="eastAsia"/>
          <w:color w:val="auto"/>
          <w:sz w:val="28"/>
          <w:szCs w:val="28"/>
          <w:highlight w:val="none"/>
          <w:u w:val="single"/>
        </w:rPr>
        <w:t>023-687749</w:t>
      </w:r>
      <w:r>
        <w:rPr>
          <w:rFonts w:hint="eastAsia"/>
          <w:color w:val="auto"/>
          <w:sz w:val="28"/>
          <w:szCs w:val="28"/>
          <w:highlight w:val="none"/>
          <w:u w:val="single"/>
          <w:lang w:val="en-US" w:eastAsia="zh-CN"/>
        </w:rPr>
        <w:t>22</w:t>
      </w:r>
      <w:r>
        <w:rPr>
          <w:rFonts w:hint="eastAsia"/>
          <w:sz w:val="28"/>
          <w:szCs w:val="28"/>
          <w:highlight w:val="none"/>
          <w:u w:val="single"/>
          <w:lang w:eastAsia="zh-CN"/>
        </w:rPr>
        <w:t>（报名联系人）</w:t>
      </w:r>
      <w:r>
        <w:rPr>
          <w:rFonts w:ascii="Times New Roman" w:hAnsi="Times New Roman" w:cs="Times New Roman"/>
          <w:bCs/>
          <w:sz w:val="28"/>
          <w:szCs w:val="28"/>
          <w:u w:val="single"/>
        </w:rPr>
        <w:t xml:space="preserve"> </w:t>
      </w:r>
    </w:p>
    <w:p w14:paraId="29670166">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w:t>
      </w:r>
      <w:r>
        <w:rPr>
          <w:rFonts w:ascii="Times New Roman" w:hAnsi="Times New Roman" w:cs="Times New Roman"/>
          <w:bCs/>
          <w:sz w:val="28"/>
          <w:szCs w:val="28"/>
        </w:rPr>
        <w:t xml:space="preserve">    </w:t>
      </w:r>
      <w:r>
        <w:rPr>
          <w:rFonts w:hint="eastAsia" w:ascii="Times New Roman" w:hAnsi="Times New Roman" w:cs="Times New Roman"/>
          <w:bCs/>
          <w:sz w:val="28"/>
          <w:szCs w:val="28"/>
        </w:rPr>
        <w:t>真：</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w:t>
      </w:r>
      <w:r>
        <w:rPr>
          <w:rFonts w:ascii="Times New Roman" w:hAnsi="Times New Roman" w:cs="Times New Roman"/>
          <w:bCs/>
          <w:sz w:val="28"/>
          <w:szCs w:val="28"/>
          <w:u w:val="single"/>
        </w:rPr>
        <w:t xml:space="preserve">       </w:t>
      </w:r>
    </w:p>
    <w:p w14:paraId="31BE863B">
      <w:pPr>
        <w:spacing w:line="560" w:lineRule="exact"/>
        <w:ind w:firstLine="560" w:firstLineChars="200"/>
        <w:rPr>
          <w:sz w:val="28"/>
          <w:szCs w:val="28"/>
          <w:u w:val="single"/>
        </w:rPr>
      </w:pPr>
      <w:r>
        <w:rPr>
          <w:rFonts w:hint="eastAsia" w:ascii="Times New Roman" w:hAnsi="Times New Roman" w:cs="Times New Roman"/>
          <w:bCs/>
          <w:sz w:val="28"/>
          <w:szCs w:val="28"/>
        </w:rPr>
        <w:t>地</w:t>
      </w:r>
      <w:r>
        <w:rPr>
          <w:rFonts w:ascii="Times New Roman" w:hAnsi="Times New Roman" w:cs="Times New Roman"/>
          <w:bCs/>
          <w:sz w:val="28"/>
          <w:szCs w:val="28"/>
        </w:rPr>
        <w:t xml:space="preserve">    </w:t>
      </w:r>
      <w:r>
        <w:rPr>
          <w:rFonts w:hint="eastAsia" w:ascii="Times New Roman" w:hAnsi="Times New Roman" w:cs="Times New Roman"/>
          <w:bCs/>
          <w:sz w:val="28"/>
          <w:szCs w:val="28"/>
        </w:rPr>
        <w:t>址：</w:t>
      </w:r>
      <w:r>
        <w:rPr>
          <w:rFonts w:ascii="Times New Roman" w:hAnsi="Times New Roman" w:cs="Times New Roman"/>
          <w:bCs/>
          <w:sz w:val="28"/>
          <w:szCs w:val="28"/>
          <w:u w:val="single"/>
        </w:rPr>
        <w:t xml:space="preserve">  </w:t>
      </w:r>
      <w:r>
        <w:rPr>
          <w:rFonts w:hint="default" w:ascii="Times New Roman" w:hAnsi="Times New Roman" w:cs="Times New Roman"/>
          <w:bCs/>
          <w:sz w:val="28"/>
          <w:szCs w:val="28"/>
          <w:highlight w:val="none"/>
          <w:u w:val="single"/>
        </w:rPr>
        <w:t>重庆市沙坪坝区</w:t>
      </w:r>
      <w:r>
        <w:rPr>
          <w:rFonts w:ascii="Times New Roman" w:hAnsi="Times New Roman" w:cs="Times New Roman"/>
          <w:bCs/>
          <w:sz w:val="28"/>
          <w:szCs w:val="28"/>
          <w:u w:val="single"/>
        </w:rPr>
        <w:t xml:space="preserve">   </w:t>
      </w:r>
    </w:p>
    <w:p w14:paraId="23C3AFD6">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十、监督部门联系方式</w:t>
      </w:r>
    </w:p>
    <w:p w14:paraId="60B313CE">
      <w:pPr>
        <w:spacing w:line="400" w:lineRule="exact"/>
        <w:ind w:firstLine="560" w:firstLineChars="200"/>
        <w:rPr>
          <w:bCs/>
          <w:sz w:val="28"/>
          <w:szCs w:val="28"/>
          <w:u w:val="single"/>
        </w:rPr>
      </w:pPr>
      <w:r>
        <w:rPr>
          <w:rFonts w:hint="eastAsia"/>
          <w:bCs/>
          <w:sz w:val="28"/>
          <w:szCs w:val="28"/>
        </w:rPr>
        <w:t>项目监督人：</w:t>
      </w:r>
      <w:r>
        <w:rPr>
          <w:bCs/>
          <w:sz w:val="28"/>
          <w:szCs w:val="28"/>
          <w:u w:val="single"/>
        </w:rPr>
        <w:t xml:space="preserve"> </w:t>
      </w:r>
      <w:r>
        <w:rPr>
          <w:rFonts w:hint="eastAsia"/>
          <w:bCs/>
          <w:sz w:val="28"/>
          <w:szCs w:val="28"/>
          <w:u w:val="single"/>
          <w:lang w:val="en-US" w:eastAsia="zh-CN"/>
        </w:rPr>
        <w:t>周</w:t>
      </w:r>
      <w:r>
        <w:rPr>
          <w:rFonts w:hint="eastAsia"/>
          <w:bCs/>
          <w:sz w:val="28"/>
          <w:szCs w:val="28"/>
          <w:u w:val="single"/>
        </w:rPr>
        <w:t>助理</w:t>
      </w:r>
      <w:r>
        <w:rPr>
          <w:bCs/>
          <w:sz w:val="28"/>
          <w:szCs w:val="28"/>
          <w:u w:val="single"/>
        </w:rPr>
        <w:t xml:space="preserve">      </w:t>
      </w:r>
    </w:p>
    <w:p w14:paraId="76782A69">
      <w:pPr>
        <w:spacing w:line="400" w:lineRule="exact"/>
        <w:ind w:firstLine="560" w:firstLineChars="200"/>
        <w:rPr>
          <w:bCs/>
          <w:sz w:val="28"/>
          <w:szCs w:val="28"/>
          <w:u w:val="single"/>
        </w:rPr>
      </w:pPr>
      <w:r>
        <w:rPr>
          <w:rFonts w:hint="eastAsia"/>
          <w:bCs/>
          <w:sz w:val="28"/>
          <w:szCs w:val="28"/>
        </w:rPr>
        <w:t>办公电话：</w:t>
      </w:r>
      <w:r>
        <w:rPr>
          <w:bCs/>
          <w:sz w:val="28"/>
          <w:szCs w:val="28"/>
          <w:u w:val="single"/>
        </w:rPr>
        <w:t xml:space="preserve"> </w:t>
      </w:r>
      <w:r>
        <w:rPr>
          <w:rFonts w:hint="eastAsia"/>
          <w:bCs/>
          <w:sz w:val="28"/>
          <w:szCs w:val="28"/>
          <w:u w:val="single"/>
        </w:rPr>
        <w:t>023-68755378</w:t>
      </w:r>
      <w:r>
        <w:rPr>
          <w:bCs/>
          <w:sz w:val="28"/>
          <w:szCs w:val="28"/>
          <w:u w:val="single"/>
        </w:rPr>
        <w:t xml:space="preserve"> </w:t>
      </w:r>
    </w:p>
    <w:p w14:paraId="1C101399">
      <w:pPr>
        <w:spacing w:line="560" w:lineRule="exact"/>
        <w:ind w:firstLine="560" w:firstLineChars="200"/>
        <w:rPr>
          <w:rFonts w:ascii="楷体" w:hAnsi="楷体" w:eastAsia="楷体"/>
          <w:iCs/>
          <w:sz w:val="28"/>
          <w:szCs w:val="28"/>
        </w:rPr>
      </w:pPr>
      <w:r>
        <w:rPr>
          <w:sz w:val="28"/>
          <w:szCs w:val="28"/>
        </w:rPr>
        <w:t xml:space="preserve"> </w:t>
      </w:r>
      <w:r>
        <w:rPr>
          <w:rFonts w:hint="eastAsia"/>
          <w:sz w:val="28"/>
          <w:szCs w:val="28"/>
          <w:lang w:val="en-US" w:eastAsia="zh-CN"/>
        </w:rPr>
        <w:t xml:space="preserve">                                    </w:t>
      </w:r>
      <w:r>
        <w:rPr>
          <w:rFonts w:hint="eastAsia" w:ascii="宋体" w:hAnsi="宋体" w:eastAsia="宋体" w:cs="宋体"/>
          <w:iCs/>
          <w:sz w:val="28"/>
          <w:szCs w:val="28"/>
        </w:rPr>
        <w:t>采购机构：</w:t>
      </w:r>
      <w:r>
        <w:rPr>
          <w:rFonts w:hint="eastAsia" w:ascii="宋体" w:hAnsi="宋体" w:eastAsia="宋体" w:cs="宋体"/>
          <w:sz w:val="28"/>
          <w:szCs w:val="28"/>
          <w:u w:val="single"/>
        </w:rPr>
        <w:t>物资采购中心</w:t>
      </w:r>
    </w:p>
    <w:p w14:paraId="342A92CF">
      <w:pPr>
        <w:spacing w:line="560" w:lineRule="exact"/>
        <w:ind w:firstLine="7000" w:firstLineChars="2500"/>
        <w:jc w:val="left"/>
        <w:rPr>
          <w:rFonts w:ascii="Times New Roman" w:hAnsi="Times New Roman" w:cs="Times New Roman"/>
          <w:bCs/>
          <w:sz w:val="28"/>
          <w:szCs w:val="28"/>
        </w:rPr>
      </w:pPr>
    </w:p>
    <w:p w14:paraId="7C6BB52E">
      <w:pPr>
        <w:spacing w:line="560" w:lineRule="exact"/>
        <w:jc w:val="right"/>
        <w:rPr>
          <w:rFonts w:ascii="Times New Roman" w:hAnsi="Times New Roman" w:cs="Times New Roman"/>
          <w:bCs/>
          <w:sz w:val="28"/>
          <w:szCs w:val="28"/>
        </w:rPr>
        <w:sectPr>
          <w:headerReference r:id="rId20" w:type="default"/>
          <w:pgSz w:w="11906" w:h="16838"/>
          <w:pgMar w:top="1418" w:right="1134" w:bottom="1418" w:left="1418" w:header="851" w:footer="851" w:gutter="0"/>
          <w:cols w:space="720" w:num="1"/>
          <w:docGrid w:linePitch="388" w:charSpace="-1260"/>
        </w:sectPr>
      </w:pPr>
    </w:p>
    <w:p w14:paraId="4BAED356">
      <w:pPr>
        <w:pStyle w:val="3"/>
        <w:keepNext w:val="0"/>
        <w:keepLines w:val="0"/>
        <w:adjustRightInd w:val="0"/>
        <w:snapToGrid w:val="0"/>
        <w:spacing w:line="560" w:lineRule="exact"/>
        <w:jc w:val="center"/>
        <w:rPr>
          <w:rFonts w:ascii="Times New Roman" w:hAnsi="Times New Roman" w:cs="Times New Roman"/>
          <w:b w:val="0"/>
          <w:szCs w:val="44"/>
          <w:lang w:val="zh-CN"/>
        </w:rPr>
      </w:pPr>
      <w:bookmarkStart w:id="719" w:name="_Toc32050"/>
      <w:bookmarkStart w:id="720" w:name="_Toc8240"/>
      <w:bookmarkStart w:id="721" w:name="_Toc112768491"/>
      <w:bookmarkStart w:id="722" w:name="_Toc128470293"/>
      <w:bookmarkStart w:id="723" w:name="_Toc28545"/>
      <w:bookmarkStart w:id="724" w:name="_Toc128154366"/>
      <w:bookmarkStart w:id="725" w:name="_Toc132186973"/>
      <w:bookmarkStart w:id="726" w:name="_Toc9692"/>
      <w:bookmarkStart w:id="727" w:name="_Toc130888005"/>
      <w:bookmarkStart w:id="728" w:name="_Toc132191257"/>
      <w:bookmarkStart w:id="729" w:name="_Toc21632"/>
      <w:bookmarkStart w:id="730" w:name="_Toc130661176"/>
      <w:bookmarkStart w:id="731" w:name="_Toc150421246"/>
      <w:bookmarkStart w:id="732" w:name="_Toc5521"/>
      <w:bookmarkStart w:id="733" w:name="_Toc30564"/>
      <w:bookmarkStart w:id="734" w:name="_Toc112317781"/>
      <w:r>
        <w:rPr>
          <w:rFonts w:hint="eastAsia" w:ascii="Times New Roman" w:hAnsi="Times New Roman" w:cs="Times New Roman"/>
          <w:b w:val="0"/>
          <w:szCs w:val="44"/>
          <w:lang w:val="zh-CN"/>
        </w:rPr>
        <w:t>第六章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采购项目商务和技术要求</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7FB147FE">
      <w:pPr>
        <w:pStyle w:val="4"/>
        <w:spacing w:before="0" w:after="0" w:line="560" w:lineRule="exact"/>
        <w:ind w:firstLine="560" w:firstLineChars="200"/>
        <w:rPr>
          <w:rFonts w:ascii="Times New Roman" w:hAnsi="Times New Roman" w:cs="Times New Roman"/>
          <w:b w:val="0"/>
          <w:sz w:val="28"/>
          <w:szCs w:val="28"/>
        </w:rPr>
      </w:pPr>
      <w:bookmarkStart w:id="735" w:name="_Toc130888006"/>
      <w:bookmarkStart w:id="736" w:name="_Toc128470294"/>
      <w:bookmarkStart w:id="737" w:name="_Toc112681847"/>
      <w:bookmarkStart w:id="738" w:name="_Toc13168"/>
      <w:bookmarkStart w:id="739" w:name="_Toc22203"/>
      <w:bookmarkStart w:id="740" w:name="_Toc150421247"/>
      <w:bookmarkStart w:id="741" w:name="_Toc132186974"/>
      <w:bookmarkStart w:id="742" w:name="_Toc128154367"/>
      <w:bookmarkStart w:id="743" w:name="_Toc15747"/>
      <w:bookmarkStart w:id="744" w:name="_Toc14060"/>
      <w:bookmarkStart w:id="745" w:name="_Toc1901"/>
      <w:bookmarkStart w:id="746" w:name="_Toc22977"/>
      <w:bookmarkStart w:id="747" w:name="_Toc112768493"/>
      <w:bookmarkStart w:id="748" w:name="_Toc32238"/>
      <w:bookmarkStart w:id="749" w:name="_Toc132191258"/>
      <w:bookmarkStart w:id="750" w:name="_Toc285612596"/>
      <w:r>
        <w:rPr>
          <w:rFonts w:hint="eastAsia" w:ascii="Times New Roman" w:hAnsi="Times New Roman" w:cs="Times New Roman"/>
          <w:b w:val="0"/>
          <w:sz w:val="28"/>
          <w:szCs w:val="28"/>
        </w:rPr>
        <w:t>一、商务要求</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20746C6A">
      <w:pPr>
        <w:pStyle w:val="114"/>
        <w:spacing w:line="560" w:lineRule="exact"/>
        <w:ind w:left="11" w:firstLine="560"/>
        <w:rPr>
          <w:rFonts w:hint="default" w:cs="Times New Roman"/>
          <w:b/>
          <w:bCs w:val="0"/>
          <w:color w:val="FF0000"/>
          <w:sz w:val="28"/>
          <w:szCs w:val="28"/>
          <w:lang w:val="en-US" w:eastAsia="zh-CN"/>
        </w:rPr>
      </w:pPr>
      <w:r>
        <w:rPr>
          <w:rFonts w:ascii="Times New Roman" w:hAnsi="Times New Roman" w:cs="Times New Roman"/>
          <w:b/>
          <w:bCs w:val="0"/>
          <w:color w:val="FF0000"/>
          <w:sz w:val="28"/>
          <w:szCs w:val="28"/>
          <w:lang w:val="zh-CN"/>
        </w:rPr>
        <w:t>★（一）</w:t>
      </w:r>
      <w:r>
        <w:rPr>
          <w:rFonts w:ascii="Times New Roman" w:hAnsi="Times New Roman" w:cs="Times New Roman"/>
          <w:b/>
          <w:bCs w:val="0"/>
          <w:color w:val="FF0000"/>
          <w:sz w:val="28"/>
          <w:szCs w:val="28"/>
        </w:rPr>
        <w:t>交货</w:t>
      </w:r>
      <w:r>
        <w:rPr>
          <w:rFonts w:hint="eastAsia" w:ascii="Times New Roman" w:hAnsi="Times New Roman" w:cs="Times New Roman"/>
          <w:b/>
          <w:bCs w:val="0"/>
          <w:color w:val="FF0000"/>
          <w:sz w:val="28"/>
          <w:szCs w:val="28"/>
        </w:rPr>
        <w:t>时间</w:t>
      </w:r>
      <w:r>
        <w:rPr>
          <w:rFonts w:ascii="Times New Roman" w:hAnsi="Times New Roman" w:cs="Times New Roman"/>
          <w:b/>
          <w:bCs w:val="0"/>
          <w:color w:val="FF0000"/>
          <w:sz w:val="28"/>
          <w:szCs w:val="28"/>
        </w:rPr>
        <w:t>、地点</w:t>
      </w:r>
      <w:r>
        <w:rPr>
          <w:rFonts w:hint="eastAsia" w:cs="Times New Roman"/>
          <w:b/>
          <w:bCs w:val="0"/>
          <w:color w:val="FF0000"/>
          <w:sz w:val="28"/>
          <w:szCs w:val="28"/>
          <w:lang w:eastAsia="zh-CN"/>
        </w:rPr>
        <w:t>、</w:t>
      </w:r>
      <w:r>
        <w:rPr>
          <w:rFonts w:hint="eastAsia" w:ascii="Times New Roman" w:hAnsi="Times New Roman" w:cs="Times New Roman"/>
          <w:b/>
          <w:bCs w:val="0"/>
          <w:color w:val="FF0000"/>
          <w:sz w:val="28"/>
          <w:szCs w:val="28"/>
        </w:rPr>
        <w:t>方式</w:t>
      </w:r>
      <w:r>
        <w:rPr>
          <w:rFonts w:hint="eastAsia" w:cs="Times New Roman"/>
          <w:b/>
          <w:bCs w:val="0"/>
          <w:color w:val="FF0000"/>
          <w:sz w:val="28"/>
          <w:szCs w:val="28"/>
          <w:lang w:val="en-US" w:eastAsia="zh-CN"/>
        </w:rPr>
        <w:t>和要求</w:t>
      </w:r>
    </w:p>
    <w:p w14:paraId="1B360A97">
      <w:pPr>
        <w:pStyle w:val="114"/>
        <w:spacing w:line="560" w:lineRule="exact"/>
        <w:ind w:left="11" w:firstLine="560"/>
        <w:rPr>
          <w:rFonts w:ascii="Times New Roman" w:hAnsi="Times New Roman" w:cs="Times New Roman"/>
          <w:bCs/>
          <w:sz w:val="28"/>
          <w:szCs w:val="28"/>
          <w:u w:val="none"/>
        </w:rPr>
      </w:pPr>
      <w:r>
        <w:rPr>
          <w:rFonts w:ascii="Times New Roman" w:hAnsi="Times New Roman" w:eastAsia="宋体" w:cs="Times New Roman"/>
          <w:b/>
          <w:bCs w:val="0"/>
          <w:color w:val="FF0000"/>
          <w:sz w:val="28"/>
          <w:szCs w:val="28"/>
        </w:rPr>
        <w:t>1.</w:t>
      </w:r>
      <w:r>
        <w:rPr>
          <w:rFonts w:hint="eastAsia" w:ascii="Times New Roman" w:hAnsi="Times New Roman" w:eastAsia="宋体" w:cs="Times New Roman"/>
          <w:b/>
          <w:bCs w:val="0"/>
          <w:color w:val="FF0000"/>
          <w:sz w:val="28"/>
          <w:szCs w:val="28"/>
        </w:rPr>
        <w:t>交货时间</w:t>
      </w:r>
      <w:r>
        <w:rPr>
          <w:rFonts w:hint="eastAsia" w:ascii="Times New Roman" w:hAnsi="Times New Roman" w:cs="Times New Roman"/>
          <w:bCs/>
          <w:color w:val="FF0000"/>
          <w:sz w:val="28"/>
          <w:szCs w:val="28"/>
        </w:rPr>
        <w:t>：</w:t>
      </w:r>
      <w:r>
        <w:rPr>
          <w:rFonts w:hint="eastAsia" w:hAnsi="宋体"/>
          <w:bCs/>
          <w:sz w:val="28"/>
          <w:szCs w:val="28"/>
          <w:u w:val="none"/>
          <w:lang w:val="en-US" w:eastAsia="zh-CN"/>
        </w:rPr>
        <w:t>自合同生效之日起2年内，采购人通知送货后7日内交货，供货期为自合同生效之日至2026年12月31日。</w:t>
      </w:r>
    </w:p>
    <w:p w14:paraId="188C11F0">
      <w:pPr>
        <w:pStyle w:val="114"/>
        <w:spacing w:line="560" w:lineRule="exact"/>
        <w:ind w:left="11" w:firstLine="560"/>
        <w:rPr>
          <w:rFonts w:ascii="Times New Roman" w:hAnsi="Times New Roman" w:cs="Times New Roman"/>
          <w:bCs/>
          <w:sz w:val="28"/>
          <w:szCs w:val="28"/>
        </w:rPr>
      </w:pPr>
      <w:r>
        <w:rPr>
          <w:rFonts w:ascii="Times New Roman" w:hAnsi="Times New Roman" w:eastAsia="宋体" w:cs="Times New Roman"/>
          <w:b/>
          <w:bCs w:val="0"/>
          <w:color w:val="FF0000"/>
          <w:sz w:val="28"/>
          <w:szCs w:val="28"/>
        </w:rPr>
        <w:t>2.</w:t>
      </w:r>
      <w:r>
        <w:rPr>
          <w:rFonts w:hint="eastAsia" w:ascii="Times New Roman" w:hAnsi="Times New Roman" w:eastAsia="宋体" w:cs="Times New Roman"/>
          <w:b/>
          <w:bCs w:val="0"/>
          <w:color w:val="FF0000"/>
          <w:sz w:val="28"/>
          <w:szCs w:val="28"/>
        </w:rPr>
        <w:t>交货地点</w:t>
      </w:r>
      <w:r>
        <w:rPr>
          <w:rFonts w:hint="eastAsia" w:ascii="Times New Roman" w:hAnsi="Times New Roman" w:cs="Times New Roman"/>
          <w:bCs/>
          <w:sz w:val="28"/>
          <w:szCs w:val="28"/>
        </w:rPr>
        <w:t>：</w:t>
      </w:r>
      <w:r>
        <w:rPr>
          <w:rFonts w:hint="eastAsia" w:hAnsi="宋体"/>
          <w:bCs/>
          <w:sz w:val="28"/>
          <w:szCs w:val="28"/>
          <w:u w:val="none"/>
          <w:lang w:val="en-US" w:eastAsia="zh-CN"/>
        </w:rPr>
        <w:t>重庆市沙坪坝区（采购人指定地点）</w:t>
      </w:r>
      <w:r>
        <w:rPr>
          <w:rFonts w:hint="eastAsia" w:ascii="Times New Roman" w:hAnsi="Times New Roman" w:cs="Times New Roman"/>
          <w:bCs/>
          <w:sz w:val="28"/>
          <w:szCs w:val="28"/>
          <w:u w:val="none"/>
        </w:rPr>
        <w:t>。</w:t>
      </w:r>
    </w:p>
    <w:p w14:paraId="29737786">
      <w:pPr>
        <w:pStyle w:val="114"/>
        <w:spacing w:line="560" w:lineRule="exact"/>
        <w:ind w:left="11" w:firstLine="560"/>
        <w:rPr>
          <w:rFonts w:hint="eastAsia" w:ascii="Times New Roman" w:hAnsi="Times New Roman" w:cs="Times New Roman"/>
          <w:bCs/>
          <w:sz w:val="28"/>
          <w:szCs w:val="28"/>
        </w:rPr>
      </w:pPr>
      <w:r>
        <w:rPr>
          <w:rFonts w:ascii="Times New Roman" w:hAnsi="Times New Roman" w:eastAsia="宋体" w:cs="Times New Roman"/>
          <w:b/>
          <w:bCs w:val="0"/>
          <w:color w:val="FF0000"/>
          <w:sz w:val="28"/>
          <w:szCs w:val="28"/>
        </w:rPr>
        <w:t>3.</w:t>
      </w:r>
      <w:r>
        <w:rPr>
          <w:rFonts w:hint="eastAsia" w:ascii="Times New Roman" w:hAnsi="Times New Roman" w:eastAsia="宋体" w:cs="Times New Roman"/>
          <w:b/>
          <w:bCs w:val="0"/>
          <w:color w:val="FF0000"/>
          <w:sz w:val="28"/>
          <w:szCs w:val="28"/>
        </w:rPr>
        <w:t>交货方式：</w:t>
      </w:r>
      <w:r>
        <w:rPr>
          <w:rFonts w:hint="eastAsia" w:hAnsi="宋体"/>
          <w:bCs/>
          <w:sz w:val="28"/>
          <w:szCs w:val="28"/>
          <w:lang w:val="en-US" w:eastAsia="zh-CN"/>
        </w:rPr>
        <w:t>中标人自行送达采购人指定地点。中标人必须承诺在货源紧张时采购人享受优先供货权</w:t>
      </w:r>
      <w:r>
        <w:rPr>
          <w:rFonts w:hint="eastAsia" w:ascii="Times New Roman" w:hAnsi="Times New Roman" w:cs="Times New Roman"/>
          <w:bCs/>
          <w:sz w:val="28"/>
          <w:szCs w:val="28"/>
        </w:rPr>
        <w:t>。</w:t>
      </w:r>
    </w:p>
    <w:p w14:paraId="7B9069E0">
      <w:pPr>
        <w:pStyle w:val="114"/>
        <w:spacing w:line="560" w:lineRule="exact"/>
        <w:ind w:firstLine="560"/>
        <w:rPr>
          <w:rFonts w:hint="default" w:hAnsi="宋体" w:eastAsia="宋体"/>
          <w:bCs/>
          <w:sz w:val="28"/>
          <w:szCs w:val="28"/>
          <w:lang w:val="en-US" w:eastAsia="zh-CN"/>
        </w:rPr>
      </w:pPr>
      <w:r>
        <w:rPr>
          <w:rFonts w:hint="eastAsia" w:ascii="Times New Roman" w:hAnsi="Times New Roman" w:eastAsia="宋体" w:cs="Times New Roman"/>
          <w:b/>
          <w:bCs w:val="0"/>
          <w:color w:val="FF0000"/>
          <w:sz w:val="28"/>
          <w:szCs w:val="28"/>
          <w:lang w:val="en-US" w:eastAsia="zh-CN"/>
        </w:rPr>
        <w:t>4.交货要求：</w:t>
      </w:r>
      <w:r>
        <w:rPr>
          <w:rFonts w:hint="eastAsia" w:hAnsi="宋体"/>
          <w:bCs/>
          <w:sz w:val="28"/>
          <w:szCs w:val="28"/>
          <w:lang w:val="en-US" w:eastAsia="zh-CN"/>
        </w:rPr>
        <w:t>中标人未经采购人、需求方同意而延期完成时，应向采购人偿付违约金，违约金每天按该批次订单需求违约货物金额的1%计算，违约金最高限额为该批次订单需求违约总金额的10%。</w:t>
      </w:r>
    </w:p>
    <w:p w14:paraId="072C4FC1">
      <w:pPr>
        <w:pStyle w:val="114"/>
        <w:spacing w:line="560" w:lineRule="exact"/>
        <w:ind w:firstLine="560"/>
        <w:rPr>
          <w:rFonts w:hint="eastAsia" w:hAnsi="宋体" w:eastAsia="宋体"/>
          <w:b/>
          <w:bCs w:val="0"/>
          <w:color w:val="FF0000"/>
          <w:sz w:val="28"/>
          <w:szCs w:val="28"/>
          <w:lang w:val="zh-CN" w:eastAsia="zh-CN"/>
        </w:rPr>
      </w:pPr>
      <w:r>
        <w:rPr>
          <w:rFonts w:hAnsi="宋体" w:eastAsia="宋体"/>
          <w:b/>
          <w:bCs w:val="0"/>
          <w:color w:val="FF0000"/>
          <w:sz w:val="28"/>
          <w:szCs w:val="28"/>
          <w:lang w:val="zh-CN"/>
        </w:rPr>
        <w:t>（</w:t>
      </w:r>
      <w:r>
        <w:rPr>
          <w:rFonts w:hint="eastAsia" w:hAnsi="宋体" w:eastAsia="宋体"/>
          <w:b/>
          <w:bCs w:val="0"/>
          <w:color w:val="FF0000"/>
          <w:sz w:val="28"/>
          <w:szCs w:val="28"/>
          <w:lang w:val="en-US" w:eastAsia="zh-CN"/>
        </w:rPr>
        <w:t>二</w:t>
      </w:r>
      <w:r>
        <w:rPr>
          <w:rFonts w:hAnsi="宋体" w:eastAsia="宋体"/>
          <w:b/>
          <w:bCs w:val="0"/>
          <w:color w:val="FF0000"/>
          <w:sz w:val="28"/>
          <w:szCs w:val="28"/>
          <w:lang w:val="zh-CN"/>
        </w:rPr>
        <w:t>）</w:t>
      </w:r>
      <w:r>
        <w:rPr>
          <w:rFonts w:hint="eastAsia" w:hAnsi="宋体" w:eastAsia="宋体"/>
          <w:b/>
          <w:bCs w:val="0"/>
          <w:color w:val="FF0000"/>
          <w:sz w:val="28"/>
          <w:szCs w:val="28"/>
          <w:lang w:val="zh-CN" w:eastAsia="zh-CN"/>
        </w:rPr>
        <w:t>报价要求</w:t>
      </w:r>
    </w:p>
    <w:p w14:paraId="202863B3">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1.本次报价须为人民币报价，包含：产品价、运输费（含装卸费）、保险费、税费、培训费、延保费等送货到采购人指定地点并完成安装、调试、验收的所有费用。</w:t>
      </w:r>
    </w:p>
    <w:p w14:paraId="39F4E12D">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2.报价人一旦通过本次招标成为中标供应商，在今后合同期内提供产品价格须按照单价换算，进行供货。</w:t>
      </w:r>
    </w:p>
    <w:p w14:paraId="12200B9F">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3.如遇降价，中标人需主动向采购人报备。</w:t>
      </w:r>
    </w:p>
    <w:p w14:paraId="3C86F5A7">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4.报价人报价不得高于在重庆市销售的平均价格。</w:t>
      </w:r>
    </w:p>
    <w:p w14:paraId="498616C6">
      <w:pPr>
        <w:pStyle w:val="114"/>
        <w:spacing w:line="560" w:lineRule="exact"/>
        <w:ind w:firstLine="560"/>
        <w:rPr>
          <w:rFonts w:hint="eastAsia" w:ascii="宋体" w:hAnsi="宋体"/>
          <w:bCs/>
          <w:sz w:val="28"/>
          <w:szCs w:val="28"/>
          <w:lang w:val="zh-CN"/>
        </w:rPr>
      </w:pPr>
      <w:r>
        <w:rPr>
          <w:rFonts w:hint="eastAsia" w:ascii="宋体" w:hAnsi="宋体"/>
          <w:bCs/>
          <w:sz w:val="28"/>
          <w:szCs w:val="28"/>
          <w:lang w:val="zh-CN" w:eastAsia="zh-CN"/>
        </w:rPr>
        <w:t>5.本项目所投产品均为粉剂。</w:t>
      </w:r>
    </w:p>
    <w:p w14:paraId="52ABC5E9">
      <w:pPr>
        <w:pStyle w:val="114"/>
        <w:spacing w:line="560" w:lineRule="exact"/>
        <w:ind w:firstLine="560"/>
        <w:rPr>
          <w:rFonts w:hAnsi="宋体" w:eastAsia="宋体"/>
          <w:b/>
          <w:bCs w:val="0"/>
          <w:color w:val="FF0000"/>
          <w:sz w:val="28"/>
          <w:szCs w:val="28"/>
          <w:lang w:val="zh-CN"/>
        </w:rPr>
      </w:pPr>
      <w:r>
        <w:rPr>
          <w:rFonts w:hint="eastAsia" w:hAnsi="宋体" w:eastAsia="宋体"/>
          <w:b/>
          <w:bCs w:val="0"/>
          <w:color w:val="FF0000"/>
          <w:sz w:val="28"/>
          <w:szCs w:val="28"/>
          <w:lang w:val="zh-CN"/>
        </w:rPr>
        <w:t>（</w:t>
      </w:r>
      <w:r>
        <w:rPr>
          <w:rFonts w:hint="eastAsia" w:hAnsi="宋体"/>
          <w:b/>
          <w:bCs w:val="0"/>
          <w:color w:val="FF0000"/>
          <w:sz w:val="28"/>
          <w:szCs w:val="28"/>
          <w:lang w:val="en-US" w:eastAsia="zh-CN"/>
        </w:rPr>
        <w:t>三</w:t>
      </w:r>
      <w:r>
        <w:rPr>
          <w:rFonts w:hint="eastAsia" w:hAnsi="宋体" w:eastAsia="宋体"/>
          <w:b/>
          <w:bCs w:val="0"/>
          <w:color w:val="FF0000"/>
          <w:sz w:val="28"/>
          <w:szCs w:val="28"/>
          <w:lang w:val="zh-CN"/>
        </w:rPr>
        <w:t>）售后服务</w:t>
      </w:r>
    </w:p>
    <w:p w14:paraId="0E08AB36">
      <w:pPr>
        <w:tabs>
          <w:tab w:val="left" w:pos="0"/>
        </w:tabs>
        <w:autoSpaceDE w:val="0"/>
        <w:autoSpaceDN w:val="0"/>
        <w:adjustRightInd w:val="0"/>
        <w:spacing w:line="560" w:lineRule="exact"/>
        <w:ind w:firstLine="560" w:firstLineChars="200"/>
        <w:rPr>
          <w:rFonts w:hint="default" w:ascii="宋体" w:hAnsi="宋体" w:eastAsia="宋体"/>
          <w:bCs/>
          <w:sz w:val="28"/>
          <w:szCs w:val="28"/>
          <w:lang w:val="en-US" w:eastAsia="zh-CN"/>
        </w:rPr>
      </w:pPr>
      <w:r>
        <w:rPr>
          <w:rFonts w:ascii="宋体" w:hAnsi="宋体"/>
          <w:bCs/>
          <w:sz w:val="28"/>
          <w:szCs w:val="28"/>
          <w:lang w:val="zh-CN"/>
        </w:rPr>
        <w:t>★</w:t>
      </w:r>
      <w:r>
        <w:rPr>
          <w:rFonts w:hint="eastAsia" w:ascii="Times New Roman" w:hAnsi="宋体" w:eastAsia="宋体" w:cs="Times New Roman"/>
          <w:b/>
          <w:bCs w:val="0"/>
          <w:color w:val="FF0000"/>
          <w:kern w:val="0"/>
          <w:sz w:val="28"/>
          <w:szCs w:val="28"/>
          <w:lang w:val="en-US" w:eastAsia="zh-CN" w:bidi="ar-SA"/>
        </w:rPr>
        <w:t>1.产品质量保证期</w:t>
      </w:r>
    </w:p>
    <w:p w14:paraId="658AA177">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（1）</w:t>
      </w:r>
      <w:r>
        <w:rPr>
          <w:rFonts w:hint="eastAsia" w:ascii="Times New Roman" w:hAnsi="宋体" w:eastAsia="宋体" w:cs="Times New Roman"/>
          <w:b/>
          <w:bCs w:val="0"/>
          <w:color w:val="FF0000"/>
          <w:kern w:val="0"/>
          <w:sz w:val="28"/>
          <w:szCs w:val="28"/>
          <w:lang w:val="zh-CN" w:eastAsia="zh-CN" w:bidi="ar-SA"/>
        </w:rPr>
        <w:t>质保期：</w:t>
      </w:r>
      <w:r>
        <w:rPr>
          <w:rFonts w:hint="eastAsia"/>
          <w:bCs/>
          <w:sz w:val="28"/>
          <w:szCs w:val="28"/>
          <w:lang w:val="zh-CN" w:eastAsia="zh-CN"/>
        </w:rPr>
        <w:t>根据产品生产厂家出厂规定质保。</w:t>
      </w:r>
    </w:p>
    <w:p w14:paraId="395E1069">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（2）</w:t>
      </w:r>
      <w:r>
        <w:rPr>
          <w:rFonts w:hint="eastAsia" w:hAnsi="宋体" w:cs="Times New Roman"/>
          <w:b/>
          <w:bCs w:val="0"/>
          <w:color w:val="FF0000"/>
          <w:kern w:val="0"/>
          <w:sz w:val="28"/>
          <w:szCs w:val="28"/>
          <w:lang w:val="zh-CN" w:eastAsia="zh-CN" w:bidi="ar-SA"/>
        </w:rPr>
        <w:t>报价人</w:t>
      </w:r>
      <w:r>
        <w:rPr>
          <w:rFonts w:hint="eastAsia" w:ascii="Times New Roman" w:hAnsi="宋体" w:eastAsia="宋体" w:cs="Times New Roman"/>
          <w:b/>
          <w:bCs w:val="0"/>
          <w:color w:val="FF0000"/>
          <w:kern w:val="0"/>
          <w:sz w:val="28"/>
          <w:szCs w:val="28"/>
          <w:lang w:val="zh-CN" w:eastAsia="zh-CN" w:bidi="ar-SA"/>
        </w:rPr>
        <w:t>应明确承诺：</w:t>
      </w:r>
      <w:r>
        <w:rPr>
          <w:rFonts w:hint="eastAsia"/>
          <w:bCs/>
          <w:sz w:val="28"/>
          <w:szCs w:val="28"/>
          <w:lang w:val="zh-CN" w:eastAsia="zh-CN"/>
        </w:rPr>
        <w:t>报价人所提供产品要求是出厂50%有效期内的产品，产品若离保质期三个月还未使用完，报价人须无条件退货或换货。</w:t>
      </w:r>
    </w:p>
    <w:p w14:paraId="59F47208">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（3）报价人必须保证供货的产品与中标的产品一致，必须保证质量符合国家的有关规定，必须根据采购人的要求提供产品的检测报告。</w:t>
      </w:r>
    </w:p>
    <w:p w14:paraId="7B88013A">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（4）报价人有义务向采购人及时提供有关产品的技术指标等相关技术资料，并在技术指标发生变动时及时通知采购人。对中标产品进行全程的质量跟踪，及时向采购人通报有关情况。</w:t>
      </w:r>
    </w:p>
    <w:p w14:paraId="3FFBC1E8">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（5）报价人提供的产品质量在其规定的保质期内由报价人负责，对不合格产品，采购人有权要求替换或退货；因产品质量引起的后果，由报价人承担相应的法律责任。</w:t>
      </w:r>
    </w:p>
    <w:p w14:paraId="2EA35DEF">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（6）投标产品由制造商（指产品生产制造商，或其负责销售、售后服务机构，以下同）负责标准售后服务的，应当在</w:t>
      </w:r>
      <w:r>
        <w:rPr>
          <w:rFonts w:hint="eastAsia"/>
          <w:bCs/>
          <w:sz w:val="28"/>
          <w:szCs w:val="28"/>
          <w:lang w:val="en-US" w:eastAsia="zh-CN"/>
        </w:rPr>
        <w:t>报价</w:t>
      </w:r>
      <w:r>
        <w:rPr>
          <w:rFonts w:hint="eastAsia"/>
          <w:bCs/>
          <w:sz w:val="28"/>
          <w:szCs w:val="28"/>
          <w:lang w:val="zh-CN" w:eastAsia="zh-CN"/>
        </w:rPr>
        <w:t>文件中予以明确说明,并附制造商售后服务承诺。</w:t>
      </w:r>
    </w:p>
    <w:p w14:paraId="176ADADE">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2.售后服务内容</w:t>
      </w:r>
    </w:p>
    <w:p w14:paraId="7258B2DC">
      <w:pPr>
        <w:tabs>
          <w:tab w:val="left" w:pos="0"/>
        </w:tabs>
        <w:autoSpaceDE w:val="0"/>
        <w:autoSpaceDN w:val="0"/>
        <w:adjustRightInd w:val="0"/>
        <w:spacing w:line="560" w:lineRule="exact"/>
        <w:ind w:firstLine="562" w:firstLineChars="200"/>
        <w:rPr>
          <w:rFonts w:hint="eastAsia"/>
          <w:bCs/>
          <w:sz w:val="28"/>
          <w:szCs w:val="28"/>
          <w:lang w:val="zh-CN" w:eastAsia="zh-CN"/>
        </w:rPr>
      </w:pPr>
      <w:r>
        <w:rPr>
          <w:rFonts w:hint="eastAsia" w:ascii="Times New Roman" w:hAnsi="宋体" w:eastAsia="宋体" w:cs="Times New Roman"/>
          <w:b/>
          <w:bCs w:val="0"/>
          <w:color w:val="FF0000"/>
          <w:kern w:val="0"/>
          <w:sz w:val="28"/>
          <w:szCs w:val="28"/>
          <w:lang w:val="zh-CN" w:eastAsia="zh-CN" w:bidi="ar-SA"/>
        </w:rPr>
        <w:t>（1）</w:t>
      </w:r>
      <w:r>
        <w:rPr>
          <w:rFonts w:hint="eastAsia"/>
          <w:bCs/>
          <w:sz w:val="28"/>
          <w:szCs w:val="28"/>
          <w:lang w:val="zh-CN" w:eastAsia="zh-CN"/>
        </w:rPr>
        <w:t>报价人和制造商在质量保证期内应当为采购人提供以下免费技术支持和服务：</w:t>
      </w:r>
    </w:p>
    <w:p w14:paraId="7A6738A5">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①电话咨询</w:t>
      </w:r>
    </w:p>
    <w:p w14:paraId="449F2727">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中标人和制造商应当为采购人提供技术援助电话，解答采购人在使用中遇到的问题，及时为采购人提出解决问题的建议。</w:t>
      </w:r>
    </w:p>
    <w:p w14:paraId="39ED0834">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②现场响应</w:t>
      </w:r>
    </w:p>
    <w:p w14:paraId="5B673DF2">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采购人遇到使用及技术问题，电话咨询不能解决的，中标人或制造商应在8小时内到达现场进行处理，确保产品正常工作；无法在12小时内解决的，应在24小时内提供备用产品，使采购人能够正常使用。</w:t>
      </w:r>
    </w:p>
    <w:p w14:paraId="0C126157">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③产品升级</w:t>
      </w:r>
    </w:p>
    <w:p w14:paraId="5B364BDB">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在质保期内，如果中标人或制造商的产品升级，供应商应及时通知采购人，如采购人有相应要求，中标人和制造商应对采购人库存进行免费更换。</w:t>
      </w:r>
    </w:p>
    <w:p w14:paraId="7E82E958">
      <w:pPr>
        <w:tabs>
          <w:tab w:val="left" w:pos="0"/>
        </w:tabs>
        <w:autoSpaceDE w:val="0"/>
        <w:autoSpaceDN w:val="0"/>
        <w:adjustRightInd w:val="0"/>
        <w:spacing w:line="560" w:lineRule="exact"/>
        <w:ind w:firstLine="562" w:firstLineChars="200"/>
        <w:rPr>
          <w:rFonts w:hint="eastAsia"/>
          <w:bCs/>
          <w:sz w:val="28"/>
          <w:szCs w:val="28"/>
          <w:lang w:val="zh-CN" w:eastAsia="zh-CN"/>
        </w:rPr>
      </w:pPr>
      <w:r>
        <w:rPr>
          <w:rFonts w:hint="eastAsia" w:ascii="Times New Roman" w:hAnsi="宋体" w:eastAsia="宋体" w:cs="Times New Roman"/>
          <w:b/>
          <w:bCs w:val="0"/>
          <w:color w:val="FF0000"/>
          <w:kern w:val="0"/>
          <w:sz w:val="28"/>
          <w:szCs w:val="28"/>
          <w:lang w:val="zh-CN" w:eastAsia="zh-CN" w:bidi="ar-SA"/>
        </w:rPr>
        <w:t>（2）质保期外服务要求</w:t>
      </w:r>
    </w:p>
    <w:p w14:paraId="28CD1496">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①质量保证期过后，供应商和制造商应同样提供免费电话咨询服务，并应承诺提供产品上门维护服务。</w:t>
      </w:r>
    </w:p>
    <w:p w14:paraId="4735C8F6">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②质量保证期过后，采购人需要继续由原供应商和制造商提供售后服务的，该供应商和制造商应以优惠价格提供售后服务。</w:t>
      </w:r>
    </w:p>
    <w:p w14:paraId="4699DAB5">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（3）备货</w:t>
      </w:r>
    </w:p>
    <w:p w14:paraId="5903A5AE">
      <w:pPr>
        <w:tabs>
          <w:tab w:val="left" w:pos="0"/>
        </w:tabs>
        <w:autoSpaceDE w:val="0"/>
        <w:autoSpaceDN w:val="0"/>
        <w:adjustRightInd w:val="0"/>
        <w:spacing w:line="560" w:lineRule="exact"/>
        <w:ind w:firstLine="560" w:firstLineChars="200"/>
        <w:rPr>
          <w:rFonts w:hint="eastAsia"/>
          <w:bCs/>
          <w:sz w:val="28"/>
          <w:szCs w:val="28"/>
          <w:lang w:val="zh-CN" w:eastAsia="zh-CN"/>
        </w:rPr>
      </w:pPr>
      <w:r>
        <w:rPr>
          <w:rFonts w:hint="eastAsia"/>
          <w:bCs/>
          <w:sz w:val="28"/>
          <w:szCs w:val="28"/>
          <w:lang w:val="zh-CN" w:eastAsia="zh-CN"/>
        </w:rPr>
        <w:t>中标人和制造商售后服务中，要求中标人在营养科库存至少三天的用量。</w:t>
      </w:r>
    </w:p>
    <w:p w14:paraId="3C759145">
      <w:pPr>
        <w:pStyle w:val="114"/>
        <w:spacing w:line="560" w:lineRule="exact"/>
        <w:ind w:firstLine="560"/>
        <w:rPr>
          <w:rFonts w:hAnsi="宋体" w:eastAsia="宋体"/>
          <w:b/>
          <w:bCs w:val="0"/>
          <w:color w:val="FF0000"/>
          <w:sz w:val="28"/>
          <w:szCs w:val="28"/>
          <w:lang w:val="zh-CN"/>
        </w:rPr>
      </w:pPr>
      <w:r>
        <w:rPr>
          <w:rFonts w:hAnsi="宋体" w:eastAsia="宋体"/>
          <w:b/>
          <w:bCs w:val="0"/>
          <w:color w:val="FF0000"/>
          <w:sz w:val="28"/>
          <w:szCs w:val="28"/>
          <w:lang w:val="zh-CN"/>
        </w:rPr>
        <w:t>★（</w:t>
      </w:r>
      <w:r>
        <w:rPr>
          <w:rFonts w:hint="eastAsia" w:hAnsi="宋体" w:eastAsia="宋体"/>
          <w:b/>
          <w:bCs w:val="0"/>
          <w:color w:val="FF0000"/>
          <w:sz w:val="28"/>
          <w:szCs w:val="28"/>
          <w:lang w:val="zh-CN"/>
        </w:rPr>
        <w:t>四</w:t>
      </w:r>
      <w:r>
        <w:rPr>
          <w:rFonts w:hAnsi="宋体" w:eastAsia="宋体"/>
          <w:b/>
          <w:bCs w:val="0"/>
          <w:color w:val="FF0000"/>
          <w:sz w:val="28"/>
          <w:szCs w:val="28"/>
          <w:lang w:val="zh-CN"/>
        </w:rPr>
        <w:t>）</w:t>
      </w:r>
      <w:r>
        <w:rPr>
          <w:rFonts w:hint="eastAsia" w:hAnsi="宋体" w:eastAsia="宋体"/>
          <w:b/>
          <w:bCs w:val="0"/>
          <w:color w:val="FF0000"/>
          <w:sz w:val="28"/>
          <w:szCs w:val="28"/>
          <w:lang w:val="zh-CN"/>
        </w:rPr>
        <w:t>知识产权</w:t>
      </w:r>
      <w:r>
        <w:rPr>
          <w:rFonts w:hAnsi="宋体" w:eastAsia="宋体"/>
          <w:b/>
          <w:bCs w:val="0"/>
          <w:color w:val="FF0000"/>
          <w:sz w:val="28"/>
          <w:szCs w:val="28"/>
          <w:lang w:val="zh-CN"/>
        </w:rPr>
        <w:t>和保密要求</w:t>
      </w:r>
    </w:p>
    <w:p w14:paraId="1BEB0FFA">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w:t>
      </w:r>
      <w:r>
        <w:rPr>
          <w:rFonts w:hint="eastAsia"/>
          <w:bCs/>
          <w:sz w:val="28"/>
          <w:szCs w:val="28"/>
          <w:lang w:val="zh-CN" w:eastAsia="zh-CN"/>
        </w:rPr>
        <w:t>如果第三方提出侵权指控，中标人应承担由此而引起的一切法律责任和费用。</w:t>
      </w:r>
      <w:r>
        <w:rPr>
          <w:rFonts w:hint="eastAsia"/>
          <w:bCs/>
          <w:sz w:val="28"/>
          <w:szCs w:val="28"/>
          <w:lang w:val="zh-CN"/>
        </w:rPr>
        <w:t>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173714F0">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63A8EBDC">
      <w:pPr>
        <w:pStyle w:val="114"/>
        <w:spacing w:line="560" w:lineRule="exact"/>
        <w:ind w:firstLine="560"/>
        <w:rPr>
          <w:rFonts w:hAnsi="宋体" w:eastAsia="宋体"/>
          <w:b/>
          <w:bCs w:val="0"/>
          <w:color w:val="FF0000"/>
          <w:sz w:val="28"/>
          <w:szCs w:val="28"/>
          <w:lang w:val="zh-CN"/>
        </w:rPr>
      </w:pPr>
      <w:r>
        <w:rPr>
          <w:rFonts w:hint="eastAsia" w:hAnsi="宋体" w:eastAsia="宋体"/>
          <w:b/>
          <w:bCs w:val="0"/>
          <w:color w:val="FF0000"/>
          <w:sz w:val="28"/>
          <w:szCs w:val="28"/>
          <w:lang w:val="zh-CN"/>
        </w:rPr>
        <w:t>★</w:t>
      </w:r>
      <w:r>
        <w:rPr>
          <w:rFonts w:hAnsi="宋体" w:eastAsia="宋体"/>
          <w:b/>
          <w:bCs w:val="0"/>
          <w:color w:val="FF0000"/>
          <w:sz w:val="28"/>
          <w:szCs w:val="28"/>
          <w:lang w:val="zh-CN"/>
        </w:rPr>
        <w:t>（</w:t>
      </w:r>
      <w:r>
        <w:rPr>
          <w:rFonts w:hint="eastAsia" w:hAnsi="宋体" w:eastAsia="宋体"/>
          <w:b/>
          <w:bCs w:val="0"/>
          <w:color w:val="FF0000"/>
          <w:sz w:val="28"/>
          <w:szCs w:val="28"/>
          <w:lang w:val="zh-CN"/>
        </w:rPr>
        <w:t>五</w:t>
      </w:r>
      <w:r>
        <w:rPr>
          <w:rFonts w:hAnsi="宋体" w:eastAsia="宋体"/>
          <w:b/>
          <w:bCs w:val="0"/>
          <w:color w:val="FF0000"/>
          <w:sz w:val="28"/>
          <w:szCs w:val="28"/>
          <w:lang w:val="zh-CN"/>
        </w:rPr>
        <w:t>）</w:t>
      </w:r>
      <w:r>
        <w:rPr>
          <w:rFonts w:hint="eastAsia" w:hAnsi="宋体" w:eastAsia="宋体"/>
          <w:b/>
          <w:bCs w:val="0"/>
          <w:color w:val="FF0000"/>
          <w:sz w:val="28"/>
          <w:szCs w:val="28"/>
          <w:lang w:val="zh-CN"/>
        </w:rPr>
        <w:t>物资编目编码、打码贴签</w:t>
      </w:r>
      <w:r>
        <w:rPr>
          <w:rFonts w:hAnsi="宋体" w:eastAsia="宋体"/>
          <w:b/>
          <w:bCs w:val="0"/>
          <w:color w:val="FF0000"/>
          <w:sz w:val="28"/>
          <w:szCs w:val="28"/>
          <w:lang w:val="zh-CN"/>
        </w:rPr>
        <w:t>要求</w:t>
      </w:r>
    </w:p>
    <w:p w14:paraId="4945A519">
      <w:pPr>
        <w:pStyle w:val="114"/>
        <w:spacing w:line="560" w:lineRule="exact"/>
        <w:ind w:firstLine="560"/>
        <w:rPr>
          <w:rFonts w:hint="eastAsia"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61164135">
      <w:pPr>
        <w:pStyle w:val="114"/>
        <w:spacing w:line="560" w:lineRule="exact"/>
        <w:ind w:firstLine="560"/>
        <w:rPr>
          <w:rFonts w:hint="eastAsia" w:hAnsi="宋体" w:eastAsia="宋体"/>
          <w:b/>
          <w:bCs w:val="0"/>
          <w:color w:val="FF0000"/>
          <w:sz w:val="28"/>
          <w:szCs w:val="28"/>
          <w:lang w:val="zh-CN"/>
        </w:rPr>
      </w:pPr>
      <w:r>
        <w:rPr>
          <w:rFonts w:hint="eastAsia" w:hAnsi="宋体" w:eastAsia="宋体"/>
          <w:b/>
          <w:bCs w:val="0"/>
          <w:color w:val="FF0000"/>
          <w:sz w:val="28"/>
          <w:szCs w:val="28"/>
          <w:lang w:val="zh-CN"/>
        </w:rPr>
        <w:t>★（</w:t>
      </w:r>
      <w:r>
        <w:rPr>
          <w:rFonts w:hint="eastAsia" w:hAnsi="宋体"/>
          <w:b/>
          <w:bCs w:val="0"/>
          <w:color w:val="FF0000"/>
          <w:sz w:val="28"/>
          <w:szCs w:val="28"/>
          <w:lang w:val="en-US" w:eastAsia="zh-CN"/>
        </w:rPr>
        <w:t>六</w:t>
      </w:r>
      <w:r>
        <w:rPr>
          <w:rFonts w:hint="eastAsia" w:hAnsi="宋体" w:eastAsia="宋体"/>
          <w:b/>
          <w:bCs w:val="0"/>
          <w:color w:val="FF0000"/>
          <w:sz w:val="28"/>
          <w:szCs w:val="28"/>
          <w:lang w:val="zh-CN"/>
        </w:rPr>
        <w:t>）付款及结算方式</w:t>
      </w:r>
    </w:p>
    <w:p w14:paraId="287BC94F">
      <w:pPr>
        <w:pStyle w:val="16"/>
        <w:spacing w:after="0" w:line="560" w:lineRule="exact"/>
        <w:ind w:firstLine="560" w:firstLineChars="200"/>
        <w:rPr>
          <w:u w:val="single"/>
          <w:lang w:val="zh-CN"/>
        </w:rPr>
      </w:pPr>
      <w:r>
        <w:rPr>
          <w:rFonts w:hint="eastAsia" w:ascii="宋体" w:hAnsi="宋体"/>
          <w:bCs/>
          <w:sz w:val="28"/>
          <w:szCs w:val="28"/>
          <w:lang w:val="en-US" w:eastAsia="zh-CN"/>
        </w:rPr>
        <w:t>在货物交付使用验收合格后，每月营养科盘存结束后30日内结算上月采购的并购销部分货款，中标人需将供货单、产品、产品检测报告等交付给营养科配制组负责人，采购人核对凭证有效且货物按期供应无缺损后，中标人开具发票交给采购人并按期结算货款，如遇节假日则时间顺延</w:t>
      </w:r>
      <w:r>
        <w:rPr>
          <w:rFonts w:hint="eastAsia"/>
          <w:bCs/>
          <w:sz w:val="28"/>
          <w:szCs w:val="28"/>
        </w:rPr>
        <w:t>。</w:t>
      </w:r>
    </w:p>
    <w:p w14:paraId="2047FC4C">
      <w:pPr>
        <w:pStyle w:val="114"/>
        <w:spacing w:line="560" w:lineRule="exact"/>
        <w:ind w:firstLine="560"/>
        <w:rPr>
          <w:rFonts w:hAnsi="宋体" w:eastAsia="宋体"/>
          <w:b/>
          <w:bCs w:val="0"/>
          <w:color w:val="FF0000"/>
          <w:sz w:val="28"/>
          <w:szCs w:val="28"/>
          <w:lang w:val="zh-CN"/>
        </w:rPr>
      </w:pPr>
      <w:r>
        <w:rPr>
          <w:rFonts w:hAnsi="宋体" w:eastAsia="宋体"/>
          <w:b/>
          <w:bCs w:val="0"/>
          <w:color w:val="FF0000"/>
          <w:sz w:val="28"/>
          <w:szCs w:val="28"/>
          <w:lang w:val="zh-CN"/>
        </w:rPr>
        <w:t>★</w:t>
      </w:r>
      <w:r>
        <w:rPr>
          <w:rFonts w:hint="eastAsia" w:hAnsi="宋体" w:eastAsia="宋体"/>
          <w:b/>
          <w:bCs w:val="0"/>
          <w:color w:val="FF0000"/>
          <w:sz w:val="28"/>
          <w:szCs w:val="28"/>
          <w:lang w:val="zh-CN"/>
        </w:rPr>
        <w:t>（</w:t>
      </w:r>
      <w:r>
        <w:rPr>
          <w:rFonts w:hint="eastAsia" w:hAnsi="宋体"/>
          <w:b/>
          <w:bCs w:val="0"/>
          <w:color w:val="FF0000"/>
          <w:sz w:val="28"/>
          <w:szCs w:val="28"/>
          <w:lang w:val="en-US" w:eastAsia="zh-CN"/>
        </w:rPr>
        <w:t>七</w:t>
      </w:r>
      <w:r>
        <w:rPr>
          <w:rFonts w:hint="eastAsia" w:hAnsi="宋体" w:eastAsia="宋体"/>
          <w:b/>
          <w:bCs w:val="0"/>
          <w:color w:val="FF0000"/>
          <w:sz w:val="28"/>
          <w:szCs w:val="28"/>
          <w:lang w:val="zh-CN"/>
        </w:rPr>
        <w:t>）履约保证金和质量保证金</w:t>
      </w:r>
    </w:p>
    <w:p w14:paraId="7C43126F">
      <w:pPr>
        <w:pStyle w:val="16"/>
        <w:spacing w:after="0" w:line="560" w:lineRule="exact"/>
        <w:ind w:firstLine="560" w:firstLineChars="200"/>
        <w:rPr>
          <w:lang w:val="zh-CN"/>
        </w:rPr>
      </w:pPr>
      <w:r>
        <w:rPr>
          <w:rFonts w:hint="eastAsia" w:ascii="宋体" w:hAnsi="宋体"/>
          <w:bCs/>
          <w:snapToGrid w:val="0"/>
          <w:sz w:val="28"/>
          <w:szCs w:val="28"/>
          <w:lang w:val="zh-CN" w:eastAsia="zh-CN"/>
        </w:rPr>
        <w:t>合同签订前中标人向采购人缴纳</w:t>
      </w:r>
      <w:r>
        <w:rPr>
          <w:rFonts w:hint="eastAsia" w:ascii="宋体" w:hAnsi="宋体"/>
          <w:bCs/>
          <w:snapToGrid w:val="0"/>
          <w:sz w:val="28"/>
          <w:szCs w:val="28"/>
          <w:lang w:val="en-US" w:eastAsia="zh-CN"/>
        </w:rPr>
        <w:t>10000</w:t>
      </w:r>
      <w:r>
        <w:rPr>
          <w:rFonts w:hint="eastAsia" w:ascii="宋体" w:hAnsi="宋体"/>
          <w:bCs/>
          <w:snapToGrid w:val="0"/>
          <w:sz w:val="28"/>
          <w:szCs w:val="28"/>
          <w:lang w:val="zh-CN" w:eastAsia="zh-CN"/>
        </w:rPr>
        <w:t>元（大写：</w:t>
      </w:r>
      <w:r>
        <w:rPr>
          <w:rFonts w:hint="eastAsia" w:ascii="宋体" w:hAnsi="宋体"/>
          <w:bCs/>
          <w:snapToGrid w:val="0"/>
          <w:sz w:val="28"/>
          <w:szCs w:val="28"/>
          <w:lang w:val="en-US" w:eastAsia="zh-CN"/>
        </w:rPr>
        <w:t>壹万元整</w:t>
      </w:r>
      <w:r>
        <w:rPr>
          <w:rFonts w:hint="eastAsia" w:ascii="宋体" w:hAnsi="宋体"/>
          <w:bCs/>
          <w:snapToGrid w:val="0"/>
          <w:sz w:val="28"/>
          <w:szCs w:val="28"/>
          <w:lang w:val="zh-CN" w:eastAsia="zh-CN"/>
        </w:rPr>
        <w:t>）作为履约保证金（以银行转账形式提交）；合同服务期满后履约保证金转为质量保证金，质量保证金在所有产品质保期满且无质量问题时全额无息退还</w:t>
      </w:r>
      <w:r>
        <w:rPr>
          <w:rFonts w:hint="eastAsia" w:ascii="宋体" w:hAnsi="宋体"/>
          <w:bCs/>
          <w:snapToGrid w:val="0"/>
          <w:sz w:val="28"/>
          <w:szCs w:val="28"/>
        </w:rPr>
        <w:t>。</w:t>
      </w:r>
    </w:p>
    <w:p w14:paraId="429D81E0">
      <w:pPr>
        <w:snapToGrid w:val="0"/>
        <w:spacing w:line="560" w:lineRule="exact"/>
        <w:ind w:firstLine="562" w:firstLineChars="200"/>
        <w:rPr>
          <w:rFonts w:hint="eastAsia" w:ascii="Times New Roman" w:hAnsi="宋体" w:eastAsia="宋体" w:cs="Times New Roman"/>
          <w:b/>
          <w:bCs w:val="0"/>
          <w:color w:val="FF0000"/>
          <w:kern w:val="0"/>
          <w:sz w:val="28"/>
          <w:szCs w:val="28"/>
          <w:lang w:val="zh-CN" w:eastAsia="zh-CN" w:bidi="ar-SA"/>
        </w:rPr>
      </w:pPr>
      <w:r>
        <w:rPr>
          <w:rFonts w:hint="eastAsia" w:ascii="Times New Roman" w:hAnsi="宋体" w:eastAsia="宋体" w:cs="Times New Roman"/>
          <w:b/>
          <w:bCs w:val="0"/>
          <w:color w:val="FF0000"/>
          <w:kern w:val="0"/>
          <w:sz w:val="28"/>
          <w:szCs w:val="28"/>
          <w:lang w:val="zh-CN" w:eastAsia="zh-CN" w:bidi="ar-SA"/>
        </w:rPr>
        <w:t>（</w:t>
      </w:r>
      <w:r>
        <w:rPr>
          <w:rFonts w:hint="eastAsia" w:hAnsi="宋体" w:cs="Times New Roman"/>
          <w:b/>
          <w:bCs w:val="0"/>
          <w:color w:val="FF0000"/>
          <w:kern w:val="0"/>
          <w:sz w:val="28"/>
          <w:szCs w:val="28"/>
          <w:lang w:val="en-US" w:eastAsia="zh-CN" w:bidi="ar-SA"/>
        </w:rPr>
        <w:t>八</w:t>
      </w:r>
      <w:r>
        <w:rPr>
          <w:rFonts w:hint="eastAsia" w:ascii="Times New Roman" w:hAnsi="宋体" w:eastAsia="宋体" w:cs="Times New Roman"/>
          <w:b/>
          <w:bCs w:val="0"/>
          <w:color w:val="FF0000"/>
          <w:kern w:val="0"/>
          <w:sz w:val="28"/>
          <w:szCs w:val="28"/>
          <w:lang w:val="zh-CN" w:eastAsia="zh-CN" w:bidi="ar-SA"/>
        </w:rPr>
        <w:t>）</w:t>
      </w:r>
      <w:r>
        <w:rPr>
          <w:rFonts w:hint="eastAsia" w:ascii="Times New Roman" w:hAnsi="宋体" w:eastAsia="宋体" w:cs="Times New Roman"/>
          <w:b/>
          <w:bCs w:val="0"/>
          <w:color w:val="FF0000"/>
          <w:kern w:val="0"/>
          <w:sz w:val="28"/>
          <w:szCs w:val="28"/>
          <w:lang w:val="en-US" w:eastAsia="zh-CN" w:bidi="ar-SA"/>
        </w:rPr>
        <w:t>验收方式</w:t>
      </w:r>
    </w:p>
    <w:p w14:paraId="47C9E028">
      <w:pPr>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eastAsia="zh-CN"/>
        </w:rPr>
        <w:t>在采购人通知中标人送货7日内，中标人需把供货单、产品、产品检测或检验报告一起送到营养指定地点并交付采购人，由双方一起核准产品类别、数量、有无外包装破损等情况，如在采购人使用过程中遇内包装损坏，采购人有权要求中标人换货。</w:t>
      </w:r>
    </w:p>
    <w:p w14:paraId="2D9EC86E">
      <w:pPr>
        <w:snapToGrid w:val="0"/>
        <w:spacing w:line="560" w:lineRule="exact"/>
        <w:ind w:firstLine="562" w:firstLineChars="200"/>
        <w:rPr>
          <w:rFonts w:hint="eastAsia" w:ascii="Times New Roman" w:hAnsi="宋体" w:eastAsia="宋体" w:cs="Times New Roman"/>
          <w:b/>
          <w:bCs w:val="0"/>
          <w:color w:val="FF0000"/>
          <w:kern w:val="0"/>
          <w:sz w:val="28"/>
          <w:szCs w:val="28"/>
          <w:lang w:val="en-US" w:eastAsia="zh-CN" w:bidi="ar-SA"/>
        </w:rPr>
      </w:pPr>
      <w:r>
        <w:rPr>
          <w:rFonts w:hint="eastAsia" w:ascii="Times New Roman" w:hAnsi="宋体" w:eastAsia="宋体" w:cs="Times New Roman"/>
          <w:b/>
          <w:bCs w:val="0"/>
          <w:color w:val="FF0000"/>
          <w:kern w:val="0"/>
          <w:sz w:val="28"/>
          <w:szCs w:val="28"/>
          <w:lang w:val="zh-CN" w:eastAsia="zh-CN" w:bidi="ar-SA"/>
        </w:rPr>
        <w:t>（</w:t>
      </w:r>
      <w:r>
        <w:rPr>
          <w:rFonts w:hint="eastAsia" w:hAnsi="宋体" w:cs="Times New Roman"/>
          <w:b/>
          <w:bCs w:val="0"/>
          <w:color w:val="FF0000"/>
          <w:kern w:val="0"/>
          <w:sz w:val="28"/>
          <w:szCs w:val="28"/>
          <w:lang w:val="en-US" w:eastAsia="zh-CN" w:bidi="ar-SA"/>
        </w:rPr>
        <w:t>九</w:t>
      </w:r>
      <w:r>
        <w:rPr>
          <w:rFonts w:hint="eastAsia" w:ascii="Times New Roman" w:hAnsi="宋体" w:eastAsia="宋体" w:cs="Times New Roman"/>
          <w:b/>
          <w:bCs w:val="0"/>
          <w:color w:val="FF0000"/>
          <w:kern w:val="0"/>
          <w:sz w:val="28"/>
          <w:szCs w:val="28"/>
          <w:lang w:val="zh-CN" w:eastAsia="zh-CN" w:bidi="ar-SA"/>
        </w:rPr>
        <w:t>）</w:t>
      </w:r>
      <w:r>
        <w:rPr>
          <w:rFonts w:hint="eastAsia" w:ascii="Times New Roman" w:hAnsi="宋体" w:eastAsia="宋体" w:cs="Times New Roman"/>
          <w:b/>
          <w:bCs w:val="0"/>
          <w:color w:val="FF0000"/>
          <w:kern w:val="0"/>
          <w:sz w:val="28"/>
          <w:szCs w:val="28"/>
          <w:lang w:val="en-US" w:eastAsia="zh-CN" w:bidi="ar-SA"/>
        </w:rPr>
        <w:t>其他要求</w:t>
      </w:r>
    </w:p>
    <w:p w14:paraId="7541DF94">
      <w:pPr>
        <w:snapToGrid w:val="0"/>
        <w:spacing w:line="560" w:lineRule="exact"/>
        <w:ind w:firstLine="560" w:firstLineChars="200"/>
        <w:rPr>
          <w:rFonts w:hint="eastAsia" w:ascii="宋体" w:hAnsi="宋体"/>
          <w:bCs/>
          <w:sz w:val="28"/>
          <w:szCs w:val="28"/>
          <w:lang w:val="zh-CN" w:eastAsia="zh-CN"/>
        </w:rPr>
      </w:pPr>
      <w:r>
        <w:rPr>
          <w:rFonts w:hint="eastAsia" w:ascii="宋体" w:hAnsi="宋体"/>
          <w:bCs/>
          <w:sz w:val="28"/>
          <w:szCs w:val="28"/>
          <w:lang w:val="zh-CN" w:eastAsia="zh-CN"/>
        </w:rPr>
        <w:t>1.报价人必须在</w:t>
      </w:r>
      <w:r>
        <w:rPr>
          <w:rFonts w:hint="eastAsia" w:ascii="宋体" w:hAnsi="宋体"/>
          <w:bCs/>
          <w:sz w:val="28"/>
          <w:szCs w:val="28"/>
          <w:lang w:val="en-US" w:eastAsia="zh-CN"/>
        </w:rPr>
        <w:t>报价</w:t>
      </w:r>
      <w:r>
        <w:rPr>
          <w:rFonts w:hint="eastAsia" w:ascii="宋体" w:hAnsi="宋体"/>
          <w:bCs/>
          <w:sz w:val="28"/>
          <w:szCs w:val="28"/>
          <w:lang w:val="zh-CN" w:eastAsia="zh-CN"/>
        </w:rPr>
        <w:t>文件中对以上条款和服务承诺明确列出，承诺内容必须达到本篇及招标文件其他条款的要求。</w:t>
      </w:r>
    </w:p>
    <w:p w14:paraId="7D07DFD2">
      <w:pPr>
        <w:snapToGrid w:val="0"/>
        <w:spacing w:line="560" w:lineRule="exact"/>
        <w:ind w:firstLine="560" w:firstLineChars="200"/>
        <w:rPr>
          <w:rFonts w:hint="eastAsia" w:ascii="宋体" w:hAnsi="宋体"/>
          <w:bCs/>
          <w:sz w:val="28"/>
          <w:szCs w:val="28"/>
          <w:lang w:val="zh-CN" w:eastAsia="zh-CN"/>
        </w:rPr>
      </w:pPr>
      <w:r>
        <w:rPr>
          <w:rFonts w:hint="eastAsia" w:ascii="宋体" w:hAnsi="宋体"/>
          <w:bCs/>
          <w:sz w:val="28"/>
          <w:szCs w:val="28"/>
          <w:lang w:val="zh-CN" w:eastAsia="zh-CN"/>
        </w:rPr>
        <w:t>2.因产品质量问题引起的医疗纠纷，中标人应承担由此而引起的一切法律责任和费用。</w:t>
      </w:r>
    </w:p>
    <w:p w14:paraId="124C942D">
      <w:pPr>
        <w:snapToGrid w:val="0"/>
        <w:spacing w:line="560" w:lineRule="exact"/>
        <w:ind w:firstLine="560" w:firstLineChars="200"/>
        <w:rPr>
          <w:rFonts w:hint="eastAsia" w:ascii="宋体" w:hAnsi="宋体"/>
          <w:bCs/>
          <w:sz w:val="28"/>
          <w:szCs w:val="28"/>
          <w:lang w:val="zh-CN" w:eastAsia="zh-CN"/>
        </w:rPr>
      </w:pPr>
      <w:r>
        <w:rPr>
          <w:rFonts w:hint="eastAsia" w:ascii="宋体" w:hAnsi="宋体"/>
          <w:bCs/>
          <w:sz w:val="28"/>
          <w:szCs w:val="28"/>
          <w:lang w:val="zh-CN" w:eastAsia="zh-CN"/>
        </w:rPr>
        <w:t>3.其他未尽事宜由供需双方在采购合同中详细约定。</w:t>
      </w:r>
    </w:p>
    <w:p w14:paraId="53874BCC">
      <w:pPr>
        <w:snapToGrid w:val="0"/>
        <w:spacing w:line="560" w:lineRule="exact"/>
        <w:ind w:firstLine="560" w:firstLineChars="200"/>
        <w:rPr>
          <w:rFonts w:ascii="Times New Roman" w:hAnsi="Times New Roman" w:cs="Times New Roman"/>
          <w:bCs/>
          <w:sz w:val="28"/>
          <w:szCs w:val="28"/>
          <w:lang w:val="zh-CN"/>
        </w:rPr>
      </w:pPr>
      <w:r>
        <w:rPr>
          <w:rFonts w:hint="eastAsia" w:ascii="宋体" w:hAnsi="宋体"/>
          <w:bCs/>
          <w:sz w:val="28"/>
          <w:szCs w:val="28"/>
          <w:lang w:val="zh-CN" w:eastAsia="zh-CN"/>
        </w:rPr>
        <w:t>4.自采购人通知中标人领取合同进行签字盖章之日起，中标人应在7个工作日内完成签字盖章，并将完整的合同交还给采购人，否则，采购人有权取消其中标资格</w:t>
      </w:r>
      <w:r>
        <w:rPr>
          <w:rFonts w:hint="eastAsia" w:ascii="Times New Roman" w:hAnsi="Times New Roman" w:cs="Times New Roman"/>
          <w:bCs/>
          <w:sz w:val="28"/>
          <w:szCs w:val="28"/>
          <w:lang w:val="zh-CN"/>
        </w:rPr>
        <w:t>。</w:t>
      </w:r>
      <w:bookmarkEnd w:id="750"/>
    </w:p>
    <w:p w14:paraId="1967B7CE">
      <w:pPr>
        <w:pStyle w:val="4"/>
        <w:spacing w:before="0" w:after="0" w:line="560" w:lineRule="exact"/>
        <w:ind w:firstLine="560" w:firstLineChars="200"/>
        <w:rPr>
          <w:rFonts w:ascii="Times New Roman" w:hAnsi="Times New Roman" w:cs="Times New Roman"/>
          <w:b w:val="0"/>
          <w:sz w:val="28"/>
          <w:szCs w:val="28"/>
        </w:rPr>
      </w:pPr>
      <w:bookmarkStart w:id="751" w:name="_Toc150421248"/>
      <w:bookmarkStart w:id="752" w:name="_Toc11245"/>
      <w:bookmarkStart w:id="753" w:name="_Toc130888007"/>
      <w:bookmarkStart w:id="754" w:name="_Toc128470295"/>
      <w:bookmarkStart w:id="755" w:name="_Toc132186975"/>
      <w:bookmarkStart w:id="756" w:name="_Toc132191259"/>
      <w:bookmarkStart w:id="757" w:name="_Toc128154368"/>
      <w:bookmarkStart w:id="758" w:name="_Toc27208"/>
      <w:r>
        <w:rPr>
          <w:rFonts w:hint="eastAsia" w:ascii="Times New Roman" w:hAnsi="Times New Roman" w:cs="Times New Roman"/>
          <w:b w:val="0"/>
          <w:sz w:val="28"/>
          <w:szCs w:val="28"/>
        </w:rPr>
        <w:t>二、技术要求</w:t>
      </w:r>
      <w:bookmarkEnd w:id="751"/>
      <w:bookmarkEnd w:id="752"/>
      <w:bookmarkEnd w:id="753"/>
      <w:bookmarkEnd w:id="754"/>
      <w:bookmarkEnd w:id="755"/>
      <w:bookmarkEnd w:id="756"/>
      <w:bookmarkEnd w:id="757"/>
      <w:bookmarkEnd w:id="758"/>
    </w:p>
    <w:p w14:paraId="6D789F0D">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楷体" w:cs="Times New Roman"/>
          <w:b w:val="0"/>
          <w:bCs/>
          <w:color w:val="auto"/>
          <w:sz w:val="28"/>
          <w:szCs w:val="28"/>
          <w:highlight w:val="yellow"/>
        </w:rPr>
      </w:pPr>
      <w:r>
        <w:rPr>
          <w:rFonts w:hint="eastAsia" w:ascii="Times New Roman" w:hAnsi="Times New Roman" w:eastAsia="楷体" w:cs="Times New Roman"/>
          <w:bCs/>
          <w:sz w:val="28"/>
          <w:szCs w:val="28"/>
        </w:rPr>
        <w:t>关键性技术指标参数前标记“★”符号，一般性指标参数前不作标记。带“★”条款需提供技术支持材料</w:t>
      </w:r>
      <w:r>
        <w:rPr>
          <w:rFonts w:hint="eastAsia" w:ascii="Times New Roman" w:hAnsi="Times New Roman" w:eastAsia="楷体" w:cs="Times New Roman"/>
          <w:b w:val="0"/>
          <w:bCs/>
          <w:color w:val="auto"/>
          <w:sz w:val="28"/>
          <w:szCs w:val="28"/>
          <w:highlight w:val="yellow"/>
        </w:rPr>
        <w:t>（</w:t>
      </w:r>
      <w:r>
        <w:rPr>
          <w:rFonts w:hint="eastAsia" w:ascii="Times New Roman" w:hAnsi="Times New Roman" w:eastAsia="楷体" w:cs="Times New Roman"/>
          <w:b w:val="0"/>
          <w:bCs/>
          <w:color w:val="auto"/>
          <w:sz w:val="28"/>
          <w:szCs w:val="28"/>
          <w:highlight w:val="yellow"/>
          <w:lang w:val="en-US" w:eastAsia="zh-CN"/>
        </w:rPr>
        <w:t>需提供说明书或第三方检测报告，并加盖</w:t>
      </w:r>
      <w:r>
        <w:rPr>
          <w:rFonts w:hint="eastAsia" w:eastAsia="楷体" w:cs="Times New Roman"/>
          <w:b w:val="0"/>
          <w:bCs/>
          <w:color w:val="auto"/>
          <w:sz w:val="28"/>
          <w:szCs w:val="28"/>
          <w:highlight w:val="yellow"/>
          <w:lang w:val="en-US" w:eastAsia="zh-CN"/>
        </w:rPr>
        <w:t>报价人</w:t>
      </w:r>
      <w:r>
        <w:rPr>
          <w:rFonts w:hint="eastAsia" w:ascii="Times New Roman" w:hAnsi="Times New Roman" w:eastAsia="楷体" w:cs="Times New Roman"/>
          <w:b w:val="0"/>
          <w:bCs/>
          <w:color w:val="auto"/>
          <w:sz w:val="28"/>
          <w:szCs w:val="28"/>
          <w:highlight w:val="yellow"/>
          <w:lang w:val="en-US" w:eastAsia="zh-CN"/>
        </w:rPr>
        <w:t>公章</w:t>
      </w:r>
      <w:r>
        <w:rPr>
          <w:rFonts w:hint="eastAsia" w:ascii="Times New Roman" w:hAnsi="Times New Roman" w:eastAsia="楷体" w:cs="Times New Roman"/>
          <w:b w:val="0"/>
          <w:bCs/>
          <w:color w:val="auto"/>
          <w:sz w:val="28"/>
          <w:szCs w:val="28"/>
          <w:highlight w:val="yellow"/>
        </w:rPr>
        <w:t>）</w:t>
      </w:r>
    </w:p>
    <w:p w14:paraId="04A1A71F">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楷体" w:cs="Times New Roman"/>
          <w:b/>
          <w:bCs w:val="0"/>
          <w:color w:val="FF0000"/>
          <w:sz w:val="28"/>
          <w:szCs w:val="28"/>
        </w:rPr>
      </w:pPr>
      <w:r>
        <w:rPr>
          <w:rFonts w:hint="eastAsia" w:ascii="楷体" w:hAnsi="楷体" w:eastAsia="楷体"/>
          <w:color w:val="auto"/>
          <w:sz w:val="28"/>
          <w:szCs w:val="28"/>
          <w:highlight w:val="none"/>
          <w:lang w:val="zh-CN" w:eastAsia="zh-CN"/>
        </w:rPr>
        <w:t>以下</w:t>
      </w:r>
      <w:r>
        <w:rPr>
          <w:rFonts w:hint="eastAsia" w:ascii="楷体" w:hAnsi="楷体" w:eastAsia="楷体"/>
          <w:color w:val="auto"/>
          <w:sz w:val="28"/>
          <w:szCs w:val="28"/>
          <w:highlight w:val="yellow"/>
          <w:lang w:val="zh-CN" w:eastAsia="zh-CN"/>
        </w:rPr>
        <w:t>“主要技术参数”表内</w:t>
      </w:r>
      <w:r>
        <w:rPr>
          <w:rFonts w:hint="eastAsia" w:ascii="楷体" w:hAnsi="楷体" w:eastAsia="楷体"/>
          <w:color w:val="auto"/>
          <w:sz w:val="28"/>
          <w:szCs w:val="28"/>
          <w:highlight w:val="none"/>
          <w:lang w:val="zh-CN" w:eastAsia="zh-CN"/>
        </w:rPr>
        <w:t>所有内容需逐条如实填写在</w:t>
      </w:r>
      <w:r>
        <w:rPr>
          <w:rFonts w:hint="eastAsia" w:ascii="楷体" w:hAnsi="楷体" w:eastAsia="楷体"/>
          <w:color w:val="auto"/>
          <w:sz w:val="28"/>
          <w:szCs w:val="28"/>
          <w:highlight w:val="yellow"/>
          <w:lang w:val="zh-CN" w:eastAsia="zh-CN"/>
        </w:rPr>
        <w:t>技术指标参数响应偏离表</w:t>
      </w:r>
      <w:r>
        <w:rPr>
          <w:rFonts w:hint="eastAsia" w:ascii="楷体" w:hAnsi="楷体" w:eastAsia="楷体"/>
          <w:color w:val="auto"/>
          <w:sz w:val="28"/>
          <w:szCs w:val="28"/>
          <w:highlight w:val="none"/>
          <w:lang w:val="zh-CN" w:eastAsia="zh-CN"/>
        </w:rPr>
        <w:t>中，注明无偏离、正偏离或负偏离。</w:t>
      </w:r>
    </w:p>
    <w:tbl>
      <w:tblPr>
        <w:tblStyle w:val="42"/>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77"/>
        <w:gridCol w:w="824"/>
        <w:gridCol w:w="1115"/>
        <w:gridCol w:w="4386"/>
        <w:gridCol w:w="1571"/>
      </w:tblGrid>
      <w:tr w14:paraId="1F3F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0" w:type="pct"/>
            <w:gridSpan w:val="6"/>
            <w:vAlign w:val="center"/>
          </w:tcPr>
          <w:p w14:paraId="139C0B48">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59" w:name="_Toc31790"/>
            <w:bookmarkStart w:id="760" w:name="_Toc22492"/>
            <w:r>
              <w:rPr>
                <w:rFonts w:hint="eastAsia" w:ascii="宋体" w:hAnsi="宋体" w:eastAsia="宋体" w:cs="宋体"/>
                <w:b/>
                <w:bCs w:val="0"/>
                <w:snapToGrid w:val="0"/>
                <w:color w:val="FF0000"/>
                <w:sz w:val="28"/>
                <w:szCs w:val="28"/>
                <w:lang w:val="zh-CN" w:eastAsia="zh-CN"/>
              </w:rPr>
              <w:t>主要技术参数</w:t>
            </w:r>
          </w:p>
        </w:tc>
      </w:tr>
      <w:tr w14:paraId="6C74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14" w:type="pct"/>
            <w:vAlign w:val="center"/>
          </w:tcPr>
          <w:p w14:paraId="6DD1DAC9">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分类</w:t>
            </w:r>
            <w:bookmarkEnd w:id="759"/>
            <w:bookmarkEnd w:id="760"/>
          </w:p>
        </w:tc>
        <w:tc>
          <w:tcPr>
            <w:tcW w:w="410" w:type="pct"/>
            <w:vAlign w:val="center"/>
          </w:tcPr>
          <w:p w14:paraId="795BA438">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lang w:eastAsia="zh-CN"/>
              </w:rPr>
            </w:pPr>
            <w:bookmarkStart w:id="761" w:name="_Toc12479"/>
            <w:bookmarkStart w:id="762" w:name="_Toc19081"/>
            <w:r>
              <w:rPr>
                <w:rFonts w:hint="eastAsia" w:ascii="Times New Roman" w:hAnsi="Times New Roman" w:eastAsia="宋体" w:cs="Times New Roman"/>
                <w:b/>
                <w:sz w:val="24"/>
                <w:szCs w:val="24"/>
                <w:lang w:eastAsia="zh-CN"/>
              </w:rPr>
              <w:t>序号</w:t>
            </w:r>
            <w:bookmarkEnd w:id="761"/>
            <w:bookmarkEnd w:id="762"/>
          </w:p>
        </w:tc>
        <w:tc>
          <w:tcPr>
            <w:tcW w:w="435" w:type="pct"/>
            <w:vAlign w:val="center"/>
          </w:tcPr>
          <w:p w14:paraId="5E817146">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63" w:name="_Toc30977"/>
            <w:bookmarkStart w:id="764" w:name="_Toc2422"/>
            <w:r>
              <w:rPr>
                <w:rFonts w:hint="eastAsia" w:ascii="Times New Roman" w:hAnsi="Times New Roman" w:eastAsia="宋体" w:cs="Times New Roman"/>
                <w:b/>
                <w:sz w:val="24"/>
                <w:szCs w:val="24"/>
              </w:rPr>
              <w:t>制剂型</w:t>
            </w:r>
            <w:bookmarkEnd w:id="763"/>
            <w:bookmarkEnd w:id="764"/>
          </w:p>
        </w:tc>
        <w:tc>
          <w:tcPr>
            <w:tcW w:w="589" w:type="pct"/>
            <w:vAlign w:val="center"/>
          </w:tcPr>
          <w:p w14:paraId="34D6ABB6">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65" w:name="_Toc28660"/>
            <w:bookmarkStart w:id="766" w:name="_Toc10460"/>
            <w:r>
              <w:rPr>
                <w:rFonts w:hint="eastAsia" w:ascii="Times New Roman" w:hAnsi="Times New Roman" w:eastAsia="宋体" w:cs="Times New Roman"/>
                <w:b/>
                <w:sz w:val="24"/>
                <w:szCs w:val="24"/>
              </w:rPr>
              <w:t>特点</w:t>
            </w:r>
            <w:bookmarkEnd w:id="765"/>
            <w:bookmarkEnd w:id="766"/>
          </w:p>
        </w:tc>
        <w:tc>
          <w:tcPr>
            <w:tcW w:w="2319" w:type="pct"/>
            <w:vAlign w:val="center"/>
          </w:tcPr>
          <w:p w14:paraId="2273CAD0">
            <w:pPr>
              <w:pStyle w:val="17"/>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outlineLvl w:val="0"/>
              <w:rPr>
                <w:rFonts w:hint="eastAsia" w:ascii="Times New Roman" w:hAnsi="Times New Roman" w:eastAsia="宋体" w:cs="Times New Roman"/>
                <w:b/>
                <w:sz w:val="24"/>
                <w:szCs w:val="24"/>
                <w:lang w:eastAsia="zh-CN"/>
              </w:rPr>
            </w:pPr>
            <w:r>
              <w:rPr>
                <w:rFonts w:hint="eastAsia" w:cs="Times New Roman"/>
                <w:b/>
                <w:sz w:val="24"/>
                <w:szCs w:val="24"/>
                <w:lang w:val="en-US" w:eastAsia="zh-CN"/>
              </w:rPr>
              <w:t>要求</w:t>
            </w:r>
          </w:p>
        </w:tc>
        <w:tc>
          <w:tcPr>
            <w:tcW w:w="830" w:type="pct"/>
            <w:vAlign w:val="center"/>
          </w:tcPr>
          <w:p w14:paraId="6FACCF8B">
            <w:pPr>
              <w:pStyle w:val="1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0"/>
              <w:rPr>
                <w:rFonts w:hint="eastAsia" w:ascii="Times New Roman" w:hAnsi="Times New Roman" w:eastAsia="宋体" w:cs="Times New Roman"/>
                <w:b/>
                <w:sz w:val="24"/>
                <w:szCs w:val="24"/>
              </w:rPr>
            </w:pPr>
            <w:bookmarkStart w:id="767" w:name="_Toc27897"/>
            <w:bookmarkStart w:id="768" w:name="_Toc894"/>
            <w:r>
              <w:rPr>
                <w:rFonts w:hint="eastAsia" w:ascii="Times New Roman" w:hAnsi="Times New Roman" w:eastAsia="宋体" w:cs="Times New Roman"/>
                <w:b/>
                <w:sz w:val="24"/>
                <w:szCs w:val="24"/>
              </w:rPr>
              <w:t>适用人群</w:t>
            </w:r>
            <w:bookmarkEnd w:id="767"/>
            <w:bookmarkEnd w:id="768"/>
          </w:p>
        </w:tc>
      </w:tr>
      <w:tr w14:paraId="091A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414" w:type="pct"/>
            <w:vMerge w:val="restart"/>
            <w:vAlign w:val="center"/>
          </w:tcPr>
          <w:p w14:paraId="03D7DDB8">
            <w:pPr>
              <w:pStyle w:val="1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both"/>
              <w:textAlignment w:val="auto"/>
              <w:outlineLvl w:val="0"/>
              <w:rPr>
                <w:rFonts w:hint="eastAsia" w:ascii="宋体" w:hAnsi="宋体" w:eastAsia="宋体" w:cs="宋体"/>
                <w:b/>
                <w:sz w:val="24"/>
                <w:szCs w:val="24"/>
              </w:rPr>
            </w:pPr>
            <w:bookmarkStart w:id="769" w:name="_Toc21057"/>
            <w:bookmarkStart w:id="770" w:name="_Toc9921"/>
            <w:r>
              <w:rPr>
                <w:rFonts w:hint="eastAsia" w:ascii="宋体" w:hAnsi="宋体" w:eastAsia="宋体" w:cs="宋体"/>
                <w:b/>
                <w:bCs/>
                <w:sz w:val="24"/>
                <w:szCs w:val="24"/>
                <w:lang w:val="en-US" w:eastAsia="zh-CN"/>
              </w:rPr>
              <w:t>早产儿配方奶粉(</w:t>
            </w:r>
            <w:r>
              <w:rPr>
                <w:rFonts w:hint="eastAsia" w:ascii="宋体" w:hAnsi="宋体" w:eastAsia="宋体" w:cs="宋体"/>
                <w:b/>
                <w:bCs/>
                <w:sz w:val="24"/>
                <w:szCs w:val="24"/>
                <w:lang w:eastAsia="zh-CN"/>
              </w:rPr>
              <w:t>粉剂</w:t>
            </w:r>
            <w:r>
              <w:rPr>
                <w:rFonts w:hint="eastAsia" w:ascii="宋体" w:hAnsi="宋体" w:eastAsia="宋体" w:cs="宋体"/>
                <w:b/>
                <w:bCs/>
                <w:sz w:val="24"/>
                <w:szCs w:val="24"/>
                <w:lang w:val="en-US" w:eastAsia="zh-CN"/>
              </w:rPr>
              <w:t>)</w:t>
            </w:r>
            <w:bookmarkEnd w:id="769"/>
            <w:bookmarkEnd w:id="770"/>
          </w:p>
        </w:tc>
        <w:tc>
          <w:tcPr>
            <w:tcW w:w="410" w:type="pct"/>
            <w:vAlign w:val="center"/>
          </w:tcPr>
          <w:p w14:paraId="426C5802">
            <w:pPr>
              <w:pStyle w:val="1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outlineLvl w:val="0"/>
              <w:rPr>
                <w:rFonts w:hint="eastAsia" w:ascii="宋体" w:hAnsi="宋体" w:eastAsia="宋体" w:cs="宋体"/>
                <w:sz w:val="24"/>
                <w:szCs w:val="24"/>
                <w:lang w:val="en-US" w:eastAsia="zh-CN"/>
              </w:rPr>
            </w:pPr>
            <w:bookmarkStart w:id="771" w:name="_Toc544"/>
            <w:bookmarkStart w:id="772" w:name="_Toc24685"/>
            <w:r>
              <w:rPr>
                <w:rFonts w:hint="eastAsia" w:ascii="宋体" w:hAnsi="宋体" w:eastAsia="宋体" w:cs="宋体"/>
                <w:sz w:val="24"/>
                <w:szCs w:val="24"/>
                <w:lang w:val="en-US" w:eastAsia="zh-CN"/>
              </w:rPr>
              <w:t>1</w:t>
            </w:r>
            <w:bookmarkEnd w:id="771"/>
            <w:bookmarkEnd w:id="772"/>
          </w:p>
        </w:tc>
        <w:tc>
          <w:tcPr>
            <w:tcW w:w="435" w:type="pct"/>
            <w:vAlign w:val="center"/>
          </w:tcPr>
          <w:p w14:paraId="6F62089A">
            <w:pPr>
              <w:pStyle w:val="17"/>
              <w:keepNext w:val="0"/>
              <w:keepLines w:val="0"/>
              <w:pageBreakBefore w:val="0"/>
              <w:kinsoku/>
              <w:wordWrap/>
              <w:overflowPunct/>
              <w:topLinePunct w:val="0"/>
              <w:autoSpaceDE/>
              <w:autoSpaceDN/>
              <w:bidi w:val="0"/>
              <w:adjustRightInd/>
              <w:snapToGrid/>
              <w:spacing w:after="0" w:line="360" w:lineRule="auto"/>
              <w:ind w:left="0" w:leftChars="0" w:firstLine="0" w:firstLineChars="0"/>
              <w:jc w:val="both"/>
              <w:textAlignment w:val="auto"/>
              <w:outlineLvl w:val="0"/>
              <w:rPr>
                <w:rFonts w:hint="eastAsia" w:ascii="宋体" w:hAnsi="宋体" w:eastAsia="宋体" w:cs="宋体"/>
                <w:sz w:val="24"/>
                <w:szCs w:val="24"/>
                <w:lang w:eastAsia="zh-CN"/>
              </w:rPr>
            </w:pPr>
            <w:bookmarkStart w:id="773" w:name="_Toc25776"/>
            <w:bookmarkStart w:id="774" w:name="_Toc24910"/>
            <w:r>
              <w:rPr>
                <w:rFonts w:hint="eastAsia" w:ascii="宋体" w:hAnsi="宋体" w:eastAsia="宋体" w:cs="宋体"/>
                <w:sz w:val="24"/>
                <w:szCs w:val="24"/>
              </w:rPr>
              <w:t>早产儿奶粉</w:t>
            </w:r>
            <w:bookmarkEnd w:id="773"/>
            <w:bookmarkEnd w:id="774"/>
          </w:p>
        </w:tc>
        <w:tc>
          <w:tcPr>
            <w:tcW w:w="589" w:type="pct"/>
            <w:vAlign w:val="center"/>
          </w:tcPr>
          <w:p w14:paraId="664E7767">
            <w:pPr>
              <w:pStyle w:val="12"/>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eastAsia="宋体" w:cs="宋体"/>
                <w:sz w:val="24"/>
                <w:szCs w:val="24"/>
              </w:rPr>
            </w:pPr>
            <w:bookmarkStart w:id="775" w:name="_Toc14507"/>
            <w:bookmarkStart w:id="776" w:name="_Toc13801"/>
            <w:r>
              <w:rPr>
                <w:rFonts w:hint="eastAsia" w:ascii="宋体" w:hAnsi="宋体" w:eastAsia="宋体" w:cs="宋体"/>
                <w:sz w:val="24"/>
                <w:szCs w:val="24"/>
              </w:rPr>
              <w:t>要求奶粉主配方：牛乳粉</w:t>
            </w:r>
            <w:bookmarkEnd w:id="775"/>
            <w:bookmarkEnd w:id="776"/>
          </w:p>
        </w:tc>
        <w:tc>
          <w:tcPr>
            <w:tcW w:w="2319" w:type="pct"/>
            <w:vAlign w:val="top"/>
          </w:tcPr>
          <w:p w14:paraId="0074B56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1.★产品外包装上需标有“特殊医学用途婴儿配方食品”字样；</w:t>
            </w:r>
          </w:p>
          <w:p w14:paraId="35876DF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2.能量：≧80kcal/100ml；</w:t>
            </w:r>
          </w:p>
          <w:p w14:paraId="2CAAAA2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3.蛋白质：2.2-2.4g/100ml </w:t>
            </w:r>
            <w:r>
              <w:rPr>
                <w:rFonts w:hint="eastAsia" w:ascii="宋体" w:hAnsi="宋体" w:cs="宋体"/>
                <w:kern w:val="2"/>
                <w:sz w:val="24"/>
                <w:szCs w:val="24"/>
                <w:lang w:val="en-US" w:eastAsia="zh-CN" w:bidi="ar-SA"/>
              </w:rPr>
              <w:t>；</w:t>
            </w:r>
          </w:p>
          <w:p w14:paraId="6572783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4.脂肪：4.0-4.2 g/100ml；</w:t>
            </w:r>
          </w:p>
          <w:p w14:paraId="2C52BC1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5.★渗透压：200-250mOm/L；（早产儿胃肠功能要求合适渗透压）</w:t>
            </w:r>
            <w:r>
              <w:rPr>
                <w:rFonts w:hint="eastAsia" w:ascii="宋体" w:hAnsi="宋体" w:cs="宋体"/>
                <w:kern w:val="2"/>
                <w:sz w:val="24"/>
                <w:szCs w:val="24"/>
                <w:lang w:val="en-US" w:eastAsia="zh-CN" w:bidi="ar-SA"/>
              </w:rPr>
              <w:t>；</w:t>
            </w:r>
          </w:p>
          <w:p w14:paraId="40F4B27D">
            <w:pPr>
              <w:pStyle w:val="12"/>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0"/>
              <w:rPr>
                <w:rFonts w:hint="eastAsia" w:ascii="宋体" w:hAnsi="宋体" w:eastAsia="宋体" w:cs="宋体"/>
                <w:b/>
                <w:sz w:val="24"/>
                <w:szCs w:val="24"/>
                <w:highlight w:val="none"/>
                <w:lang w:eastAsia="zh-CN"/>
              </w:rPr>
            </w:pPr>
            <w:bookmarkStart w:id="777" w:name="_Toc10548"/>
            <w:bookmarkStart w:id="778" w:name="_Toc14723"/>
            <w:r>
              <w:rPr>
                <w:rFonts w:hint="eastAsia" w:ascii="宋体" w:hAnsi="宋体" w:eastAsia="宋体" w:cs="宋体"/>
                <w:kern w:val="2"/>
                <w:sz w:val="24"/>
                <w:szCs w:val="24"/>
                <w:lang w:val="en-US" w:eastAsia="zh-CN" w:bidi="ar-SA"/>
              </w:rPr>
              <w:t>6.钙：磷：1.6:1-1.8：1；</w:t>
            </w:r>
            <w:bookmarkEnd w:id="777"/>
            <w:bookmarkEnd w:id="778"/>
          </w:p>
        </w:tc>
        <w:tc>
          <w:tcPr>
            <w:tcW w:w="830" w:type="pct"/>
            <w:vAlign w:val="center"/>
          </w:tcPr>
          <w:p w14:paraId="38F0949A">
            <w:pPr>
              <w:pStyle w:val="12"/>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0"/>
              <w:rPr>
                <w:rFonts w:hint="eastAsia" w:ascii="宋体" w:hAnsi="宋体" w:eastAsia="宋体" w:cs="宋体"/>
                <w:sz w:val="24"/>
                <w:szCs w:val="24"/>
              </w:rPr>
            </w:pPr>
            <w:bookmarkStart w:id="779" w:name="_Toc9056"/>
            <w:bookmarkStart w:id="780" w:name="_Toc25952"/>
            <w:r>
              <w:rPr>
                <w:rFonts w:hint="eastAsia" w:ascii="宋体" w:hAnsi="宋体" w:eastAsia="宋体" w:cs="宋体"/>
                <w:sz w:val="24"/>
                <w:szCs w:val="24"/>
              </w:rPr>
              <w:t>满足早产儿/低出生体重儿(1.8kg以下)</w:t>
            </w:r>
            <w:bookmarkEnd w:id="779"/>
            <w:bookmarkEnd w:id="780"/>
          </w:p>
        </w:tc>
      </w:tr>
      <w:tr w14:paraId="4302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14" w:type="pct"/>
            <w:vMerge w:val="continue"/>
            <w:vAlign w:val="center"/>
          </w:tcPr>
          <w:p w14:paraId="4F45AEB5">
            <w:pPr>
              <w:pStyle w:val="1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both"/>
              <w:textAlignment w:val="auto"/>
              <w:outlineLvl w:val="0"/>
              <w:rPr>
                <w:rFonts w:hint="eastAsia" w:ascii="宋体" w:hAnsi="宋体" w:eastAsia="宋体" w:cs="宋体"/>
                <w:b/>
                <w:bCs/>
                <w:sz w:val="24"/>
                <w:szCs w:val="24"/>
                <w:lang w:val="en-US" w:eastAsia="zh-CN"/>
              </w:rPr>
            </w:pPr>
          </w:p>
        </w:tc>
        <w:tc>
          <w:tcPr>
            <w:tcW w:w="410" w:type="pct"/>
            <w:vAlign w:val="center"/>
          </w:tcPr>
          <w:p w14:paraId="5D62444F">
            <w:pPr>
              <w:pStyle w:val="12"/>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435" w:type="pct"/>
            <w:vAlign w:val="center"/>
          </w:tcPr>
          <w:p w14:paraId="4B7742AA">
            <w:pPr>
              <w:pStyle w:val="12"/>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质量技术标准</w:t>
            </w:r>
          </w:p>
        </w:tc>
        <w:tc>
          <w:tcPr>
            <w:tcW w:w="3739" w:type="pct"/>
            <w:gridSpan w:val="3"/>
            <w:vAlign w:val="center"/>
          </w:tcPr>
          <w:p w14:paraId="4B00266E">
            <w:pPr>
              <w:pStyle w:val="12"/>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投标产品符合</w:t>
            </w:r>
            <w:r>
              <w:rPr>
                <w:rFonts w:hint="eastAsia" w:ascii="宋体" w:hAnsi="宋体" w:eastAsia="宋体" w:cs="宋体"/>
                <w:sz w:val="24"/>
                <w:szCs w:val="24"/>
                <w:lang w:val="zh-CN" w:eastAsia="zh-CN"/>
              </w:rPr>
              <w:t>《特殊医学用途配方食品通则》GB29922-2013。</w:t>
            </w:r>
          </w:p>
        </w:tc>
      </w:tr>
    </w:tbl>
    <w:p w14:paraId="31FA25AE">
      <w:pPr>
        <w:pStyle w:val="3"/>
        <w:keepNext w:val="0"/>
        <w:keepLines w:val="0"/>
        <w:adjustRightInd w:val="0"/>
        <w:snapToGrid w:val="0"/>
        <w:spacing w:line="560" w:lineRule="exact"/>
        <w:jc w:val="center"/>
        <w:rPr>
          <w:rFonts w:hint="eastAsia" w:ascii="Times New Roman" w:hAnsi="Times New Roman" w:cs="Times New Roman"/>
          <w:b w:val="0"/>
          <w:szCs w:val="44"/>
          <w:lang w:val="zh-CN"/>
        </w:rPr>
      </w:pPr>
      <w:bookmarkStart w:id="781" w:name="_Toc31554"/>
      <w:bookmarkStart w:id="782" w:name="_Toc27977"/>
      <w:bookmarkStart w:id="783" w:name="_Toc17172"/>
      <w:bookmarkStart w:id="784" w:name="_Toc7226"/>
      <w:bookmarkStart w:id="785" w:name="_Toc2550"/>
      <w:bookmarkStart w:id="786" w:name="_Toc112768494"/>
      <w:bookmarkStart w:id="787" w:name="_Toc130661177"/>
      <w:bookmarkStart w:id="788" w:name="_Toc128154369"/>
      <w:bookmarkStart w:id="789" w:name="_Toc24510"/>
      <w:bookmarkStart w:id="790" w:name="_Toc130888008"/>
      <w:bookmarkStart w:id="791" w:name="_Toc128470296"/>
      <w:bookmarkStart w:id="792" w:name="_Toc132191260"/>
      <w:bookmarkStart w:id="793" w:name="_Toc21745"/>
      <w:bookmarkStart w:id="794" w:name="_Toc132186976"/>
      <w:bookmarkStart w:id="795" w:name="_Toc150421249"/>
    </w:p>
    <w:p w14:paraId="6DA80C8C">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0EE82984">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069E9DB1">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26A27CA3">
      <w:pPr>
        <w:rPr>
          <w:rFonts w:hint="eastAsia" w:ascii="Times New Roman" w:hAnsi="Times New Roman" w:cs="Times New Roman"/>
          <w:b w:val="0"/>
          <w:szCs w:val="44"/>
          <w:lang w:val="zh-CN"/>
        </w:rPr>
      </w:pPr>
    </w:p>
    <w:p w14:paraId="68B70D14">
      <w:pPr>
        <w:rPr>
          <w:rFonts w:hint="eastAsia" w:ascii="Times New Roman" w:hAnsi="Times New Roman" w:cs="Times New Roman"/>
          <w:b w:val="0"/>
          <w:szCs w:val="44"/>
          <w:lang w:val="zh-CN"/>
        </w:rPr>
      </w:pPr>
    </w:p>
    <w:p w14:paraId="5A280328">
      <w:pPr>
        <w:rPr>
          <w:rFonts w:hint="eastAsia" w:ascii="Times New Roman" w:hAnsi="Times New Roman" w:cs="Times New Roman"/>
          <w:b w:val="0"/>
          <w:szCs w:val="44"/>
          <w:lang w:val="zh-CN"/>
        </w:rPr>
      </w:pPr>
    </w:p>
    <w:p w14:paraId="06D32A26">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405204F9">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3469FF66">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108B294E">
      <w:pPr>
        <w:rPr>
          <w:rFonts w:hint="eastAsia" w:ascii="Times New Roman" w:hAnsi="Times New Roman" w:cs="Times New Roman"/>
          <w:b w:val="0"/>
          <w:szCs w:val="44"/>
          <w:lang w:val="zh-CN"/>
        </w:rPr>
      </w:pPr>
    </w:p>
    <w:p w14:paraId="6DF104D3">
      <w:pPr>
        <w:rPr>
          <w:rFonts w:hint="eastAsia" w:ascii="Times New Roman" w:hAnsi="Times New Roman" w:cs="Times New Roman"/>
          <w:b w:val="0"/>
          <w:szCs w:val="44"/>
          <w:lang w:val="zh-CN"/>
        </w:rPr>
      </w:pPr>
    </w:p>
    <w:p w14:paraId="1EE31EE1">
      <w:pPr>
        <w:rPr>
          <w:rFonts w:hint="eastAsia" w:ascii="Times New Roman" w:hAnsi="Times New Roman" w:cs="Times New Roman"/>
          <w:b w:val="0"/>
          <w:szCs w:val="44"/>
          <w:lang w:val="zh-CN"/>
        </w:rPr>
      </w:pPr>
    </w:p>
    <w:p w14:paraId="4D4A88F4">
      <w:pPr>
        <w:rPr>
          <w:rFonts w:hint="eastAsia" w:ascii="Times New Roman" w:hAnsi="Times New Roman" w:cs="Times New Roman"/>
          <w:b w:val="0"/>
          <w:szCs w:val="44"/>
          <w:lang w:val="zh-CN"/>
        </w:rPr>
      </w:pPr>
    </w:p>
    <w:p w14:paraId="094FFF00">
      <w:pPr>
        <w:rPr>
          <w:rFonts w:hint="eastAsia" w:ascii="Times New Roman" w:hAnsi="Times New Roman" w:cs="Times New Roman"/>
          <w:b w:val="0"/>
          <w:szCs w:val="44"/>
          <w:lang w:val="zh-CN"/>
        </w:rPr>
      </w:pPr>
    </w:p>
    <w:p w14:paraId="2C61624B">
      <w:pPr>
        <w:rPr>
          <w:rFonts w:hint="eastAsia" w:ascii="Times New Roman" w:hAnsi="Times New Roman" w:cs="Times New Roman"/>
          <w:b w:val="0"/>
          <w:szCs w:val="44"/>
          <w:lang w:val="zh-CN"/>
        </w:rPr>
      </w:pPr>
    </w:p>
    <w:p w14:paraId="375B5D87">
      <w:pPr>
        <w:rPr>
          <w:rFonts w:hint="eastAsia" w:ascii="Times New Roman" w:hAnsi="Times New Roman" w:cs="Times New Roman"/>
          <w:b w:val="0"/>
          <w:szCs w:val="44"/>
          <w:lang w:val="zh-CN"/>
        </w:rPr>
      </w:pPr>
    </w:p>
    <w:p w14:paraId="15F1BA33">
      <w:pPr>
        <w:rPr>
          <w:rFonts w:hint="eastAsia" w:ascii="Times New Roman" w:hAnsi="Times New Roman" w:cs="Times New Roman"/>
          <w:b w:val="0"/>
          <w:szCs w:val="44"/>
          <w:lang w:val="zh-CN"/>
        </w:rPr>
      </w:pPr>
    </w:p>
    <w:p w14:paraId="2DBB8814">
      <w:pPr>
        <w:rPr>
          <w:rFonts w:hint="eastAsia" w:ascii="Times New Roman" w:hAnsi="Times New Roman" w:cs="Times New Roman"/>
          <w:b w:val="0"/>
          <w:szCs w:val="44"/>
          <w:lang w:val="zh-CN"/>
        </w:rPr>
      </w:pPr>
    </w:p>
    <w:p w14:paraId="5DB5FC40">
      <w:pPr>
        <w:rPr>
          <w:rFonts w:hint="eastAsia" w:ascii="Times New Roman" w:hAnsi="Times New Roman" w:cs="Times New Roman"/>
          <w:b w:val="0"/>
          <w:szCs w:val="44"/>
          <w:lang w:val="zh-CN"/>
        </w:rPr>
      </w:pPr>
    </w:p>
    <w:p w14:paraId="3B86DA0A">
      <w:pPr>
        <w:rPr>
          <w:rFonts w:hint="eastAsia" w:ascii="Times New Roman" w:hAnsi="Times New Roman" w:cs="Times New Roman"/>
          <w:b w:val="0"/>
          <w:szCs w:val="44"/>
          <w:lang w:val="zh-CN"/>
        </w:rPr>
      </w:pPr>
    </w:p>
    <w:p w14:paraId="3FBD7BF8">
      <w:pPr>
        <w:rPr>
          <w:rFonts w:hint="eastAsia" w:ascii="Times New Roman" w:hAnsi="Times New Roman" w:cs="Times New Roman"/>
          <w:b w:val="0"/>
          <w:szCs w:val="44"/>
          <w:lang w:val="zh-CN"/>
        </w:rPr>
      </w:pPr>
    </w:p>
    <w:p w14:paraId="0F993CC1">
      <w:pPr>
        <w:rPr>
          <w:rFonts w:hint="eastAsia" w:ascii="Times New Roman" w:hAnsi="Times New Roman" w:cs="Times New Roman"/>
          <w:b w:val="0"/>
          <w:szCs w:val="44"/>
          <w:lang w:val="zh-CN"/>
        </w:rPr>
      </w:pPr>
    </w:p>
    <w:p w14:paraId="7FF3D418">
      <w:pPr>
        <w:rPr>
          <w:rFonts w:hint="eastAsia" w:ascii="Times New Roman" w:hAnsi="Times New Roman" w:cs="Times New Roman"/>
          <w:b w:val="0"/>
          <w:szCs w:val="44"/>
          <w:lang w:val="zh-CN"/>
        </w:rPr>
      </w:pPr>
    </w:p>
    <w:p w14:paraId="15282471">
      <w:pPr>
        <w:rPr>
          <w:rFonts w:hint="eastAsia" w:ascii="Times New Roman" w:hAnsi="Times New Roman" w:cs="Times New Roman"/>
          <w:b w:val="0"/>
          <w:szCs w:val="44"/>
          <w:lang w:val="zh-CN"/>
        </w:rPr>
      </w:pPr>
    </w:p>
    <w:p w14:paraId="034512B7">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76B78F46">
      <w:pPr>
        <w:rPr>
          <w:rFonts w:hint="eastAsia"/>
          <w:lang w:val="zh-CN"/>
        </w:rPr>
      </w:pPr>
    </w:p>
    <w:p w14:paraId="3ECF8FA8">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440A5FAB">
      <w:pPr>
        <w:pStyle w:val="3"/>
        <w:keepNext w:val="0"/>
        <w:keepLines w:val="0"/>
        <w:adjustRightInd w:val="0"/>
        <w:snapToGrid w:val="0"/>
        <w:spacing w:line="560" w:lineRule="exact"/>
        <w:jc w:val="center"/>
        <w:rPr>
          <w:rFonts w:hint="eastAsia" w:ascii="Times New Roman" w:hAnsi="Times New Roman" w:cs="Times New Roman"/>
          <w:b w:val="0"/>
          <w:szCs w:val="44"/>
          <w:lang w:val="zh-CN"/>
        </w:rPr>
      </w:pPr>
    </w:p>
    <w:p w14:paraId="5C1924C8">
      <w:pPr>
        <w:pStyle w:val="3"/>
        <w:keepNext w:val="0"/>
        <w:keepLines w:val="0"/>
        <w:adjustRightInd w:val="0"/>
        <w:snapToGrid w:val="0"/>
        <w:spacing w:line="560" w:lineRule="exact"/>
        <w:jc w:val="center"/>
        <w:rPr>
          <w:rFonts w:ascii="Times New Roman" w:hAnsi="Times New Roman" w:cs="Times New Roman"/>
          <w:b w:val="0"/>
          <w:szCs w:val="44"/>
          <w:lang w:val="zh-CN"/>
        </w:rPr>
      </w:pPr>
      <w:r>
        <w:rPr>
          <w:rFonts w:hint="eastAsia" w:ascii="Times New Roman" w:hAnsi="Times New Roman" w:cs="Times New Roman"/>
          <w:b w:val="0"/>
          <w:szCs w:val="44"/>
          <w:lang w:val="zh-CN"/>
        </w:rPr>
        <w:t>第七章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合同</w:t>
      </w:r>
      <w:bookmarkEnd w:id="781"/>
      <w:bookmarkEnd w:id="782"/>
      <w:bookmarkEnd w:id="783"/>
      <w:bookmarkEnd w:id="784"/>
      <w:bookmarkEnd w:id="785"/>
      <w:bookmarkEnd w:id="786"/>
      <w:r>
        <w:rPr>
          <w:rFonts w:hint="eastAsia" w:ascii="Times New Roman" w:hAnsi="Times New Roman" w:cs="Times New Roman"/>
          <w:b w:val="0"/>
          <w:szCs w:val="44"/>
          <w:lang w:val="zh-CN"/>
        </w:rPr>
        <w:t>样本</w:t>
      </w:r>
      <w:bookmarkEnd w:id="787"/>
      <w:bookmarkEnd w:id="788"/>
      <w:bookmarkEnd w:id="789"/>
      <w:bookmarkEnd w:id="790"/>
      <w:bookmarkEnd w:id="791"/>
      <w:bookmarkEnd w:id="792"/>
      <w:bookmarkEnd w:id="793"/>
      <w:bookmarkEnd w:id="794"/>
      <w:bookmarkEnd w:id="795"/>
    </w:p>
    <w:p w14:paraId="12B03801">
      <w:pPr>
        <w:spacing w:line="560" w:lineRule="exact"/>
        <w:ind w:firstLine="480" w:firstLineChars="200"/>
        <w:rPr>
          <w:rFonts w:ascii="Times New Roman" w:hAnsi="Times New Roman" w:eastAsia="黑体" w:cs="Times New Roman"/>
          <w:sz w:val="24"/>
        </w:rPr>
      </w:pPr>
    </w:p>
    <w:p w14:paraId="24CAFA24">
      <w:pPr>
        <w:spacing w:before="120" w:beforeLines="50" w:after="120" w:afterLines="50" w:line="560" w:lineRule="exact"/>
        <w:jc w:val="center"/>
        <w:rPr>
          <w:rFonts w:ascii="Times New Roman" w:hAnsi="Times New Roman" w:cs="Times New Roman"/>
          <w:bCs/>
          <w:sz w:val="44"/>
          <w:szCs w:val="44"/>
        </w:rPr>
      </w:pPr>
      <w:r>
        <w:rPr>
          <w:rFonts w:ascii="Times New Roman" w:hAnsi="Times New Roman" w:cs="Times New Roman"/>
          <w:bCs/>
          <w:sz w:val="44"/>
          <w:szCs w:val="44"/>
          <w:u w:val="single"/>
        </w:rPr>
        <w:t xml:space="preserve">              </w:t>
      </w:r>
      <w:r>
        <w:rPr>
          <w:rFonts w:hint="eastAsia" w:ascii="Times New Roman" w:hAnsi="Times New Roman" w:cs="Times New Roman"/>
          <w:bCs/>
          <w:sz w:val="44"/>
          <w:szCs w:val="44"/>
        </w:rPr>
        <w:t>采购项目</w:t>
      </w:r>
    </w:p>
    <w:p w14:paraId="3D0444CA">
      <w:pPr>
        <w:spacing w:before="156" w:after="156"/>
        <w:jc w:val="center"/>
        <w:rPr>
          <w:rFonts w:ascii="Times New Roman" w:hAnsi="Times New Roman" w:cs="Times New Roman"/>
          <w:sz w:val="44"/>
          <w:szCs w:val="44"/>
        </w:rPr>
      </w:pPr>
      <w:r>
        <w:rPr>
          <w:rFonts w:hint="eastAsia" w:ascii="Times New Roman" w:hAnsi="Times New Roman" w:cs="Times New Roman"/>
          <w:sz w:val="44"/>
          <w:szCs w:val="44"/>
        </w:rPr>
        <w:t>合同样本</w:t>
      </w:r>
    </w:p>
    <w:p w14:paraId="32649778">
      <w:pPr>
        <w:pStyle w:val="16"/>
        <w:spacing w:before="156" w:after="156"/>
        <w:ind w:firstLine="420"/>
        <w:rPr>
          <w:rFonts w:ascii="Times New Roman" w:hAnsi="Times New Roman" w:cs="Times New Roman"/>
        </w:rPr>
      </w:pPr>
    </w:p>
    <w:p w14:paraId="08D8EC3D">
      <w:pPr>
        <w:spacing w:before="156" w:after="156"/>
        <w:rPr>
          <w:rFonts w:ascii="Times New Roman" w:hAnsi="Times New Roman" w:cs="Times New Roman"/>
        </w:rPr>
      </w:pPr>
    </w:p>
    <w:p w14:paraId="17ACB863">
      <w:pPr>
        <w:pStyle w:val="16"/>
        <w:spacing w:before="156" w:after="156"/>
        <w:rPr>
          <w:rFonts w:ascii="Times New Roman" w:hAnsi="Times New Roman" w:cs="Times New Roman"/>
        </w:rPr>
      </w:pPr>
    </w:p>
    <w:p w14:paraId="354D652D">
      <w:pPr>
        <w:spacing w:before="156" w:after="156"/>
        <w:ind w:firstLine="420"/>
        <w:rPr>
          <w:rFonts w:ascii="Times New Roman" w:hAnsi="Times New Roman" w:cs="Times New Roman"/>
        </w:rPr>
      </w:pPr>
    </w:p>
    <w:p w14:paraId="522F65E7">
      <w:pPr>
        <w:pStyle w:val="16"/>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项目名称：</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4E8A6949">
      <w:pPr>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项目编号：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59C5FDDC">
      <w:pPr>
        <w:pStyle w:val="16"/>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合同编号：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7F146240">
      <w:pPr>
        <w:spacing w:before="156" w:after="156"/>
        <w:ind w:firstLine="1638"/>
        <w:rPr>
          <w:rFonts w:ascii="Times New Roman" w:hAnsi="Times New Roman" w:cs="Times New Roman"/>
          <w:sz w:val="32"/>
          <w:szCs w:val="32"/>
        </w:rPr>
      </w:pPr>
    </w:p>
    <w:p w14:paraId="4BA6593A">
      <w:pPr>
        <w:pStyle w:val="16"/>
        <w:spacing w:before="156" w:after="156"/>
        <w:ind w:firstLine="1622" w:firstLineChars="507"/>
        <w:jc w:val="left"/>
        <w:rPr>
          <w:rFonts w:ascii="Times New Roman" w:hAnsi="Times New Roman" w:cs="Times New Roman"/>
          <w:sz w:val="32"/>
          <w:szCs w:val="32"/>
        </w:rPr>
      </w:pPr>
      <w:r>
        <w:rPr>
          <w:rFonts w:hint="eastAsia" w:ascii="Times New Roman" w:hAnsi="Times New Roman" w:cs="Times New Roman"/>
          <w:sz w:val="32"/>
          <w:szCs w:val="32"/>
        </w:rPr>
        <w:t>甲方（采购单位）：</w:t>
      </w:r>
      <w:r>
        <w:rPr>
          <w:rFonts w:ascii="Times New Roman" w:hAnsi="Times New Roman" w:cs="Times New Roman"/>
          <w:sz w:val="32"/>
          <w:szCs w:val="32"/>
          <w:u w:val="single"/>
        </w:rPr>
        <w:t xml:space="preserve">                    </w:t>
      </w:r>
    </w:p>
    <w:p w14:paraId="198F7B69">
      <w:pPr>
        <w:pStyle w:val="16"/>
        <w:spacing w:before="156" w:after="156"/>
        <w:ind w:firstLine="1622" w:firstLineChars="507"/>
        <w:rPr>
          <w:rFonts w:ascii="Times New Roman" w:hAnsi="Times New Roman" w:cs="Times New Roman"/>
        </w:rPr>
      </w:pPr>
      <w:r>
        <w:rPr>
          <w:rFonts w:hint="eastAsia" w:ascii="Times New Roman" w:hAnsi="Times New Roman" w:cs="Times New Roman"/>
          <w:sz w:val="32"/>
          <w:szCs w:val="32"/>
        </w:rPr>
        <w:t>乙方（供</w:t>
      </w:r>
      <w:r>
        <w:rPr>
          <w:rFonts w:ascii="Times New Roman" w:hAnsi="Times New Roman" w:cs="Times New Roman"/>
          <w:sz w:val="32"/>
          <w:szCs w:val="32"/>
        </w:rPr>
        <w:t xml:space="preserve"> </w:t>
      </w:r>
      <w:r>
        <w:rPr>
          <w:rFonts w:hint="eastAsia" w:ascii="Times New Roman" w:hAnsi="Times New Roman" w:cs="Times New Roman"/>
          <w:sz w:val="32"/>
          <w:szCs w:val="32"/>
        </w:rPr>
        <w:t>应</w:t>
      </w:r>
      <w:r>
        <w:rPr>
          <w:rFonts w:ascii="Times New Roman" w:hAnsi="Times New Roman" w:cs="Times New Roman"/>
          <w:sz w:val="32"/>
          <w:szCs w:val="32"/>
        </w:rPr>
        <w:t xml:space="preserve"> </w:t>
      </w:r>
      <w:r>
        <w:rPr>
          <w:rFonts w:hint="eastAsia" w:ascii="Times New Roman" w:hAnsi="Times New Roman" w:cs="Times New Roman"/>
          <w:sz w:val="32"/>
          <w:szCs w:val="32"/>
        </w:rPr>
        <w:t>商）：</w:t>
      </w:r>
      <w:r>
        <w:rPr>
          <w:rFonts w:hint="eastAsia" w:ascii="Times New Roman" w:hAnsi="Times New Roman" w:cs="Times New Roman"/>
          <w:sz w:val="32"/>
          <w:szCs w:val="32"/>
          <w:u w:val="single"/>
        </w:rPr>
        <w:t xml:space="preserve">                    </w:t>
      </w:r>
    </w:p>
    <w:p w14:paraId="29588284">
      <w:pPr>
        <w:pStyle w:val="16"/>
        <w:spacing w:before="156" w:after="156"/>
        <w:ind w:firstLine="1638"/>
        <w:rPr>
          <w:rFonts w:ascii="Times New Roman" w:hAnsi="Times New Roman" w:cs="Times New Roman"/>
        </w:rPr>
      </w:pPr>
    </w:p>
    <w:p w14:paraId="137110A4">
      <w:pPr>
        <w:pStyle w:val="16"/>
        <w:spacing w:before="156" w:after="156"/>
        <w:ind w:firstLine="1638"/>
        <w:rPr>
          <w:rFonts w:ascii="Times New Roman" w:hAnsi="Times New Roman" w:cs="Times New Roman"/>
          <w:sz w:val="32"/>
          <w:szCs w:val="32"/>
        </w:rPr>
      </w:pPr>
    </w:p>
    <w:p w14:paraId="1B2F2587">
      <w:pPr>
        <w:pStyle w:val="16"/>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签订时间：</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318F6853">
      <w:pPr>
        <w:pStyle w:val="16"/>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签订地点：</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49380E40">
      <w:pPr>
        <w:widowControl/>
        <w:jc w:val="left"/>
        <w:rPr>
          <w:rFonts w:ascii="Times New Roman" w:hAnsi="Times New Roman" w:cs="Times New Roman"/>
          <w:sz w:val="32"/>
          <w:szCs w:val="32"/>
        </w:rPr>
      </w:pPr>
      <w:r>
        <w:rPr>
          <w:rFonts w:ascii="Times New Roman" w:hAnsi="Times New Roman" w:cs="Times New Roman"/>
          <w:sz w:val="32"/>
          <w:szCs w:val="32"/>
        </w:rPr>
        <w:br w:type="page"/>
      </w:r>
    </w:p>
    <w:p w14:paraId="2E6BA711">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第一部分</w:t>
      </w:r>
      <w:r>
        <w:rPr>
          <w:rFonts w:ascii="Times New Roman" w:hAnsi="Times New Roman" w:cs="Times New Roman"/>
          <w:bCs/>
          <w:sz w:val="28"/>
          <w:szCs w:val="28"/>
        </w:rPr>
        <w:t xml:space="preserve">  </w:t>
      </w:r>
      <w:r>
        <w:rPr>
          <w:rFonts w:hint="eastAsia" w:ascii="Times New Roman" w:hAnsi="Times New Roman" w:cs="Times New Roman"/>
          <w:bCs/>
          <w:sz w:val="28"/>
          <w:szCs w:val="28"/>
        </w:rPr>
        <w:t>合同通用条款</w:t>
      </w:r>
    </w:p>
    <w:p w14:paraId="3CC825B7">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（见谈判文件通用文件中《合同通用条款》）</w:t>
      </w:r>
    </w:p>
    <w:p w14:paraId="364DFE6D">
      <w:pPr>
        <w:pStyle w:val="16"/>
        <w:spacing w:before="156" w:after="156"/>
        <w:rPr>
          <w:rFonts w:ascii="Times New Roman" w:hAnsi="Times New Roman" w:cs="Times New Roman"/>
        </w:rPr>
      </w:pPr>
    </w:p>
    <w:p w14:paraId="748E3DCA">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sz w:val="28"/>
          <w:szCs w:val="28"/>
        </w:rPr>
        <w:t>第二部分</w:t>
      </w:r>
      <w:r>
        <w:rPr>
          <w:rFonts w:ascii="Times New Roman" w:hAnsi="Times New Roman" w:cs="Times New Roman"/>
          <w:sz w:val="28"/>
          <w:szCs w:val="28"/>
        </w:rPr>
        <w:t xml:space="preserve">  </w:t>
      </w:r>
      <w:r>
        <w:rPr>
          <w:rFonts w:hint="eastAsia" w:ascii="Times New Roman" w:hAnsi="Times New Roman" w:cs="Times New Roman"/>
          <w:sz w:val="28"/>
          <w:szCs w:val="28"/>
        </w:rPr>
        <w:t>合同专用条款</w:t>
      </w:r>
    </w:p>
    <w:p w14:paraId="192554D7">
      <w:pPr>
        <w:jc w:val="center"/>
        <w:rPr>
          <w:rFonts w:ascii="Times New Roman" w:hAnsi="Times New Roman" w:eastAsia="楷体" w:cs="Times New Roman"/>
          <w:sz w:val="28"/>
          <w:szCs w:val="28"/>
        </w:rPr>
      </w:pPr>
      <w:r>
        <w:rPr>
          <w:rFonts w:hint="eastAsia" w:ascii="Times New Roman" w:hAnsi="Times New Roman" w:eastAsia="楷体" w:cs="Times New Roman"/>
          <w:bCs/>
          <w:sz w:val="28"/>
          <w:szCs w:val="28"/>
        </w:rPr>
        <w:t>（采购项目有专用合同范本的，按范本拟制）</w:t>
      </w:r>
    </w:p>
    <w:p w14:paraId="64193AAE">
      <w:pPr>
        <w:spacing w:line="560" w:lineRule="exact"/>
        <w:ind w:firstLine="560" w:firstLineChars="200"/>
        <w:rPr>
          <w:rFonts w:ascii="Times New Roman" w:hAnsi="Times New Roman" w:eastAsia="黑体" w:cs="Times New Roman"/>
          <w:bCs/>
          <w:sz w:val="28"/>
          <w:szCs w:val="28"/>
        </w:rPr>
      </w:pPr>
    </w:p>
    <w:p w14:paraId="2B49EE97">
      <w:pPr>
        <w:pStyle w:val="4"/>
        <w:spacing w:before="0" w:after="0" w:line="560" w:lineRule="exact"/>
        <w:ind w:firstLine="560" w:firstLineChars="200"/>
        <w:rPr>
          <w:rFonts w:ascii="Times New Roman" w:hAnsi="Times New Roman" w:cs="Times New Roman"/>
          <w:b w:val="0"/>
          <w:sz w:val="28"/>
          <w:szCs w:val="28"/>
        </w:rPr>
      </w:pPr>
      <w:bookmarkStart w:id="796" w:name="_Toc8380"/>
      <w:bookmarkStart w:id="797" w:name="_Toc7803"/>
      <w:bookmarkStart w:id="798" w:name="_Toc150421250"/>
      <w:bookmarkStart w:id="799" w:name="_Toc20706"/>
      <w:bookmarkStart w:id="800" w:name="_Toc15775"/>
      <w:bookmarkStart w:id="801" w:name="_Toc132186977"/>
      <w:bookmarkStart w:id="802" w:name="_Toc25715"/>
      <w:bookmarkStart w:id="803" w:name="_Toc130661178"/>
      <w:bookmarkStart w:id="804" w:name="_Toc112768495"/>
      <w:bookmarkStart w:id="805" w:name="_Toc128470297"/>
      <w:bookmarkStart w:id="806" w:name="_Toc128154370"/>
      <w:bookmarkStart w:id="807" w:name="_Toc132191261"/>
      <w:bookmarkStart w:id="808" w:name="_Toc9762"/>
      <w:bookmarkStart w:id="809" w:name="_Toc130888009"/>
      <w:bookmarkStart w:id="810" w:name="_Toc20638"/>
      <w:r>
        <w:rPr>
          <w:rFonts w:hint="eastAsia" w:ascii="Times New Roman" w:hAnsi="Times New Roman" w:cs="Times New Roman"/>
          <w:b w:val="0"/>
          <w:sz w:val="28"/>
          <w:szCs w:val="28"/>
        </w:rPr>
        <w:t>一、项目信息</w:t>
      </w:r>
      <w:bookmarkEnd w:id="796"/>
      <w:bookmarkEnd w:id="797"/>
      <w:bookmarkEnd w:id="798"/>
    </w:p>
    <w:p w14:paraId="07C3362E">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签订日期：</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年</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月</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日</w:t>
      </w:r>
    </w:p>
    <w:p w14:paraId="53C40A7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签订地点：</w:t>
      </w:r>
      <w:r>
        <w:rPr>
          <w:rFonts w:ascii="Times New Roman" w:hAnsi="Times New Roman" w:cs="Times New Roman" w:eastAsiaTheme="minorEastAsia"/>
          <w:bCs/>
          <w:sz w:val="28"/>
          <w:szCs w:val="28"/>
          <w:u w:val="single"/>
        </w:rPr>
        <w:t xml:space="preserve">              </w:t>
      </w:r>
    </w:p>
    <w:p w14:paraId="00C374F9">
      <w:pPr>
        <w:pStyle w:val="4"/>
        <w:spacing w:before="0" w:after="0" w:line="560" w:lineRule="exact"/>
        <w:ind w:firstLine="560" w:firstLineChars="200"/>
        <w:rPr>
          <w:rFonts w:ascii="Times New Roman" w:hAnsi="Times New Roman" w:cs="Times New Roman"/>
          <w:b w:val="0"/>
          <w:sz w:val="28"/>
          <w:szCs w:val="28"/>
        </w:rPr>
      </w:pPr>
      <w:bookmarkStart w:id="811" w:name="_Toc3679"/>
      <w:bookmarkStart w:id="812" w:name="_Toc150421251"/>
      <w:bookmarkStart w:id="813" w:name="_Toc12275"/>
      <w:r>
        <w:rPr>
          <w:rFonts w:hint="eastAsia" w:ascii="Times New Roman" w:hAnsi="Times New Roman" w:cs="Times New Roman"/>
          <w:b w:val="0"/>
          <w:sz w:val="28"/>
          <w:szCs w:val="28"/>
        </w:rPr>
        <w:t>二、合同标的及金额</w:t>
      </w:r>
      <w:bookmarkEnd w:id="811"/>
      <w:bookmarkEnd w:id="812"/>
      <w:bookmarkEnd w:id="813"/>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475A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F1CCA8C">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446BCF77">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物资</w:t>
            </w:r>
          </w:p>
          <w:p w14:paraId="56E5F589">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7391D489">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2C6DAE9E">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1642A713">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2B5AB178">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2C78EFDA">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7F41BFF7">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单价</w:t>
            </w:r>
          </w:p>
          <w:p w14:paraId="0531982D">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43DD47C0">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总价</w:t>
            </w:r>
          </w:p>
          <w:p w14:paraId="7AFF1165">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670B99F6">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备注</w:t>
            </w:r>
          </w:p>
        </w:tc>
      </w:tr>
      <w:tr w14:paraId="3D44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ED7B5D0">
            <w:pPr>
              <w:spacing w:line="360" w:lineRule="exact"/>
              <w:jc w:val="center"/>
              <w:rPr>
                <w:rFonts w:ascii="Times New Roman" w:hAnsi="Times New Roman" w:cs="Times New Roman" w:eastAsiaTheme="minorEastAsia"/>
                <w:bCs/>
                <w:spacing w:val="-4"/>
                <w:sz w:val="24"/>
              </w:rPr>
            </w:pPr>
            <w:r>
              <w:rPr>
                <w:rFonts w:ascii="Times New Roman" w:hAnsi="Times New Roman" w:cs="Times New Roman"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31D1A695">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74D0F34">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77259D9">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1BE2F628">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0F6E71C1">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03EDDB1B">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28F01CA3">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DDA7EA9">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9DC75F4">
            <w:pPr>
              <w:spacing w:line="360" w:lineRule="exact"/>
              <w:jc w:val="center"/>
              <w:rPr>
                <w:rFonts w:ascii="Times New Roman" w:hAnsi="Times New Roman" w:cs="Times New Roman" w:eastAsiaTheme="minorEastAsia"/>
                <w:bCs/>
                <w:spacing w:val="-4"/>
                <w:sz w:val="24"/>
              </w:rPr>
            </w:pPr>
          </w:p>
        </w:tc>
      </w:tr>
      <w:tr w14:paraId="1C37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E14247D">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60A623DA">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EBF3F69">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054E18">
            <w:pPr>
              <w:spacing w:line="360" w:lineRule="exact"/>
              <w:jc w:val="center"/>
              <w:rPr>
                <w:rFonts w:ascii="Times New Roman" w:hAnsi="Times New Roman" w:cs="Times New Roman"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F592E00">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2169DCDB">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7BEDA70B">
            <w:pPr>
              <w:spacing w:line="360" w:lineRule="exact"/>
              <w:jc w:val="center"/>
              <w:rPr>
                <w:rFonts w:ascii="Times New Roman" w:hAnsi="Times New Roman" w:cs="Times New Roman"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5465F39B">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EA71F5">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13B089C">
            <w:pPr>
              <w:spacing w:line="360" w:lineRule="exact"/>
              <w:jc w:val="center"/>
              <w:rPr>
                <w:rFonts w:ascii="Times New Roman" w:hAnsi="Times New Roman" w:cs="Times New Roman" w:eastAsiaTheme="minorEastAsia"/>
                <w:bCs/>
                <w:spacing w:val="-4"/>
                <w:sz w:val="24"/>
              </w:rPr>
            </w:pPr>
          </w:p>
        </w:tc>
      </w:tr>
      <w:tr w14:paraId="547E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66B77140">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合</w:t>
            </w:r>
            <w:r>
              <w:rPr>
                <w:rFonts w:ascii="Times New Roman" w:hAnsi="Times New Roman" w:cs="Times New Roman" w:eastAsiaTheme="minorEastAsia"/>
                <w:bCs/>
                <w:spacing w:val="-4"/>
                <w:sz w:val="24"/>
              </w:rPr>
              <w:t xml:space="preserve">  </w:t>
            </w:r>
            <w:r>
              <w:rPr>
                <w:rFonts w:hint="eastAsia" w:ascii="Times New Roman" w:hAnsi="Times New Roman" w:cs="Times New Roman"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4DE34513">
            <w:pPr>
              <w:spacing w:line="360" w:lineRule="exact"/>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7C5696E">
            <w:pPr>
              <w:spacing w:line="360" w:lineRule="exact"/>
              <w:jc w:val="center"/>
              <w:rPr>
                <w:rFonts w:ascii="Times New Roman" w:hAnsi="Times New Roman" w:cs="Times New Roman" w:eastAsiaTheme="minorEastAsia"/>
                <w:bCs/>
                <w:spacing w:val="-4"/>
                <w:sz w:val="24"/>
              </w:rPr>
            </w:pPr>
          </w:p>
        </w:tc>
      </w:tr>
      <w:tr w14:paraId="293B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4C9E5B4D">
            <w:pPr>
              <w:spacing w:line="360" w:lineRule="exact"/>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金额合计（人民币大写）：</w:t>
            </w:r>
            <w:r>
              <w:rPr>
                <w:rFonts w:ascii="Times New Roman" w:hAnsi="Times New Roman" w:cs="Times New Roman" w:eastAsiaTheme="minorEastAsia"/>
                <w:bCs/>
                <w:sz w:val="24"/>
                <w:u w:val="single"/>
              </w:rPr>
              <w:t xml:space="preserve">                   </w:t>
            </w:r>
            <w:r>
              <w:rPr>
                <w:rFonts w:hint="eastAsia" w:ascii="Times New Roman" w:hAnsi="Times New Roman" w:cs="Times New Roman" w:eastAsiaTheme="minorEastAsia"/>
                <w:bCs/>
                <w:spacing w:val="-4"/>
                <w:sz w:val="24"/>
              </w:rPr>
              <w:t>元</w:t>
            </w:r>
            <w:r>
              <w:rPr>
                <w:rFonts w:ascii="Times New Roman" w:hAnsi="Times New Roman" w:cs="Times New Roman" w:eastAsiaTheme="minorEastAsia"/>
                <w:bCs/>
                <w:sz w:val="24"/>
              </w:rPr>
              <w:t xml:space="preserve">      （小写）：¥</w:t>
            </w:r>
            <w:r>
              <w:rPr>
                <w:rFonts w:ascii="Times New Roman" w:hAnsi="Times New Roman" w:cs="Times New Roman" w:eastAsiaTheme="minorEastAsia"/>
                <w:bCs/>
                <w:sz w:val="24"/>
                <w:u w:val="single"/>
              </w:rPr>
              <w:t xml:space="preserve">                 </w:t>
            </w:r>
          </w:p>
        </w:tc>
      </w:tr>
    </w:tbl>
    <w:p w14:paraId="73EA538C">
      <w:pPr>
        <w:pStyle w:val="4"/>
        <w:spacing w:before="0" w:after="0" w:line="560" w:lineRule="exact"/>
        <w:ind w:firstLine="560" w:firstLineChars="200"/>
        <w:rPr>
          <w:rFonts w:ascii="Times New Roman" w:hAnsi="Times New Roman" w:cs="Times New Roman"/>
          <w:b w:val="0"/>
          <w:sz w:val="28"/>
          <w:szCs w:val="28"/>
        </w:rPr>
      </w:pPr>
      <w:bookmarkStart w:id="814" w:name="_Toc10730"/>
      <w:bookmarkStart w:id="815" w:name="_Toc30879"/>
      <w:bookmarkStart w:id="816" w:name="_Toc150421252"/>
      <w:r>
        <w:rPr>
          <w:rFonts w:hint="eastAsia" w:ascii="Times New Roman" w:hAnsi="Times New Roman" w:cs="Times New Roman"/>
          <w:b w:val="0"/>
          <w:sz w:val="28"/>
          <w:szCs w:val="28"/>
        </w:rPr>
        <w:t>三、</w:t>
      </w:r>
      <w:bookmarkStart w:id="817" w:name="_Hlk129329253"/>
      <w:r>
        <w:rPr>
          <w:rFonts w:hint="eastAsia" w:ascii="Times New Roman" w:hAnsi="Times New Roman" w:cs="Times New Roman"/>
          <w:b w:val="0"/>
          <w:sz w:val="28"/>
          <w:szCs w:val="28"/>
        </w:rPr>
        <w:t>交付时间</w:t>
      </w:r>
      <w:bookmarkEnd w:id="817"/>
      <w:r>
        <w:rPr>
          <w:rFonts w:hint="eastAsia" w:ascii="Times New Roman" w:hAnsi="Times New Roman" w:cs="Times New Roman"/>
          <w:b w:val="0"/>
          <w:sz w:val="28"/>
          <w:szCs w:val="28"/>
        </w:rPr>
        <w:t>、地点及方式</w:t>
      </w:r>
      <w:bookmarkEnd w:id="814"/>
      <w:bookmarkEnd w:id="815"/>
      <w:bookmarkEnd w:id="816"/>
    </w:p>
    <w:p w14:paraId="1304B946">
      <w:pPr>
        <w:spacing w:line="560" w:lineRule="exact"/>
        <w:ind w:firstLine="560" w:firstLineChars="200"/>
        <w:rPr>
          <w:rFonts w:hint="eastAsia" w:ascii="Times New Roman" w:hAnsi="Times New Roman" w:cs="Times New Roman" w:eastAsiaTheme="minorEastAsia"/>
          <w:bCs/>
          <w:sz w:val="28"/>
          <w:szCs w:val="28"/>
        </w:rPr>
      </w:pPr>
      <w:bookmarkStart w:id="818" w:name="_Hlk129332881"/>
      <w:r>
        <w:rPr>
          <w:rFonts w:hint="eastAsia" w:ascii="Times New Roman" w:hAnsi="Times New Roman" w:cs="Times New Roman" w:eastAsiaTheme="minorEastAsia"/>
          <w:bCs/>
          <w:sz w:val="28"/>
          <w:szCs w:val="28"/>
        </w:rPr>
        <w:t>（一）</w:t>
      </w:r>
      <w:bookmarkEnd w:id="818"/>
      <w:r>
        <w:rPr>
          <w:rFonts w:hint="eastAsia" w:ascii="Times New Roman" w:hAnsi="Times New Roman" w:cs="Times New Roman" w:eastAsiaTheme="minorEastAsia"/>
          <w:bCs/>
          <w:sz w:val="28"/>
          <w:szCs w:val="28"/>
        </w:rPr>
        <w:t>交付时间：</w:t>
      </w:r>
      <w:r>
        <w:rPr>
          <w:rFonts w:hint="eastAsia" w:cs="宋体" w:asciiTheme="minorEastAsia" w:hAnsiTheme="minorEastAsia" w:eastAsiaTheme="minorEastAsia"/>
          <w:bCs/>
          <w:sz w:val="28"/>
          <w:szCs w:val="28"/>
          <w:lang w:val="en-US" w:eastAsia="zh-CN"/>
        </w:rPr>
        <w:t>自合同生效之日起2年内，甲方通知送货后7日内交货，供货期为自合同生效之日至2026年12月31日。</w:t>
      </w:r>
    </w:p>
    <w:p w14:paraId="5F58A6A0">
      <w:pPr>
        <w:spacing w:line="560" w:lineRule="exact"/>
        <w:ind w:firstLine="560" w:firstLineChars="200"/>
        <w:rPr>
          <w:rFonts w:cs="宋体" w:asciiTheme="minorEastAsia" w:hAnsiTheme="minorEastAsia" w:eastAsiaTheme="minorEastAsia"/>
          <w:bCs/>
          <w:sz w:val="28"/>
          <w:szCs w:val="28"/>
          <w:u w:val="single"/>
        </w:rPr>
      </w:pPr>
      <w:r>
        <w:rPr>
          <w:rFonts w:hint="eastAsia" w:ascii="Times New Roman" w:hAnsi="Times New Roman" w:cs="Times New Roman" w:eastAsiaTheme="minorEastAsia"/>
          <w:bCs/>
          <w:sz w:val="28"/>
          <w:szCs w:val="28"/>
        </w:rPr>
        <w:t>（二）交付地点：</w:t>
      </w:r>
      <w:r>
        <w:rPr>
          <w:rFonts w:hint="eastAsia" w:hAnsi="宋体"/>
          <w:bCs/>
          <w:sz w:val="28"/>
          <w:szCs w:val="28"/>
          <w:lang w:val="en-US" w:eastAsia="zh-CN"/>
        </w:rPr>
        <w:t>重庆市沙坪坝区（甲方指定地点）。</w:t>
      </w:r>
    </w:p>
    <w:p w14:paraId="2B21CE7C">
      <w:pPr>
        <w:spacing w:line="560" w:lineRule="exact"/>
        <w:ind w:firstLine="560" w:firstLineChars="200"/>
        <w:rPr>
          <w:rFonts w:hint="eastAsia" w:ascii="Times New Roman" w:hAnsi="Times New Roman" w:cs="Times New Roman" w:eastAsiaTheme="minorEastAsia"/>
          <w:bCs/>
          <w:sz w:val="28"/>
          <w:szCs w:val="28"/>
          <w:u w:val="single"/>
          <w:lang w:eastAsia="zh-CN"/>
        </w:rPr>
      </w:pPr>
      <w:r>
        <w:rPr>
          <w:rFonts w:hint="eastAsia" w:ascii="Times New Roman" w:hAnsi="Times New Roman" w:cs="Times New Roman" w:eastAsiaTheme="minorEastAsia"/>
          <w:bCs/>
          <w:sz w:val="28"/>
          <w:szCs w:val="28"/>
        </w:rPr>
        <w:t>（三）交付方式：</w:t>
      </w:r>
      <w:r>
        <w:rPr>
          <w:rFonts w:hint="eastAsia" w:cs="宋体" w:asciiTheme="minorEastAsia" w:hAnsiTheme="minorEastAsia" w:eastAsiaTheme="minorEastAsia"/>
          <w:bCs/>
          <w:sz w:val="28"/>
          <w:szCs w:val="28"/>
          <w:lang w:val="en-US" w:eastAsia="zh-CN"/>
        </w:rPr>
        <w:t>乙方自行送达甲方指定地点。乙方必须承诺在货源紧张时甲方享受优先供货权</w:t>
      </w:r>
      <w:r>
        <w:rPr>
          <w:rFonts w:hint="eastAsia" w:cs="宋体" w:asciiTheme="minorEastAsia" w:hAnsiTheme="minorEastAsia" w:eastAsiaTheme="minorEastAsia"/>
          <w:bCs/>
          <w:sz w:val="28"/>
          <w:szCs w:val="28"/>
        </w:rPr>
        <w:t>。</w:t>
      </w:r>
      <w:r>
        <w:rPr>
          <w:rFonts w:hint="eastAsia" w:cs="宋体" w:asciiTheme="minorEastAsia" w:hAnsiTheme="minorEastAsia" w:eastAsiaTheme="minorEastAsia"/>
          <w:bCs/>
          <w:sz w:val="28"/>
          <w:szCs w:val="28"/>
        </w:rPr>
        <w:br w:type="textWrapping"/>
      </w:r>
      <w:r>
        <w:rPr>
          <w:rFonts w:hint="eastAsia" w:cs="宋体" w:asciiTheme="minorEastAsia" w:hAnsiTheme="minorEastAsia" w:eastAsiaTheme="minorEastAsia"/>
          <w:bCs/>
          <w:sz w:val="28"/>
          <w:szCs w:val="28"/>
          <w:lang w:val="en-US" w:eastAsia="zh-CN"/>
        </w:rPr>
        <w:t xml:space="preserve">   </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四</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w:t>
      </w:r>
    </w:p>
    <w:p w14:paraId="382A8002">
      <w:pPr>
        <w:pStyle w:val="4"/>
        <w:spacing w:before="0" w:after="0" w:line="560" w:lineRule="exact"/>
        <w:ind w:firstLine="560" w:firstLineChars="200"/>
        <w:rPr>
          <w:rFonts w:ascii="Times New Roman" w:hAnsi="Times New Roman" w:cs="Times New Roman"/>
          <w:b w:val="0"/>
          <w:sz w:val="28"/>
          <w:szCs w:val="28"/>
        </w:rPr>
      </w:pPr>
      <w:bookmarkStart w:id="819" w:name="_Toc150421253"/>
      <w:bookmarkStart w:id="820" w:name="_Toc10917"/>
      <w:bookmarkStart w:id="821" w:name="_Toc28106"/>
      <w:r>
        <w:rPr>
          <w:rFonts w:hint="eastAsia" w:ascii="Times New Roman" w:hAnsi="Times New Roman" w:cs="Times New Roman"/>
          <w:b w:val="0"/>
          <w:sz w:val="28"/>
          <w:szCs w:val="28"/>
        </w:rPr>
        <w:t>四、运输和保险</w:t>
      </w:r>
      <w:bookmarkEnd w:id="819"/>
      <w:bookmarkEnd w:id="820"/>
      <w:bookmarkEnd w:id="821"/>
    </w:p>
    <w:p w14:paraId="3A2C322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（一）乙方负责将物资运抵合同约定的甲方指定地点或其他同意的地点。</w:t>
      </w:r>
    </w:p>
    <w:p w14:paraId="263CC0B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699A238C">
      <w:pPr>
        <w:spacing w:line="560" w:lineRule="exact"/>
        <w:ind w:firstLine="560" w:firstLineChars="200"/>
        <w:rPr>
          <w:rFonts w:ascii="Times New Roman" w:hAnsi="Times New Roman" w:cs="Times New Roman"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r>
        <w:rPr>
          <w:rFonts w:hint="eastAsia" w:ascii="Times New Roman" w:hAnsi="Times New Roman" w:cs="Times New Roman" w:eastAsiaTheme="minorEastAsia"/>
          <w:bCs/>
          <w:sz w:val="28"/>
          <w:szCs w:val="28"/>
        </w:rPr>
        <w:t>。</w:t>
      </w:r>
    </w:p>
    <w:p w14:paraId="01A21D3C">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（二）乙方应对本合同下交付的物资在运输、存放及交货过程中的丢失或损坏等问题负责。</w:t>
      </w:r>
    </w:p>
    <w:p w14:paraId="164A63D7">
      <w:pPr>
        <w:pStyle w:val="4"/>
        <w:spacing w:before="0" w:after="0" w:line="560" w:lineRule="exact"/>
        <w:ind w:firstLine="560" w:firstLineChars="200"/>
        <w:rPr>
          <w:rFonts w:ascii="Times New Roman" w:hAnsi="Times New Roman" w:cs="Times New Roman"/>
          <w:b w:val="0"/>
          <w:sz w:val="28"/>
          <w:szCs w:val="28"/>
        </w:rPr>
      </w:pPr>
      <w:bookmarkStart w:id="822" w:name="_Toc150421254"/>
      <w:bookmarkStart w:id="823" w:name="_Toc3450"/>
      <w:bookmarkStart w:id="824" w:name="_Toc27714"/>
      <w:r>
        <w:rPr>
          <w:rFonts w:hint="eastAsia" w:ascii="Times New Roman" w:hAnsi="Times New Roman" w:cs="Times New Roman"/>
          <w:b w:val="0"/>
          <w:sz w:val="28"/>
          <w:szCs w:val="28"/>
        </w:rPr>
        <w:t>五、</w:t>
      </w:r>
      <w:bookmarkStart w:id="825" w:name="_Hlk129332993"/>
      <w:r>
        <w:rPr>
          <w:rFonts w:hint="eastAsia" w:ascii="Times New Roman" w:hAnsi="Times New Roman" w:cs="Times New Roman"/>
          <w:b w:val="0"/>
          <w:sz w:val="28"/>
          <w:szCs w:val="28"/>
        </w:rPr>
        <w:t>履约验收</w:t>
      </w:r>
      <w:bookmarkEnd w:id="822"/>
      <w:bookmarkEnd w:id="823"/>
      <w:bookmarkEnd w:id="824"/>
      <w:bookmarkEnd w:id="825"/>
    </w:p>
    <w:p w14:paraId="78A9A8B0">
      <w:pPr>
        <w:adjustRightInd w:val="0"/>
        <w:snapToGrid w:val="0"/>
        <w:spacing w:line="560" w:lineRule="exact"/>
        <w:ind w:firstLine="560" w:firstLineChars="200"/>
        <w:rPr>
          <w:rFonts w:ascii="Times New Roman" w:hAnsi="Times New Roman" w:cs="Times New Roman" w:eastAsiaTheme="minorEastAsia"/>
          <w:bCs/>
          <w:sz w:val="28"/>
          <w:szCs w:val="28"/>
        </w:rPr>
      </w:pPr>
      <w:bookmarkStart w:id="826" w:name="_Hlk129328228"/>
      <w:r>
        <w:rPr>
          <w:rFonts w:hint="eastAsia" w:ascii="Times New Roman" w:hAnsi="Times New Roman" w:cs="Times New Roman" w:eastAsiaTheme="minorEastAsia"/>
          <w:bCs/>
          <w:sz w:val="28"/>
          <w:szCs w:val="28"/>
        </w:rPr>
        <w:t>物资</w:t>
      </w:r>
      <w:bookmarkEnd w:id="826"/>
      <w:bookmarkStart w:id="827" w:name="_Hlk129328246"/>
      <w:r>
        <w:rPr>
          <w:rFonts w:hint="eastAsia" w:ascii="Times New Roman" w:hAnsi="Times New Roman" w:cs="Times New Roman" w:eastAsiaTheme="minorEastAsia"/>
          <w:bCs/>
          <w:sz w:val="28"/>
          <w:szCs w:val="28"/>
        </w:rPr>
        <w:t>履约验收</w:t>
      </w:r>
      <w:bookmarkEnd w:id="827"/>
      <w:r>
        <w:rPr>
          <w:rFonts w:hint="eastAsia" w:ascii="Times New Roman" w:hAnsi="Times New Roman" w:cs="Times New Roman" w:eastAsiaTheme="minorEastAsia"/>
          <w:bCs/>
          <w:sz w:val="28"/>
          <w:szCs w:val="28"/>
        </w:rPr>
        <w:t>，其方式、程序、内容和验收标准等事项，按甲方规定执行。</w:t>
      </w:r>
    </w:p>
    <w:p w14:paraId="455E04E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宋体" w:hAnsi="宋体"/>
          <w:bCs/>
          <w:sz w:val="28"/>
          <w:szCs w:val="28"/>
          <w:lang w:val="zh-CN" w:eastAsia="zh-CN"/>
        </w:rPr>
        <w:t>在采购人通知中标人送货7日内，中标人需把供货单、产品、产品检测或检验报告一起送到营养指定地点并交付采购人，由双方一起核准产品类别、数量、有无外包装破损等情况，如在采购人使用过程中遇内包装损坏，采购人有权要求中标人换货</w:t>
      </w:r>
      <w:r>
        <w:rPr>
          <w:rFonts w:hint="eastAsia" w:ascii="Times New Roman" w:hAnsi="Times New Roman" w:cs="Times New Roman" w:eastAsiaTheme="minorEastAsia"/>
          <w:sz w:val="28"/>
          <w:szCs w:val="28"/>
        </w:rPr>
        <w:t>。</w:t>
      </w:r>
    </w:p>
    <w:p w14:paraId="747F878F">
      <w:pPr>
        <w:pStyle w:val="4"/>
        <w:spacing w:before="0" w:after="0" w:line="560" w:lineRule="exact"/>
        <w:ind w:firstLine="560" w:firstLineChars="200"/>
        <w:rPr>
          <w:rFonts w:ascii="Times New Roman" w:hAnsi="Times New Roman" w:cs="Times New Roman"/>
          <w:b w:val="0"/>
          <w:sz w:val="28"/>
          <w:szCs w:val="28"/>
        </w:rPr>
      </w:pPr>
      <w:bookmarkStart w:id="828" w:name="_Toc27884"/>
      <w:bookmarkStart w:id="829" w:name="_Toc150421255"/>
      <w:bookmarkStart w:id="830" w:name="_Toc8195"/>
      <w:r>
        <w:rPr>
          <w:rFonts w:hint="eastAsia" w:ascii="Times New Roman" w:hAnsi="Times New Roman" w:cs="Times New Roman"/>
          <w:b w:val="0"/>
          <w:sz w:val="28"/>
          <w:szCs w:val="28"/>
        </w:rPr>
        <w:t>□六、保密条款</w:t>
      </w:r>
      <w:bookmarkEnd w:id="828"/>
      <w:bookmarkEnd w:id="829"/>
      <w:bookmarkEnd w:id="830"/>
    </w:p>
    <w:p w14:paraId="6AEC7CE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4DE96F0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0C8CC03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5485D6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5EBF424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（四）不在联接互联网计算机中存储、处理、传递，不通过普通电话、传真、快递等非保密渠道传递本采购项目及其合同订立履行保密信息。</w:t>
      </w:r>
    </w:p>
    <w:p w14:paraId="1EF5C68B">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F055D90">
      <w:pPr>
        <w:pStyle w:val="4"/>
        <w:spacing w:before="0" w:after="0" w:line="560" w:lineRule="exact"/>
        <w:ind w:firstLine="560" w:firstLineChars="200"/>
        <w:rPr>
          <w:rFonts w:ascii="Times New Roman" w:hAnsi="Times New Roman" w:cs="Times New Roman"/>
          <w:b w:val="0"/>
          <w:sz w:val="28"/>
          <w:szCs w:val="28"/>
        </w:rPr>
      </w:pPr>
      <w:bookmarkStart w:id="831" w:name="_Toc10140"/>
      <w:bookmarkStart w:id="832" w:name="_Toc1548"/>
      <w:bookmarkStart w:id="833" w:name="_Toc150421256"/>
      <w:r>
        <w:rPr>
          <w:rFonts w:hint="eastAsia" w:ascii="Times New Roman" w:hAnsi="Times New Roman" w:cs="Times New Roman"/>
          <w:b w:val="0"/>
          <w:sz w:val="28"/>
          <w:szCs w:val="28"/>
        </w:rPr>
        <w:t>七、质量保证和期限</w:t>
      </w:r>
      <w:bookmarkEnd w:id="831"/>
      <w:bookmarkEnd w:id="832"/>
      <w:bookmarkEnd w:id="833"/>
    </w:p>
    <w:p w14:paraId="2580F6A4">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imes New Roman" w:hAnsi="Times New Roman" w:cs="Times New Roman" w:eastAsiaTheme="minorEastAsia"/>
          <w:bCs/>
          <w:sz w:val="28"/>
          <w:szCs w:val="28"/>
        </w:rPr>
        <w:t>（一）</w:t>
      </w:r>
      <w:r>
        <w:rPr>
          <w:rFonts w:hint="eastAsia" w:asciiTheme="minorEastAsia" w:hAnsiTheme="minorEastAsia" w:eastAsiaTheme="minorEastAsia"/>
          <w:bCs/>
          <w:sz w:val="28"/>
          <w:szCs w:val="28"/>
          <w:lang w:val="en-US" w:eastAsia="zh-CN"/>
        </w:rPr>
        <w:t>产品质量保证期</w:t>
      </w:r>
    </w:p>
    <w:p w14:paraId="69D2545F">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1.质保期：根据产品生产厂家出厂规定质保。</w:t>
      </w:r>
    </w:p>
    <w:p w14:paraId="1E4E7DF8">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2.乙方应明确承诺：乙方所提供产品要求是出厂50%有效期内的产品，产品若离保质期三个月还未使用完，乙方须无条件退货或换货。</w:t>
      </w:r>
    </w:p>
    <w:p w14:paraId="073AE5C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3.乙方必须保证供货的产品与中标的产品一致，必须保证质量符合国家的有关规定，必须根据甲方的要求提供产品的检测报告。</w:t>
      </w:r>
    </w:p>
    <w:p w14:paraId="77E3DFCE">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4.乙方有义务向甲方及时提供有关产品的技术指标等相关技术资料，并在技术指标发生变动时及时通知甲方。对中标产品进行全程的质量跟踪，及时向甲方通报有关情况。</w:t>
      </w:r>
    </w:p>
    <w:p w14:paraId="766DCC27">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5.乙方提供的产品质量在其规定的保质期内由乙方负责，对不合格产品，甲方有权要求替换或退货；因产品质量引起的后果，由乙方承担相应的法律责任。</w:t>
      </w:r>
    </w:p>
    <w:p w14:paraId="6FCF4C3D">
      <w:pPr>
        <w:spacing w:line="560" w:lineRule="exact"/>
        <w:ind w:firstLine="560" w:firstLineChars="200"/>
        <w:rPr>
          <w:rFonts w:hint="eastAsia" w:ascii="Times New Roman" w:hAnsi="Times New Roman" w:cs="Times New Roman" w:eastAsiaTheme="minorEastAsia"/>
          <w:bCs/>
          <w:sz w:val="28"/>
          <w:szCs w:val="28"/>
        </w:rPr>
      </w:pPr>
      <w:r>
        <w:rPr>
          <w:rFonts w:hint="eastAsia" w:asciiTheme="minorEastAsia" w:hAnsiTheme="minorEastAsia" w:eastAsiaTheme="minorEastAsia"/>
          <w:bCs/>
          <w:sz w:val="28"/>
          <w:szCs w:val="28"/>
          <w:lang w:val="en-US" w:eastAsia="zh-CN"/>
        </w:rPr>
        <w:t>6.投标产品由制造商（指产品生产制造商，或其负责销售、售后服务机构，以下同）负责标准售后服务的，应当在合同中予以明确说明,并附制造商售后服务承诺</w:t>
      </w:r>
      <w:r>
        <w:rPr>
          <w:rFonts w:hint="eastAsia"/>
          <w:bCs/>
          <w:sz w:val="28"/>
          <w:szCs w:val="28"/>
          <w:lang w:val="zh-CN" w:eastAsia="zh-CN"/>
        </w:rPr>
        <w:t>。</w:t>
      </w:r>
    </w:p>
    <w:p w14:paraId="435C629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（二）在免费质保期内，乙方按照有关法律、法规和合同约定，承担物资保修责任。</w:t>
      </w:r>
    </w:p>
    <w:p w14:paraId="2AABC5CF">
      <w:pPr>
        <w:spacing w:line="560" w:lineRule="exact"/>
        <w:ind w:firstLine="560" w:firstLineChars="200"/>
        <w:rPr>
          <w:rFonts w:hint="eastAsia" w:ascii="Times New Roman" w:hAnsi="Times New Roman" w:cs="Times New Roman" w:eastAsiaTheme="minorEastAsia"/>
          <w:bCs/>
          <w:sz w:val="28"/>
          <w:szCs w:val="28"/>
          <w:lang w:eastAsia="zh-CN"/>
        </w:rPr>
      </w:pPr>
      <w:r>
        <w:rPr>
          <w:rFonts w:hint="eastAsia" w:ascii="Times New Roman" w:hAnsi="Times New Roman" w:cs="Times New Roman" w:eastAsiaTheme="minorEastAsia"/>
          <w:bCs/>
          <w:sz w:val="28"/>
          <w:szCs w:val="28"/>
        </w:rPr>
        <w:t>（三）乙方不能按约定期限派人保修的，甲方在技术允许的范围内自行修理，费用由乙方承担。</w:t>
      </w:r>
    </w:p>
    <w:p w14:paraId="09D679EC">
      <w:pPr>
        <w:spacing w:line="560" w:lineRule="exact"/>
        <w:ind w:firstLine="560" w:firstLineChars="200"/>
        <w:rPr>
          <w:rFonts w:hint="eastAsia" w:ascii="Times New Roman" w:hAnsi="Times New Roman" w:cs="Times New Roman" w:eastAsiaTheme="minorEastAsia"/>
          <w:bCs/>
          <w:sz w:val="28"/>
          <w:szCs w:val="28"/>
          <w:lang w:val="zh-CN" w:eastAsia="zh-CN"/>
        </w:rPr>
      </w:pPr>
      <w:r>
        <w:rPr>
          <w:rFonts w:hint="eastAsia" w:ascii="Times New Roman" w:hAnsi="Times New Roman" w:cs="Times New Roman" w:eastAsiaTheme="minorEastAsia"/>
          <w:bCs/>
          <w:sz w:val="28"/>
          <w:szCs w:val="28"/>
        </w:rPr>
        <w:t>（四）</w:t>
      </w:r>
      <w:r>
        <w:rPr>
          <w:rFonts w:hint="eastAsia" w:ascii="Times New Roman" w:hAnsi="Times New Roman" w:cs="Times New Roman" w:eastAsiaTheme="minorEastAsia"/>
          <w:bCs/>
          <w:sz w:val="28"/>
          <w:szCs w:val="28"/>
          <w:lang w:val="zh-CN" w:eastAsia="zh-CN"/>
        </w:rPr>
        <w:t>售后服务内容</w:t>
      </w:r>
    </w:p>
    <w:p w14:paraId="4AC1343B">
      <w:pPr>
        <w:pStyle w:val="4"/>
        <w:spacing w:before="0" w:after="0" w:line="560" w:lineRule="exact"/>
        <w:ind w:firstLine="560" w:firstLineChars="200"/>
        <w:rPr>
          <w:rFonts w:ascii="Times New Roman" w:hAnsi="Times New Roman" w:cs="Times New Roman" w:eastAsiaTheme="minorEastAsia"/>
        </w:rPr>
      </w:pPr>
      <w:bookmarkStart w:id="834" w:name="_Toc23033"/>
      <w:bookmarkStart w:id="835" w:name="_Toc16676"/>
      <w:bookmarkStart w:id="836" w:name="_Toc22997"/>
      <w:bookmarkStart w:id="837" w:name="_Hlk129334835"/>
      <w:bookmarkStart w:id="838" w:name="_Toc25528"/>
      <w:r>
        <w:rPr>
          <w:rFonts w:hint="eastAsia"/>
          <w:b w:val="0"/>
          <w:bCs w:val="0"/>
          <w:sz w:val="28"/>
          <w:szCs w:val="28"/>
          <w:lang w:val="en-US" w:eastAsia="zh-CN"/>
        </w:rPr>
        <w:t>......</w:t>
      </w:r>
      <w:bookmarkEnd w:id="834"/>
      <w:bookmarkEnd w:id="835"/>
      <w:bookmarkEnd w:id="836"/>
      <w:bookmarkEnd w:id="837"/>
      <w:bookmarkEnd w:id="838"/>
    </w:p>
    <w:p w14:paraId="2731E041">
      <w:pPr>
        <w:pStyle w:val="114"/>
        <w:spacing w:line="560" w:lineRule="exact"/>
        <w:ind w:firstLine="560"/>
        <w:rPr>
          <w:rFonts w:ascii="Times New Roman" w:hAnsi="Times New Roman" w:cs="Times New Roman"/>
          <w:b/>
          <w:bCs/>
          <w:color w:val="FF0000"/>
          <w:sz w:val="28"/>
          <w:szCs w:val="28"/>
        </w:rPr>
      </w:pPr>
      <w:bookmarkStart w:id="839" w:name="_Toc150421257"/>
      <w:r>
        <w:rPr>
          <w:rFonts w:hint="eastAsia" w:ascii="Times New Roman" w:hAnsi="Times New Roman" w:cs="Times New Roman"/>
          <w:b/>
          <w:bCs/>
          <w:color w:val="FF0000"/>
          <w:sz w:val="28"/>
          <w:szCs w:val="28"/>
        </w:rPr>
        <w:t>八、</w:t>
      </w:r>
      <w:bookmarkEnd w:id="839"/>
      <w:r>
        <w:rPr>
          <w:rFonts w:hint="eastAsia" w:hAnsi="宋体" w:eastAsia="宋体"/>
          <w:b/>
          <w:bCs/>
          <w:color w:val="FF0000"/>
          <w:sz w:val="28"/>
          <w:szCs w:val="28"/>
          <w:lang w:val="zh-CN"/>
        </w:rPr>
        <w:t>履约保证金和质量保证金</w:t>
      </w:r>
    </w:p>
    <w:p w14:paraId="32486E26">
      <w:pPr>
        <w:spacing w:line="560" w:lineRule="exact"/>
        <w:ind w:firstLine="560" w:firstLineChars="200"/>
        <w:rPr>
          <w:rFonts w:ascii="Times New Roman" w:hAnsi="Times New Roman" w:cs="Times New Roman" w:eastAsiaTheme="minorEastAsia"/>
        </w:rPr>
      </w:pPr>
      <w:bookmarkStart w:id="840" w:name="_Hlk129335643"/>
      <w:r>
        <w:rPr>
          <w:rFonts w:hint="eastAsia" w:ascii="宋体" w:hAnsi="宋体"/>
          <w:bCs/>
          <w:snapToGrid w:val="0"/>
          <w:sz w:val="28"/>
          <w:szCs w:val="28"/>
          <w:lang w:val="zh-CN" w:eastAsia="zh-CN"/>
        </w:rPr>
        <w:t>合同签订前</w:t>
      </w:r>
      <w:r>
        <w:rPr>
          <w:rFonts w:hint="eastAsia" w:ascii="宋体" w:hAnsi="宋体"/>
          <w:bCs/>
          <w:snapToGrid w:val="0"/>
          <w:sz w:val="28"/>
          <w:szCs w:val="28"/>
          <w:lang w:val="en-US" w:eastAsia="zh-CN"/>
        </w:rPr>
        <w:t>乙方</w:t>
      </w:r>
      <w:r>
        <w:rPr>
          <w:rFonts w:hint="eastAsia" w:ascii="宋体" w:hAnsi="宋体"/>
          <w:bCs/>
          <w:snapToGrid w:val="0"/>
          <w:sz w:val="28"/>
          <w:szCs w:val="28"/>
          <w:lang w:val="zh-CN" w:eastAsia="zh-CN"/>
        </w:rPr>
        <w:t>向</w:t>
      </w:r>
      <w:r>
        <w:rPr>
          <w:rFonts w:hint="eastAsia" w:ascii="宋体" w:hAnsi="宋体"/>
          <w:bCs/>
          <w:snapToGrid w:val="0"/>
          <w:sz w:val="28"/>
          <w:szCs w:val="28"/>
          <w:lang w:val="en-US" w:eastAsia="zh-CN"/>
        </w:rPr>
        <w:t>甲方</w:t>
      </w:r>
      <w:r>
        <w:rPr>
          <w:rFonts w:hint="eastAsia" w:ascii="宋体" w:hAnsi="宋体"/>
          <w:bCs/>
          <w:snapToGrid w:val="0"/>
          <w:sz w:val="28"/>
          <w:szCs w:val="28"/>
          <w:lang w:val="zh-CN" w:eastAsia="zh-CN"/>
        </w:rPr>
        <w:t>缴纳</w:t>
      </w:r>
      <w:r>
        <w:rPr>
          <w:rFonts w:hint="eastAsia" w:ascii="宋体" w:hAnsi="宋体"/>
          <w:bCs/>
          <w:snapToGrid w:val="0"/>
          <w:sz w:val="28"/>
          <w:szCs w:val="28"/>
          <w:lang w:val="en-US" w:eastAsia="zh-CN"/>
        </w:rPr>
        <w:t>10000</w:t>
      </w:r>
      <w:r>
        <w:rPr>
          <w:rFonts w:hint="eastAsia" w:ascii="宋体" w:hAnsi="宋体"/>
          <w:bCs/>
          <w:snapToGrid w:val="0"/>
          <w:sz w:val="28"/>
          <w:szCs w:val="28"/>
          <w:lang w:val="zh-CN" w:eastAsia="zh-CN"/>
        </w:rPr>
        <w:t>元（大写：</w:t>
      </w:r>
      <w:r>
        <w:rPr>
          <w:rFonts w:hint="eastAsia" w:ascii="宋体" w:hAnsi="宋体"/>
          <w:bCs/>
          <w:snapToGrid w:val="0"/>
          <w:sz w:val="28"/>
          <w:szCs w:val="28"/>
          <w:lang w:val="en-US" w:eastAsia="zh-CN"/>
        </w:rPr>
        <w:t>壹万元整</w:t>
      </w:r>
      <w:r>
        <w:rPr>
          <w:rFonts w:hint="eastAsia" w:ascii="宋体" w:hAnsi="宋体"/>
          <w:bCs/>
          <w:snapToGrid w:val="0"/>
          <w:sz w:val="28"/>
          <w:szCs w:val="28"/>
          <w:lang w:val="zh-CN" w:eastAsia="zh-CN"/>
        </w:rPr>
        <w:t>）作为履约保证金（以银行转账形式提交）；合同服务期满后履约保证金转为质量保证金，质量保证金在所有产品质保期满且无质量问题时全额无息退还</w:t>
      </w:r>
      <w:r>
        <w:rPr>
          <w:rFonts w:hint="eastAsia" w:ascii="宋体" w:hAnsi="宋体"/>
          <w:bCs/>
          <w:snapToGrid w:val="0"/>
          <w:sz w:val="28"/>
          <w:szCs w:val="28"/>
        </w:rPr>
        <w:t>。</w:t>
      </w:r>
      <w:bookmarkEnd w:id="840"/>
    </w:p>
    <w:p w14:paraId="6F33ABF3">
      <w:pPr>
        <w:pStyle w:val="4"/>
        <w:spacing w:before="0" w:after="0" w:line="560" w:lineRule="exact"/>
        <w:ind w:firstLine="560" w:firstLineChars="200"/>
        <w:rPr>
          <w:rFonts w:ascii="Times New Roman" w:hAnsi="Times New Roman" w:cs="Times New Roman"/>
          <w:b w:val="0"/>
          <w:sz w:val="28"/>
          <w:szCs w:val="28"/>
        </w:rPr>
      </w:pPr>
      <w:bookmarkStart w:id="841" w:name="_Toc4678"/>
      <w:bookmarkStart w:id="842" w:name="_Toc150421259"/>
      <w:bookmarkStart w:id="843" w:name="_Toc8521"/>
      <w:r>
        <w:rPr>
          <w:rFonts w:hint="eastAsia" w:cs="Times New Roman"/>
          <w:b w:val="0"/>
          <w:sz w:val="28"/>
          <w:szCs w:val="28"/>
          <w:lang w:val="en-US" w:eastAsia="zh-CN"/>
        </w:rPr>
        <w:t>九</w:t>
      </w:r>
      <w:r>
        <w:rPr>
          <w:rFonts w:hint="eastAsia" w:ascii="Times New Roman" w:hAnsi="Times New Roman" w:cs="Times New Roman"/>
          <w:b w:val="0"/>
          <w:sz w:val="28"/>
          <w:szCs w:val="28"/>
        </w:rPr>
        <w:t>、资金结算</w:t>
      </w:r>
      <w:bookmarkEnd w:id="841"/>
      <w:bookmarkEnd w:id="842"/>
      <w:bookmarkEnd w:id="843"/>
    </w:p>
    <w:p w14:paraId="272B1146">
      <w:pPr>
        <w:spacing w:line="560" w:lineRule="exact"/>
        <w:ind w:firstLine="560" w:firstLineChars="200"/>
        <w:rPr>
          <w:rFonts w:ascii="Times New Roman" w:hAnsi="Times New Roman" w:cs="Times New Roman" w:eastAsiaTheme="minorEastAsia"/>
          <w:sz w:val="28"/>
          <w:szCs w:val="28"/>
        </w:rPr>
      </w:pPr>
      <w:bookmarkStart w:id="844" w:name="_Hlk129336528"/>
      <w:r>
        <w:rPr>
          <w:rFonts w:hint="eastAsia" w:ascii="Times New Roman" w:hAnsi="Times New Roman" w:cs="Times New Roman" w:eastAsiaTheme="minorEastAsia"/>
          <w:bCs/>
          <w:sz w:val="28"/>
          <w:szCs w:val="28"/>
        </w:rPr>
        <w:t>（一）合同约定采用下列方式进行</w:t>
      </w:r>
      <w:r>
        <w:rPr>
          <w:rFonts w:hint="eastAsia" w:ascii="Times New Roman" w:hAnsi="Times New Roman" w:cs="Times New Roman" w:eastAsiaTheme="minorEastAsia"/>
          <w:sz w:val="28"/>
          <w:szCs w:val="28"/>
        </w:rPr>
        <w:t>资金结算</w:t>
      </w:r>
      <w:r>
        <w:rPr>
          <w:rFonts w:hint="eastAsia" w:ascii="Times New Roman" w:hAnsi="Times New Roman" w:cs="Times New Roman" w:eastAsiaTheme="minorEastAsia"/>
          <w:bCs/>
          <w:sz w:val="28"/>
          <w:szCs w:val="28"/>
        </w:rPr>
        <w:t>：</w:t>
      </w:r>
    </w:p>
    <w:bookmarkEnd w:id="844"/>
    <w:p w14:paraId="382AD445">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宋体" w:hAnsi="宋体"/>
          <w:bCs/>
          <w:sz w:val="28"/>
          <w:szCs w:val="28"/>
          <w:lang w:val="en-US" w:eastAsia="zh-CN"/>
        </w:rPr>
        <w:t>在货物交付使用验收合格后，每月营养科盘存结束后30日内结算上月采购的并购销部分货款，乙方需将供货单、产品、产品检测报告等交付给营养科配制组负责人，甲方核对凭证有效且货物按期供应无缺损后，乙方开具发票交给甲方并按期结算货款，如遇节假日则时间顺延</w:t>
      </w:r>
      <w:r>
        <w:rPr>
          <w:rFonts w:hint="eastAsia" w:ascii="Times New Roman" w:hAnsi="Times New Roman" w:cs="Times New Roman" w:eastAsiaTheme="minorEastAsia"/>
          <w:sz w:val="28"/>
          <w:szCs w:val="28"/>
        </w:rPr>
        <w:t>。</w:t>
      </w:r>
      <w:bookmarkStart w:id="861" w:name="_GoBack"/>
      <w:bookmarkEnd w:id="861"/>
    </w:p>
    <w:p w14:paraId="66524C66">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kern w:val="0"/>
          <w:sz w:val="28"/>
          <w:szCs w:val="28"/>
        </w:rPr>
        <w:t>（二）当乙方应向甲方支付合同项下的违约金或赔偿金时，甲方有权从上述任何一笔应付款中予以扣除。</w:t>
      </w:r>
    </w:p>
    <w:p w14:paraId="4F375056">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（三）在结算过程中，乙方出具虚假发票或其他虚假材料的，按照提供虚假材料情况处理。</w:t>
      </w:r>
    </w:p>
    <w:p w14:paraId="268E6EB6">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（四）未经军队采购平台合同管理信息系统编号或者未按照要求进行备案的物资工程服务采购合同书，不得办理支付手续。</w:t>
      </w:r>
    </w:p>
    <w:p w14:paraId="7CFA4402">
      <w:pPr>
        <w:pStyle w:val="4"/>
        <w:spacing w:before="0" w:after="0" w:line="560" w:lineRule="exact"/>
        <w:ind w:firstLine="560" w:firstLineChars="200"/>
        <w:rPr>
          <w:rFonts w:ascii="Times New Roman" w:hAnsi="Times New Roman" w:cs="Times New Roman"/>
          <w:b w:val="0"/>
          <w:sz w:val="28"/>
          <w:szCs w:val="28"/>
        </w:rPr>
      </w:pPr>
      <w:bookmarkStart w:id="845" w:name="_Toc150421260"/>
      <w:bookmarkStart w:id="846" w:name="_Toc22301"/>
      <w:bookmarkStart w:id="847" w:name="_Toc4868"/>
      <w:r>
        <w:rPr>
          <w:rFonts w:hint="eastAsia" w:ascii="Times New Roman" w:hAnsi="Times New Roman" w:cs="Times New Roman"/>
          <w:b w:val="0"/>
          <w:sz w:val="28"/>
          <w:szCs w:val="28"/>
        </w:rPr>
        <w:t>十、违约责任</w:t>
      </w:r>
      <w:bookmarkEnd w:id="845"/>
      <w:bookmarkEnd w:id="846"/>
      <w:bookmarkEnd w:id="847"/>
    </w:p>
    <w:p w14:paraId="29E9272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（一）乙方未经甲方同意而延期交货时，应当向甲方偿付违约金，违约金每天按违约物资金额的</w:t>
      </w:r>
      <w:bookmarkStart w:id="848" w:name="_Hlk144131610"/>
      <w:r>
        <w:rPr>
          <w:rFonts w:ascii="Times New Roman" w:hAnsi="Times New Roman" w:cs="Times New Roman" w:eastAsiaTheme="minorEastAsia"/>
          <w:bCs/>
          <w:sz w:val="28"/>
          <w:szCs w:val="28"/>
          <w:u w:val="single"/>
        </w:rPr>
        <w:t>1</w:t>
      </w:r>
      <w:r>
        <w:rPr>
          <w:rFonts w:hint="eastAsia" w:ascii="Times New Roman" w:hAnsi="Times New Roman" w:cs="Times New Roman" w:eastAsiaTheme="minorEastAsia"/>
          <w:bCs/>
          <w:sz w:val="28"/>
          <w:szCs w:val="28"/>
          <w:u w:val="single"/>
        </w:rPr>
        <w:t>‰</w:t>
      </w:r>
      <w:bookmarkEnd w:id="848"/>
      <w:r>
        <w:rPr>
          <w:rFonts w:hint="eastAsia" w:ascii="Times New Roman" w:hAnsi="Times New Roman" w:cs="Times New Roman" w:eastAsiaTheme="minorEastAsia"/>
          <w:bCs/>
          <w:sz w:val="28"/>
          <w:szCs w:val="28"/>
        </w:rPr>
        <w:t>计算，违约金最高限额为违约总金额的</w:t>
      </w:r>
      <w:bookmarkStart w:id="849" w:name="_Hlk144131592"/>
      <w:r>
        <w:rPr>
          <w:rFonts w:ascii="Times New Roman" w:hAnsi="Times New Roman" w:cs="Times New Roman" w:eastAsiaTheme="minorEastAsia"/>
          <w:bCs/>
          <w:sz w:val="28"/>
          <w:szCs w:val="28"/>
          <w:u w:val="single"/>
        </w:rPr>
        <w:t>5%</w:t>
      </w:r>
      <w:bookmarkEnd w:id="849"/>
      <w:r>
        <w:rPr>
          <w:rFonts w:hint="eastAsia" w:ascii="Times New Roman" w:hAnsi="Times New Roman" w:cs="Times New Roman" w:eastAsiaTheme="minorEastAsia"/>
          <w:bCs/>
          <w:sz w:val="28"/>
          <w:szCs w:val="28"/>
        </w:rPr>
        <w:t>。如果达到违约金最高限额时仍不能交货，或交货时间影响甲方任务实施，甲方可以终止合同，而由此给甲方造成的实际损失，乙方应给予足额赔偿。</w:t>
      </w:r>
    </w:p>
    <w:p w14:paraId="2207E23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（二）乙方未按合同约定履行服务义务或产品技术性能指标不达标而给甲方或产品使用单位造成损失的，乙方要按损失金额予以赔偿。</w:t>
      </w:r>
    </w:p>
    <w:p w14:paraId="0566C07C">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w:t>
      </w:r>
      <w:bookmarkStart w:id="850" w:name="_Hlk129349156"/>
      <w:r>
        <w:rPr>
          <w:rFonts w:hint="eastAsia" w:ascii="Times New Roman" w:hAnsi="Times New Roman" w:cs="Times New Roman" w:eastAsiaTheme="minorEastAsia"/>
          <w:bCs/>
          <w:sz w:val="28"/>
          <w:szCs w:val="28"/>
        </w:rPr>
        <w:t>甲方</w:t>
      </w:r>
      <w:bookmarkEnd w:id="850"/>
      <w:r>
        <w:rPr>
          <w:rFonts w:hint="eastAsia" w:ascii="Times New Roman" w:hAnsi="Times New Roman" w:cs="Times New Roman" w:eastAsiaTheme="minorEastAsia"/>
          <w:bCs/>
          <w:sz w:val="28"/>
          <w:szCs w:val="28"/>
        </w:rPr>
        <w:t>需按约定及时足额支付货款，未按约定及时足额支付货款时，甲方向乙方偿付违约金。每迟付一天按违约金额</w:t>
      </w:r>
      <w:r>
        <w:rPr>
          <w:rFonts w:ascii="Times New Roman" w:hAnsi="Times New Roman" w:cs="Times New Roman" w:eastAsiaTheme="minorEastAsia"/>
          <w:bCs/>
          <w:sz w:val="28"/>
          <w:szCs w:val="28"/>
        </w:rPr>
        <w:t>1‰向乙方偿付违约金，违约金最高限额为违约总金额的5%</w:t>
      </w:r>
      <w:r>
        <w:rPr>
          <w:rFonts w:hint="eastAsia" w:ascii="Times New Roman" w:hAnsi="Times New Roman" w:cs="Times New Roman" w:eastAsiaTheme="minorEastAsia"/>
          <w:bCs/>
          <w:sz w:val="28"/>
          <w:szCs w:val="28"/>
        </w:rPr>
        <w:t>。有特殊情况的，可根据项目情况由甲乙双方自行协商约定。</w:t>
      </w:r>
    </w:p>
    <w:p w14:paraId="5684ED64">
      <w:pPr>
        <w:pStyle w:val="4"/>
        <w:spacing w:before="0" w:after="0" w:line="560" w:lineRule="exact"/>
        <w:ind w:firstLine="560" w:firstLineChars="200"/>
        <w:rPr>
          <w:rFonts w:ascii="Times New Roman" w:hAnsi="Times New Roman" w:cs="Times New Roman"/>
          <w:b w:val="0"/>
          <w:sz w:val="28"/>
          <w:szCs w:val="28"/>
        </w:rPr>
      </w:pPr>
      <w:bookmarkStart w:id="851" w:name="_Toc29688"/>
      <w:bookmarkStart w:id="852" w:name="_Toc27537"/>
      <w:bookmarkStart w:id="853" w:name="_Toc150421261"/>
      <w:r>
        <w:rPr>
          <w:rFonts w:hint="eastAsia" w:ascii="Times New Roman" w:hAnsi="Times New Roman" w:cs="Times New Roman"/>
          <w:b w:val="0"/>
          <w:sz w:val="28"/>
          <w:szCs w:val="28"/>
        </w:rPr>
        <w:t>十</w:t>
      </w:r>
      <w:r>
        <w:rPr>
          <w:rFonts w:hint="eastAsia" w:cs="Times New Roman"/>
          <w:b w:val="0"/>
          <w:sz w:val="28"/>
          <w:szCs w:val="28"/>
          <w:lang w:val="en-US" w:eastAsia="zh-CN"/>
        </w:rPr>
        <w:t>一</w:t>
      </w:r>
      <w:r>
        <w:rPr>
          <w:rFonts w:hint="eastAsia" w:ascii="Times New Roman" w:hAnsi="Times New Roman" w:cs="Times New Roman"/>
          <w:b w:val="0"/>
          <w:sz w:val="28"/>
          <w:szCs w:val="28"/>
        </w:rPr>
        <w:t>、争议解决方式</w:t>
      </w:r>
      <w:bookmarkEnd w:id="851"/>
      <w:bookmarkEnd w:id="852"/>
      <w:bookmarkEnd w:id="853"/>
    </w:p>
    <w:p w14:paraId="62064EC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合同履行过程中发生争议，调解不成功的，甲方或者乙方可以按下列方式之一提起仲裁或诉讼：</w:t>
      </w:r>
    </w:p>
    <w:p w14:paraId="33051B9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ascii="Times New Roman" w:hAnsi="Times New Roman" w:cs="Times New Roman" w:eastAsiaTheme="minorEastAsia"/>
          <w:sz w:val="28"/>
          <w:szCs w:val="28"/>
        </w:rPr>
      </w:pPr>
      <w:r>
        <w:rPr>
          <w:rFonts w:hint="eastAsia" w:ascii="宋体" w:hAnsi="宋体" w:eastAsia="宋体" w:cs="宋体"/>
          <w:bCs/>
          <w:sz w:val="28"/>
          <w:szCs w:val="28"/>
          <w:highlight w:val="none"/>
        </w:rPr>
        <w:t>向甲方所在地人民法院提起诉讼</w:t>
      </w:r>
      <w:r>
        <w:rPr>
          <w:rFonts w:hint="eastAsia" w:ascii="Times New Roman" w:hAnsi="Times New Roman" w:cs="Times New Roman" w:eastAsiaTheme="minorEastAsia"/>
          <w:sz w:val="28"/>
          <w:szCs w:val="28"/>
        </w:rPr>
        <w:t>。</w:t>
      </w:r>
    </w:p>
    <w:p w14:paraId="4E7B405A">
      <w:pPr>
        <w:pStyle w:val="4"/>
        <w:spacing w:before="0" w:after="0" w:line="560" w:lineRule="exact"/>
        <w:ind w:firstLine="560" w:firstLineChars="200"/>
        <w:rPr>
          <w:rFonts w:ascii="Times New Roman" w:hAnsi="Times New Roman" w:cs="Times New Roman"/>
          <w:b w:val="0"/>
          <w:sz w:val="28"/>
          <w:szCs w:val="28"/>
        </w:rPr>
      </w:pPr>
      <w:bookmarkStart w:id="854" w:name="_Toc150421262"/>
      <w:bookmarkStart w:id="855" w:name="_Toc20066"/>
      <w:bookmarkStart w:id="856" w:name="_Toc16573"/>
      <w:r>
        <w:rPr>
          <w:rFonts w:hint="eastAsia" w:ascii="Times New Roman" w:hAnsi="Times New Roman" w:cs="Times New Roman"/>
          <w:b w:val="0"/>
          <w:sz w:val="28"/>
          <w:szCs w:val="28"/>
        </w:rPr>
        <w:t>十</w:t>
      </w:r>
      <w:r>
        <w:rPr>
          <w:rFonts w:hint="eastAsia" w:cs="Times New Roman"/>
          <w:b w:val="0"/>
          <w:sz w:val="28"/>
          <w:szCs w:val="28"/>
          <w:lang w:val="en-US" w:eastAsia="zh-CN"/>
        </w:rPr>
        <w:t>二</w:t>
      </w:r>
      <w:r>
        <w:rPr>
          <w:rFonts w:hint="eastAsia" w:ascii="Times New Roman" w:hAnsi="Times New Roman" w:cs="Times New Roman"/>
          <w:b w:val="0"/>
          <w:sz w:val="28"/>
          <w:szCs w:val="28"/>
        </w:rPr>
        <w:t>、合同生效</w:t>
      </w:r>
      <w:bookmarkEnd w:id="854"/>
      <w:bookmarkEnd w:id="855"/>
      <w:bookmarkEnd w:id="856"/>
    </w:p>
    <w:p w14:paraId="50B95355">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（一）本合同按照军队采购有关规定编号后，经甲乙双方加盖单位印章后生效。</w:t>
      </w:r>
      <w:r>
        <w:rPr>
          <w:rFonts w:hint="eastAsia" w:ascii="Times New Roman" w:hAnsi="Times New Roman" w:cs="Times New Roman" w:eastAsiaTheme="minorEastAsia"/>
          <w:sz w:val="28"/>
          <w:szCs w:val="28"/>
        </w:rPr>
        <w:t>未经甲方允许，乙方不得部分或全部转让其应当履行的合同义务。</w:t>
      </w:r>
    </w:p>
    <w:p w14:paraId="3D84F43C">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（二）本合同一式</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份，由甲乙双方各执一份，</w:t>
      </w:r>
      <w:r>
        <w:rPr>
          <w:rFonts w:ascii="Times New Roman" w:hAnsi="Times New Roman" w:cs="Times New Roman" w:eastAsiaTheme="minorEastAsia"/>
          <w:bCs/>
          <w:sz w:val="28"/>
          <w:szCs w:val="28"/>
        </w:rPr>
        <w:t>甲方财务</w:t>
      </w:r>
      <w:r>
        <w:rPr>
          <w:rFonts w:hint="eastAsia" w:ascii="Times New Roman" w:hAnsi="Times New Roman" w:cs="Times New Roman" w:eastAsiaTheme="minorEastAsia"/>
          <w:bCs/>
          <w:sz w:val="28"/>
          <w:szCs w:val="28"/>
        </w:rPr>
        <w:t>结算部门</w:t>
      </w:r>
      <w:r>
        <w:rPr>
          <w:rFonts w:ascii="Times New Roman" w:hAnsi="Times New Roman" w:cs="Times New Roman" w:eastAsiaTheme="minorEastAsia"/>
          <w:bCs/>
          <w:sz w:val="28"/>
          <w:szCs w:val="28"/>
        </w:rPr>
        <w:t>一份，</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4D9E0A93">
      <w:pPr>
        <w:pStyle w:val="4"/>
        <w:spacing w:before="0" w:after="0" w:line="560" w:lineRule="exact"/>
        <w:ind w:firstLine="560" w:firstLineChars="200"/>
        <w:rPr>
          <w:rFonts w:ascii="Times New Roman" w:hAnsi="Times New Roman" w:cs="Times New Roman"/>
          <w:b w:val="0"/>
          <w:sz w:val="28"/>
          <w:szCs w:val="28"/>
        </w:rPr>
      </w:pPr>
      <w:bookmarkStart w:id="857" w:name="_Toc10313"/>
      <w:bookmarkStart w:id="858" w:name="_Toc150421263"/>
      <w:bookmarkStart w:id="859" w:name="_Toc5969"/>
      <w:r>
        <w:rPr>
          <w:rFonts w:hint="eastAsia" w:ascii="Times New Roman" w:hAnsi="Times New Roman" w:cs="Times New Roman"/>
          <w:b w:val="0"/>
          <w:sz w:val="28"/>
          <w:szCs w:val="28"/>
        </w:rPr>
        <w:t>十</w:t>
      </w:r>
      <w:r>
        <w:rPr>
          <w:rFonts w:hint="eastAsia" w:cs="Times New Roman"/>
          <w:b w:val="0"/>
          <w:sz w:val="28"/>
          <w:szCs w:val="28"/>
          <w:lang w:val="en-US" w:eastAsia="zh-CN"/>
        </w:rPr>
        <w:t>三</w:t>
      </w:r>
      <w:r>
        <w:rPr>
          <w:rFonts w:hint="eastAsia" w:ascii="Times New Roman" w:hAnsi="Times New Roman" w:cs="Times New Roman"/>
          <w:b w:val="0"/>
          <w:sz w:val="28"/>
          <w:szCs w:val="28"/>
        </w:rPr>
        <w:t>、其他事项</w:t>
      </w:r>
      <w:bookmarkEnd w:id="857"/>
      <w:bookmarkEnd w:id="858"/>
      <w:bookmarkEnd w:id="859"/>
    </w:p>
    <w:p w14:paraId="53CDB8D5">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（一）乙方人员在劳务期间发生的工伤事故，由乙方全权负责。</w:t>
      </w:r>
    </w:p>
    <w:p w14:paraId="27174A6F">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（二）其他：</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38EAC625">
      <w:pPr>
        <w:rPr>
          <w:rFonts w:ascii="Times New Roman" w:hAnsi="Times New Roman" w:cs="Times New Roman"/>
        </w:rPr>
      </w:pPr>
    </w:p>
    <w:p w14:paraId="36612C5F">
      <w:pPr>
        <w:rPr>
          <w:rFonts w:ascii="Times New Roman" w:hAnsi="Times New Roman" w:cs="Times New Roman"/>
        </w:rPr>
      </w:pPr>
    </w:p>
    <w:p w14:paraId="4F20DAB7">
      <w:pPr>
        <w:spacing w:line="360" w:lineRule="auto"/>
        <w:ind w:firstLine="560" w:firstLineChars="200"/>
        <w:rPr>
          <w:rFonts w:ascii="Times New Roman" w:hAnsi="Times New Roman" w:cs="Times New Roman"/>
          <w:b/>
        </w:rPr>
      </w:pPr>
      <w:bookmarkStart w:id="860" w:name="_Hlk150338717"/>
      <w:r>
        <w:rPr>
          <w:rFonts w:hint="eastAsia" w:ascii="Times New Roman" w:hAnsi="Times New Roman" w:cs="Times New Roman"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860"/>
    </w:p>
    <w:bookmarkEnd w:id="799"/>
    <w:bookmarkEnd w:id="800"/>
    <w:bookmarkEnd w:id="801"/>
    <w:bookmarkEnd w:id="802"/>
    <w:bookmarkEnd w:id="803"/>
    <w:bookmarkEnd w:id="804"/>
    <w:bookmarkEnd w:id="805"/>
    <w:bookmarkEnd w:id="806"/>
    <w:bookmarkEnd w:id="807"/>
    <w:bookmarkEnd w:id="808"/>
    <w:bookmarkEnd w:id="809"/>
    <w:bookmarkEnd w:id="810"/>
    <w:p w14:paraId="7740F5B5">
      <w:pPr>
        <w:pStyle w:val="21"/>
        <w:adjustRightInd w:val="0"/>
        <w:snapToGrid w:val="0"/>
        <w:spacing w:line="560" w:lineRule="exact"/>
        <w:ind w:firstLine="640" w:firstLineChars="200"/>
        <w:jc w:val="left"/>
        <w:rPr>
          <w:rFonts w:ascii="Times New Roman" w:hAnsi="Times New Roman" w:cs="Times New Roman"/>
          <w:bCs/>
          <w:sz w:val="32"/>
          <w:szCs w:val="32"/>
        </w:rPr>
      </w:pPr>
    </w:p>
    <w:p w14:paraId="16857316">
      <w:pPr>
        <w:adjustRightInd w:val="0"/>
        <w:snapToGrid w:val="0"/>
        <w:spacing w:line="560" w:lineRule="exact"/>
        <w:ind w:firstLine="560" w:firstLineChars="200"/>
        <w:rPr>
          <w:rFonts w:ascii="Times New Roman" w:hAnsi="Times New Roman" w:cs="Times New Roman" w:eastAsiaTheme="minorEastAsia"/>
          <w:bCs/>
          <w:sz w:val="28"/>
          <w:szCs w:val="28"/>
        </w:rPr>
      </w:pPr>
    </w:p>
    <w:p w14:paraId="09476073">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甲</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乙</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p>
    <w:p w14:paraId="5E207867">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法定代表人：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法定代表人：</w:t>
      </w:r>
      <w:r>
        <w:rPr>
          <w:rFonts w:ascii="Times New Roman" w:hAnsi="Times New Roman" w:cs="Times New Roman" w:eastAsiaTheme="minorEastAsia"/>
          <w:bCs/>
          <w:sz w:val="28"/>
          <w:szCs w:val="28"/>
          <w:u w:val="single"/>
        </w:rPr>
        <w:t xml:space="preserve">                   </w:t>
      </w:r>
    </w:p>
    <w:p w14:paraId="239B7C67">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委托代理人：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委托代理人：</w:t>
      </w:r>
      <w:r>
        <w:rPr>
          <w:rFonts w:ascii="Times New Roman" w:hAnsi="Times New Roman" w:cs="Times New Roman" w:eastAsiaTheme="minorEastAsia"/>
          <w:bCs/>
          <w:sz w:val="28"/>
          <w:szCs w:val="28"/>
          <w:u w:val="single"/>
        </w:rPr>
        <w:t xml:space="preserve">                   </w:t>
      </w:r>
    </w:p>
    <w:p w14:paraId="5FE7CDA1">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电</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话：</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电      话：</w:t>
      </w:r>
      <w:r>
        <w:rPr>
          <w:rFonts w:ascii="Times New Roman" w:hAnsi="Times New Roman" w:cs="Times New Roman" w:eastAsiaTheme="minorEastAsia"/>
          <w:bCs/>
          <w:sz w:val="28"/>
          <w:szCs w:val="28"/>
          <w:u w:val="single"/>
        </w:rPr>
        <w:t xml:space="preserve">                   </w:t>
      </w:r>
    </w:p>
    <w:p w14:paraId="2FE789E7">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真：</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传      真：</w:t>
      </w:r>
      <w:r>
        <w:rPr>
          <w:rFonts w:ascii="Times New Roman" w:hAnsi="Times New Roman" w:cs="Times New Roman" w:eastAsiaTheme="minorEastAsia"/>
          <w:bCs/>
          <w:sz w:val="28"/>
          <w:szCs w:val="28"/>
          <w:u w:val="single"/>
        </w:rPr>
        <w:t xml:space="preserve">                   </w:t>
      </w:r>
    </w:p>
    <w:p w14:paraId="51B98BE6">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账户名称：</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账户名称：</w:t>
      </w:r>
      <w:r>
        <w:rPr>
          <w:rFonts w:ascii="Times New Roman" w:hAnsi="Times New Roman" w:cs="Times New Roman" w:eastAsiaTheme="minorEastAsia"/>
          <w:bCs/>
          <w:sz w:val="28"/>
          <w:szCs w:val="28"/>
          <w:u w:val="single"/>
        </w:rPr>
        <w:t xml:space="preserve">                    </w:t>
      </w:r>
    </w:p>
    <w:p w14:paraId="2719A863">
      <w:pPr>
        <w:widowControl/>
        <w:adjustRightInd w:val="0"/>
        <w:snapToGrid w:val="0"/>
        <w:spacing w:line="560" w:lineRule="exact"/>
        <w:jc w:val="left"/>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p>
    <w:p w14:paraId="45C95C04">
      <w:pPr>
        <w:widowControl/>
        <w:adjustRightInd w:val="0"/>
        <w:snapToGrid w:val="0"/>
        <w:spacing w:line="560" w:lineRule="exact"/>
        <w:jc w:val="left"/>
        <w:rPr>
          <w:rFonts w:ascii="Times New Roman" w:hAnsi="Times New Roman" w:cs="Times New Roman"/>
          <w:bCs/>
          <w:szCs w:val="21"/>
          <w:u w:val="single"/>
        </w:rPr>
      </w:pP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hint="eastAsia" w:ascii="Times New Roman" w:hAnsi="Times New Roman" w:cs="Times New Roman"/>
          <w:bCs/>
          <w:szCs w:val="21"/>
        </w:rPr>
        <w:t xml:space="preserve">  </w:t>
      </w:r>
      <w:r>
        <w:rPr>
          <w:rFonts w:hint="eastAsia" w:ascii="Times New Roman" w:hAnsi="Times New Roman" w:cs="Times New Roman" w:eastAsiaTheme="minorEastAsia"/>
          <w:bCs/>
          <w:sz w:val="28"/>
          <w:szCs w:val="28"/>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ascii="Times New Roman" w:hAnsi="Times New Roman" w:cs="Times New Roman"/>
          <w:bCs/>
          <w:szCs w:val="21"/>
          <w:u w:val="single"/>
        </w:rPr>
        <w:t xml:space="preserve">                       </w:t>
      </w:r>
    </w:p>
    <w:sectPr>
      <w:headerReference r:id="rId21"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7F9874-8818-44B0-A2D9-C0D5DBD10C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54FC595-954F-48A0-9BC0-44D1A8497DEE}"/>
  </w:font>
  <w:font w:name="方正小标宋简体">
    <w:panose1 w:val="02000000000000000000"/>
    <w:charset w:val="86"/>
    <w:family w:val="auto"/>
    <w:pitch w:val="default"/>
    <w:sig w:usb0="00000001" w:usb1="08000000" w:usb2="00000000" w:usb3="00000000" w:csb0="00040000" w:csb1="00000000"/>
    <w:embedRegular r:id="rId3" w:fontKey="{AF19EF76-6188-4877-B85E-2F74F1B0BF89}"/>
  </w:font>
  <w:font w:name="仿宋_GB2312">
    <w:panose1 w:val="02010609030101010101"/>
    <w:charset w:val="86"/>
    <w:family w:val="modern"/>
    <w:pitch w:val="default"/>
    <w:sig w:usb0="00000001" w:usb1="080E0000" w:usb2="00000000" w:usb3="00000000" w:csb0="00040000" w:csb1="00000000"/>
    <w:embedRegular r:id="rId4" w:fontKey="{AC824260-3501-4D55-8E5E-FDC4356080A9}"/>
  </w:font>
  <w:font w:name="楷体_GB2312">
    <w:altName w:val="楷体"/>
    <w:panose1 w:val="02010609030101010101"/>
    <w:charset w:val="86"/>
    <w:family w:val="modern"/>
    <w:pitch w:val="default"/>
    <w:sig w:usb0="00000000" w:usb1="00000000" w:usb2="00000000" w:usb3="00000000" w:csb0="00040000" w:csb1="00000000"/>
    <w:embedRegular r:id="rId5" w:fontKey="{2A26E492-70A6-4D09-BA96-1F40842E20C0}"/>
  </w:font>
  <w:font w:name="楷体">
    <w:panose1 w:val="02010609060101010101"/>
    <w:charset w:val="86"/>
    <w:family w:val="modern"/>
    <w:pitch w:val="default"/>
    <w:sig w:usb0="800002BF" w:usb1="38CF7CFA" w:usb2="00000016" w:usb3="00000000" w:csb0="00040001" w:csb1="00000000"/>
    <w:embedRegular r:id="rId6" w:fontKey="{3B648E34-8C3A-419E-A00F-B76851F0AF6E}"/>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7" w:fontKey="{F4E21175-0BC6-4027-A983-8F05765CFFC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50502"/>
      <w:docPartObj>
        <w:docPartGallery w:val="autotext"/>
      </w:docPartObj>
    </w:sdtPr>
    <w:sdtContent>
      <w:p w14:paraId="196AA46A">
        <w:pPr>
          <w:pStyle w:val="26"/>
          <w:jc w:val="center"/>
        </w:pPr>
        <w:r>
          <w:fldChar w:fldCharType="begin"/>
        </w:r>
        <w:r>
          <w:instrText xml:space="preserve">PAGE   \* MERGEFORMAT</w:instrText>
        </w:r>
        <w:r>
          <w:fldChar w:fldCharType="separate"/>
        </w:r>
        <w:r>
          <w:rPr>
            <w:lang w:val="zh-CN"/>
          </w:rPr>
          <w:t>72</w:t>
        </w:r>
        <w:r>
          <w:fldChar w:fldCharType="end"/>
        </w:r>
      </w:p>
    </w:sdtContent>
  </w:sdt>
  <w:p w14:paraId="77FE2D65">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F6E80">
    <w:pPr>
      <w:pStyle w:val="26"/>
      <w:jc w:val="center"/>
    </w:pPr>
  </w:p>
  <w:p w14:paraId="4AA52E9A">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92711"/>
      <w:docPartObj>
        <w:docPartGallery w:val="autotext"/>
      </w:docPartObj>
    </w:sdtPr>
    <w:sdtContent>
      <w:p w14:paraId="031F895E">
        <w:pPr>
          <w:pStyle w:val="26"/>
          <w:jc w:val="center"/>
        </w:pPr>
        <w:r>
          <w:fldChar w:fldCharType="begin"/>
        </w:r>
        <w:r>
          <w:instrText xml:space="preserve">PAGE   \* MERGEFORMAT</w:instrText>
        </w:r>
        <w:r>
          <w:fldChar w:fldCharType="separate"/>
        </w:r>
        <w:r>
          <w:rPr>
            <w:lang w:val="zh-CN"/>
          </w:rPr>
          <w:t>98</w:t>
        </w:r>
        <w:r>
          <w:fldChar w:fldCharType="end"/>
        </w:r>
      </w:p>
    </w:sdtContent>
  </w:sdt>
  <w:p w14:paraId="1D894FD0">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C29F1">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025A">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10CE">
    <w:pPr>
      <w:pStyle w:val="27"/>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3057">
    <w:pPr>
      <w:pStyle w:val="27"/>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12BDD">
    <w:pPr>
      <w:pStyle w:val="27"/>
      <w:pBdr>
        <w:bottom w:val="none" w:color="auto" w:sz="0" w:space="1"/>
      </w:pBdr>
      <w:rPr>
        <w:rFonts w:ascii="楷体_GB2312" w:eastAsia="楷体_GB2312"/>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7A6A">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349B">
    <w:pPr>
      <w:pStyle w:val="27"/>
      <w:rPr>
        <w:rFonts w:ascii="楷体_GB2312" w:eastAsia="楷体_GB2312"/>
        <w:sz w:val="21"/>
        <w:szCs w:val="21"/>
      </w:rPr>
    </w:pPr>
    <w:r>
      <w:rPr>
        <w:rFonts w:hint="eastAsia" w:ascii="楷体_GB2312" w:hAnsi="华文中宋" w:eastAsia="楷体_GB2312"/>
        <w:sz w:val="21"/>
        <w:szCs w:val="21"/>
      </w:rPr>
      <w:t>第五章 竞争性谈判公告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273D0">
    <w:pPr>
      <w:pStyle w:val="27"/>
      <w:rPr>
        <w:rFonts w:ascii="楷体_GB2312" w:hAnsi="楷体" w:eastAsia="楷体_GB2312" w:cs="楷体"/>
        <w:sz w:val="21"/>
        <w:szCs w:val="21"/>
      </w:rPr>
    </w:pPr>
    <w:r>
      <w:rPr>
        <w:rFonts w:hint="eastAsia" w:ascii="楷体_GB2312" w:hAnsi="楷体" w:eastAsia="楷体_GB2312"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D9BDE">
    <w:pPr>
      <w:pStyle w:val="27"/>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64F91">
    <w:pPr>
      <w:pStyle w:val="27"/>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415E">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F4E2">
    <w:pPr>
      <w:pStyle w:val="27"/>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A55B">
    <w:pPr>
      <w:pStyle w:val="27"/>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53AF">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D1B00">
    <w:pPr>
      <w:pStyle w:val="27"/>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01CA4">
    <w:pPr>
      <w:pStyle w:val="27"/>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ZjI5NzBmNmEyOTU5NjRiN2FkOWUwZTk0ZDNkMDc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01E"/>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1EDB"/>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5FA9"/>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58A"/>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918"/>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253372"/>
    <w:rsid w:val="015E0632"/>
    <w:rsid w:val="01910A08"/>
    <w:rsid w:val="01C35271"/>
    <w:rsid w:val="02265968"/>
    <w:rsid w:val="0233386D"/>
    <w:rsid w:val="028E13EB"/>
    <w:rsid w:val="02963F39"/>
    <w:rsid w:val="02F4124E"/>
    <w:rsid w:val="03341722"/>
    <w:rsid w:val="034026E5"/>
    <w:rsid w:val="035717DD"/>
    <w:rsid w:val="03706EA6"/>
    <w:rsid w:val="039A4DF7"/>
    <w:rsid w:val="04504BAA"/>
    <w:rsid w:val="046B7FB5"/>
    <w:rsid w:val="046E1FF1"/>
    <w:rsid w:val="04A465CA"/>
    <w:rsid w:val="04AD66A2"/>
    <w:rsid w:val="04DF6DE6"/>
    <w:rsid w:val="04EB042F"/>
    <w:rsid w:val="04ED3611"/>
    <w:rsid w:val="04FC088E"/>
    <w:rsid w:val="05017C52"/>
    <w:rsid w:val="052971A9"/>
    <w:rsid w:val="057B7A05"/>
    <w:rsid w:val="05A625A8"/>
    <w:rsid w:val="05AF3B52"/>
    <w:rsid w:val="05C23886"/>
    <w:rsid w:val="05F23A3F"/>
    <w:rsid w:val="06147E59"/>
    <w:rsid w:val="061C01F2"/>
    <w:rsid w:val="062E0F1B"/>
    <w:rsid w:val="06345E06"/>
    <w:rsid w:val="066606B5"/>
    <w:rsid w:val="06744454"/>
    <w:rsid w:val="068A7901"/>
    <w:rsid w:val="068B011B"/>
    <w:rsid w:val="069B5E85"/>
    <w:rsid w:val="06E02FD0"/>
    <w:rsid w:val="06F537E7"/>
    <w:rsid w:val="0701218C"/>
    <w:rsid w:val="071A324D"/>
    <w:rsid w:val="073553DF"/>
    <w:rsid w:val="07591FC8"/>
    <w:rsid w:val="076E66C8"/>
    <w:rsid w:val="078F59E9"/>
    <w:rsid w:val="07E5385B"/>
    <w:rsid w:val="08000695"/>
    <w:rsid w:val="08153A69"/>
    <w:rsid w:val="085D7896"/>
    <w:rsid w:val="09615163"/>
    <w:rsid w:val="09673E3C"/>
    <w:rsid w:val="09BC4A90"/>
    <w:rsid w:val="0A3014CD"/>
    <w:rsid w:val="0A4800D1"/>
    <w:rsid w:val="0A4D7496"/>
    <w:rsid w:val="0A570314"/>
    <w:rsid w:val="0A590531"/>
    <w:rsid w:val="0A8F788E"/>
    <w:rsid w:val="0AB17A25"/>
    <w:rsid w:val="0AC43BFC"/>
    <w:rsid w:val="0AF40D75"/>
    <w:rsid w:val="0B860EB1"/>
    <w:rsid w:val="0BA457DB"/>
    <w:rsid w:val="0BBC2B25"/>
    <w:rsid w:val="0BC32105"/>
    <w:rsid w:val="0BEE515B"/>
    <w:rsid w:val="0BFE1539"/>
    <w:rsid w:val="0C3628D7"/>
    <w:rsid w:val="0C774C9E"/>
    <w:rsid w:val="0CD8034A"/>
    <w:rsid w:val="0D0504FC"/>
    <w:rsid w:val="0D386468"/>
    <w:rsid w:val="0D4837E6"/>
    <w:rsid w:val="0D6E6CE6"/>
    <w:rsid w:val="0DFF47ED"/>
    <w:rsid w:val="0E06452B"/>
    <w:rsid w:val="0E417312"/>
    <w:rsid w:val="0E43308A"/>
    <w:rsid w:val="0E6F3E7F"/>
    <w:rsid w:val="0E7D78A0"/>
    <w:rsid w:val="0E87566C"/>
    <w:rsid w:val="0ED22113"/>
    <w:rsid w:val="0EE505E5"/>
    <w:rsid w:val="0EE76E01"/>
    <w:rsid w:val="0F063240"/>
    <w:rsid w:val="0F16079E"/>
    <w:rsid w:val="0F3F1AA3"/>
    <w:rsid w:val="0FAB538A"/>
    <w:rsid w:val="0FE35C25"/>
    <w:rsid w:val="0FF10C12"/>
    <w:rsid w:val="10230F9F"/>
    <w:rsid w:val="10C85AC8"/>
    <w:rsid w:val="10CC4005"/>
    <w:rsid w:val="111B15B3"/>
    <w:rsid w:val="11B06C88"/>
    <w:rsid w:val="11FC011F"/>
    <w:rsid w:val="11FF551A"/>
    <w:rsid w:val="12004308"/>
    <w:rsid w:val="12187FE5"/>
    <w:rsid w:val="125A3535"/>
    <w:rsid w:val="125C296C"/>
    <w:rsid w:val="12695DA5"/>
    <w:rsid w:val="12A52565"/>
    <w:rsid w:val="12CC61CB"/>
    <w:rsid w:val="12D746E8"/>
    <w:rsid w:val="12F2507E"/>
    <w:rsid w:val="13243CFD"/>
    <w:rsid w:val="13272F7A"/>
    <w:rsid w:val="13414365"/>
    <w:rsid w:val="13B9412D"/>
    <w:rsid w:val="13CF39F0"/>
    <w:rsid w:val="14C61346"/>
    <w:rsid w:val="14CA1097"/>
    <w:rsid w:val="14D964F6"/>
    <w:rsid w:val="15154358"/>
    <w:rsid w:val="152534E9"/>
    <w:rsid w:val="153674A4"/>
    <w:rsid w:val="1543751C"/>
    <w:rsid w:val="15560636"/>
    <w:rsid w:val="15785D0F"/>
    <w:rsid w:val="15D864ED"/>
    <w:rsid w:val="165D4F05"/>
    <w:rsid w:val="166D339A"/>
    <w:rsid w:val="16730284"/>
    <w:rsid w:val="168B7CC4"/>
    <w:rsid w:val="17231CAA"/>
    <w:rsid w:val="174C15DE"/>
    <w:rsid w:val="17591B70"/>
    <w:rsid w:val="17735C02"/>
    <w:rsid w:val="18433A70"/>
    <w:rsid w:val="18466285"/>
    <w:rsid w:val="18616F2E"/>
    <w:rsid w:val="18695DE3"/>
    <w:rsid w:val="189D6D01"/>
    <w:rsid w:val="18BB7AA9"/>
    <w:rsid w:val="18CA5EEA"/>
    <w:rsid w:val="19314B52"/>
    <w:rsid w:val="193E101D"/>
    <w:rsid w:val="193F5DFB"/>
    <w:rsid w:val="195F062F"/>
    <w:rsid w:val="199944A6"/>
    <w:rsid w:val="19A846E9"/>
    <w:rsid w:val="1A147EE2"/>
    <w:rsid w:val="1A444411"/>
    <w:rsid w:val="1A932AD1"/>
    <w:rsid w:val="1ABF7F3C"/>
    <w:rsid w:val="1AD27061"/>
    <w:rsid w:val="1ADF74F2"/>
    <w:rsid w:val="1B084D5B"/>
    <w:rsid w:val="1B1D5864"/>
    <w:rsid w:val="1B321827"/>
    <w:rsid w:val="1B4D72F6"/>
    <w:rsid w:val="1B520DB0"/>
    <w:rsid w:val="1B5508A0"/>
    <w:rsid w:val="1BD6378F"/>
    <w:rsid w:val="1BD9502D"/>
    <w:rsid w:val="1C1222ED"/>
    <w:rsid w:val="1C2345C8"/>
    <w:rsid w:val="1C8036FB"/>
    <w:rsid w:val="1C9729AD"/>
    <w:rsid w:val="1CA76EDA"/>
    <w:rsid w:val="1D0E6F59"/>
    <w:rsid w:val="1D2C5C3B"/>
    <w:rsid w:val="1D2D3427"/>
    <w:rsid w:val="1D4B1F5B"/>
    <w:rsid w:val="1D570CF0"/>
    <w:rsid w:val="1D5C4EA9"/>
    <w:rsid w:val="1D774AFE"/>
    <w:rsid w:val="1D943902"/>
    <w:rsid w:val="1DA85478"/>
    <w:rsid w:val="1DD3548B"/>
    <w:rsid w:val="1DED21D8"/>
    <w:rsid w:val="1E1706E6"/>
    <w:rsid w:val="1E391DB3"/>
    <w:rsid w:val="1E6A01BF"/>
    <w:rsid w:val="1ED63AA6"/>
    <w:rsid w:val="1F0979D8"/>
    <w:rsid w:val="1F0E3DA5"/>
    <w:rsid w:val="1F1B770B"/>
    <w:rsid w:val="1F7C289F"/>
    <w:rsid w:val="1F7E769F"/>
    <w:rsid w:val="1F7F74E9"/>
    <w:rsid w:val="1FB2006F"/>
    <w:rsid w:val="1FF71F26"/>
    <w:rsid w:val="1FFF65F1"/>
    <w:rsid w:val="2006123E"/>
    <w:rsid w:val="200B777F"/>
    <w:rsid w:val="201D2831"/>
    <w:rsid w:val="203B0065"/>
    <w:rsid w:val="20A774A8"/>
    <w:rsid w:val="20CE49AC"/>
    <w:rsid w:val="20FF5536"/>
    <w:rsid w:val="21154E60"/>
    <w:rsid w:val="213D1BBA"/>
    <w:rsid w:val="215C64E4"/>
    <w:rsid w:val="216D06F2"/>
    <w:rsid w:val="217F21D3"/>
    <w:rsid w:val="21C61BB0"/>
    <w:rsid w:val="21ED35E0"/>
    <w:rsid w:val="21FC0048"/>
    <w:rsid w:val="22665141"/>
    <w:rsid w:val="22910410"/>
    <w:rsid w:val="22C35EAF"/>
    <w:rsid w:val="22EB66BE"/>
    <w:rsid w:val="22F75C0D"/>
    <w:rsid w:val="23005336"/>
    <w:rsid w:val="230C5CE8"/>
    <w:rsid w:val="23D75776"/>
    <w:rsid w:val="23EC6EC8"/>
    <w:rsid w:val="23FE7D27"/>
    <w:rsid w:val="24082954"/>
    <w:rsid w:val="2432177F"/>
    <w:rsid w:val="2440679E"/>
    <w:rsid w:val="245060A9"/>
    <w:rsid w:val="24885842"/>
    <w:rsid w:val="24C20D54"/>
    <w:rsid w:val="24D5255C"/>
    <w:rsid w:val="25114177"/>
    <w:rsid w:val="251946ED"/>
    <w:rsid w:val="255F47F5"/>
    <w:rsid w:val="2569448E"/>
    <w:rsid w:val="2586121C"/>
    <w:rsid w:val="25C96113"/>
    <w:rsid w:val="25CC175F"/>
    <w:rsid w:val="26086C3B"/>
    <w:rsid w:val="2624159B"/>
    <w:rsid w:val="26B741BD"/>
    <w:rsid w:val="26CC5F32"/>
    <w:rsid w:val="27076EF2"/>
    <w:rsid w:val="271433BD"/>
    <w:rsid w:val="271D5F0A"/>
    <w:rsid w:val="27291F80"/>
    <w:rsid w:val="27455C6D"/>
    <w:rsid w:val="27644233"/>
    <w:rsid w:val="276C144B"/>
    <w:rsid w:val="27BA3F65"/>
    <w:rsid w:val="28151C1C"/>
    <w:rsid w:val="28472493"/>
    <w:rsid w:val="286A0FDD"/>
    <w:rsid w:val="287700A8"/>
    <w:rsid w:val="287D3B77"/>
    <w:rsid w:val="28C249FB"/>
    <w:rsid w:val="290F7096"/>
    <w:rsid w:val="29891E41"/>
    <w:rsid w:val="29A70AB5"/>
    <w:rsid w:val="29CC6CA4"/>
    <w:rsid w:val="29E259F5"/>
    <w:rsid w:val="2A1738F0"/>
    <w:rsid w:val="2A8327EF"/>
    <w:rsid w:val="2AA74552"/>
    <w:rsid w:val="2ADF135E"/>
    <w:rsid w:val="2B05199B"/>
    <w:rsid w:val="2B0F6376"/>
    <w:rsid w:val="2B1A7EED"/>
    <w:rsid w:val="2B577D1D"/>
    <w:rsid w:val="2BAA0794"/>
    <w:rsid w:val="2BB807BB"/>
    <w:rsid w:val="2C215763"/>
    <w:rsid w:val="2C413AB1"/>
    <w:rsid w:val="2C7F752B"/>
    <w:rsid w:val="2CA46F92"/>
    <w:rsid w:val="2CB618C5"/>
    <w:rsid w:val="2CF717B7"/>
    <w:rsid w:val="2D0406FC"/>
    <w:rsid w:val="2D630BFB"/>
    <w:rsid w:val="2D7E77E3"/>
    <w:rsid w:val="2DCC67A0"/>
    <w:rsid w:val="2DCF44E2"/>
    <w:rsid w:val="2DCF6290"/>
    <w:rsid w:val="2E1B296B"/>
    <w:rsid w:val="2E262354"/>
    <w:rsid w:val="2E552C39"/>
    <w:rsid w:val="2E5F7614"/>
    <w:rsid w:val="2ED84F44"/>
    <w:rsid w:val="2EFD278C"/>
    <w:rsid w:val="2F005AD7"/>
    <w:rsid w:val="2F1228D8"/>
    <w:rsid w:val="2F5B602D"/>
    <w:rsid w:val="2F7470EF"/>
    <w:rsid w:val="2FB57739"/>
    <w:rsid w:val="2FDB716E"/>
    <w:rsid w:val="2FEB588A"/>
    <w:rsid w:val="30071D11"/>
    <w:rsid w:val="302C7972"/>
    <w:rsid w:val="3049232A"/>
    <w:rsid w:val="30843362"/>
    <w:rsid w:val="312A56CA"/>
    <w:rsid w:val="31541D0B"/>
    <w:rsid w:val="319D5E4B"/>
    <w:rsid w:val="31B00187"/>
    <w:rsid w:val="31CA1248"/>
    <w:rsid w:val="3240775C"/>
    <w:rsid w:val="3245502E"/>
    <w:rsid w:val="326276D3"/>
    <w:rsid w:val="32847C82"/>
    <w:rsid w:val="32B31CDC"/>
    <w:rsid w:val="32E75E2A"/>
    <w:rsid w:val="32FD73FC"/>
    <w:rsid w:val="331A61FF"/>
    <w:rsid w:val="3355548A"/>
    <w:rsid w:val="33811DDB"/>
    <w:rsid w:val="339A10EE"/>
    <w:rsid w:val="339E298D"/>
    <w:rsid w:val="33AD497E"/>
    <w:rsid w:val="33B757FC"/>
    <w:rsid w:val="33B83430"/>
    <w:rsid w:val="340A1DD0"/>
    <w:rsid w:val="340D18C0"/>
    <w:rsid w:val="3437693D"/>
    <w:rsid w:val="3463304D"/>
    <w:rsid w:val="35163A5D"/>
    <w:rsid w:val="355D1989"/>
    <w:rsid w:val="35640B1A"/>
    <w:rsid w:val="35B312F4"/>
    <w:rsid w:val="35B5220F"/>
    <w:rsid w:val="35C14D37"/>
    <w:rsid w:val="35C8283D"/>
    <w:rsid w:val="35C91DF7"/>
    <w:rsid w:val="36317AE8"/>
    <w:rsid w:val="36623A07"/>
    <w:rsid w:val="3671717D"/>
    <w:rsid w:val="3699568D"/>
    <w:rsid w:val="36CA5847"/>
    <w:rsid w:val="36CE5337"/>
    <w:rsid w:val="36EE4CDB"/>
    <w:rsid w:val="37141D64"/>
    <w:rsid w:val="371F2036"/>
    <w:rsid w:val="3767385F"/>
    <w:rsid w:val="37B502A5"/>
    <w:rsid w:val="37CE7925"/>
    <w:rsid w:val="38011E38"/>
    <w:rsid w:val="3842602C"/>
    <w:rsid w:val="38A7470F"/>
    <w:rsid w:val="38B06A54"/>
    <w:rsid w:val="38C26B8B"/>
    <w:rsid w:val="390E5EBF"/>
    <w:rsid w:val="3942200C"/>
    <w:rsid w:val="395D29A2"/>
    <w:rsid w:val="39777F08"/>
    <w:rsid w:val="3A267238"/>
    <w:rsid w:val="3A7E52C6"/>
    <w:rsid w:val="3A9374E3"/>
    <w:rsid w:val="3A960366"/>
    <w:rsid w:val="3A9D0E7A"/>
    <w:rsid w:val="3AA6016F"/>
    <w:rsid w:val="3AC81755"/>
    <w:rsid w:val="3AD1189A"/>
    <w:rsid w:val="3ADE4A86"/>
    <w:rsid w:val="3AF236EA"/>
    <w:rsid w:val="3B0954D1"/>
    <w:rsid w:val="3B273268"/>
    <w:rsid w:val="3B626996"/>
    <w:rsid w:val="3B787F67"/>
    <w:rsid w:val="3BDF1D94"/>
    <w:rsid w:val="3C0267B9"/>
    <w:rsid w:val="3C4E2A76"/>
    <w:rsid w:val="3CE33B06"/>
    <w:rsid w:val="3CEB3FEF"/>
    <w:rsid w:val="3CF46EDF"/>
    <w:rsid w:val="3D0A1093"/>
    <w:rsid w:val="3D0A2E41"/>
    <w:rsid w:val="3D3B749E"/>
    <w:rsid w:val="3DB03FCF"/>
    <w:rsid w:val="3DC21B6F"/>
    <w:rsid w:val="3DCB0822"/>
    <w:rsid w:val="3DFC38D5"/>
    <w:rsid w:val="3E0930F8"/>
    <w:rsid w:val="3E1C4E5F"/>
    <w:rsid w:val="3E364DAF"/>
    <w:rsid w:val="3E442382"/>
    <w:rsid w:val="3E636CAD"/>
    <w:rsid w:val="3E6447D3"/>
    <w:rsid w:val="3EC05EAD"/>
    <w:rsid w:val="3EEA2F2A"/>
    <w:rsid w:val="3F06538E"/>
    <w:rsid w:val="3F0D1EF3"/>
    <w:rsid w:val="3F3F5BF4"/>
    <w:rsid w:val="3F4563B2"/>
    <w:rsid w:val="3F5D36FC"/>
    <w:rsid w:val="3F6D76B7"/>
    <w:rsid w:val="3FF11EBC"/>
    <w:rsid w:val="3FFF5126"/>
    <w:rsid w:val="40646D0C"/>
    <w:rsid w:val="40BE1D68"/>
    <w:rsid w:val="413E755D"/>
    <w:rsid w:val="416E29A7"/>
    <w:rsid w:val="417C1216"/>
    <w:rsid w:val="418807D8"/>
    <w:rsid w:val="418D1865"/>
    <w:rsid w:val="41970A1B"/>
    <w:rsid w:val="419F644D"/>
    <w:rsid w:val="41A5138A"/>
    <w:rsid w:val="41D775CC"/>
    <w:rsid w:val="41EF0857"/>
    <w:rsid w:val="423B7BF3"/>
    <w:rsid w:val="428B4A24"/>
    <w:rsid w:val="429F402B"/>
    <w:rsid w:val="42B555FD"/>
    <w:rsid w:val="42B86E9B"/>
    <w:rsid w:val="431762B8"/>
    <w:rsid w:val="431C1B20"/>
    <w:rsid w:val="4387343D"/>
    <w:rsid w:val="440A3726"/>
    <w:rsid w:val="440C3942"/>
    <w:rsid w:val="4420585E"/>
    <w:rsid w:val="4427077C"/>
    <w:rsid w:val="442B201A"/>
    <w:rsid w:val="442C7B41"/>
    <w:rsid w:val="44562E10"/>
    <w:rsid w:val="448252F0"/>
    <w:rsid w:val="448B5125"/>
    <w:rsid w:val="44C24001"/>
    <w:rsid w:val="44D206E8"/>
    <w:rsid w:val="44E4666D"/>
    <w:rsid w:val="44F3240C"/>
    <w:rsid w:val="451D48CB"/>
    <w:rsid w:val="452A22D2"/>
    <w:rsid w:val="459040FF"/>
    <w:rsid w:val="45F96148"/>
    <w:rsid w:val="461D1E37"/>
    <w:rsid w:val="461D3BE5"/>
    <w:rsid w:val="461D6244"/>
    <w:rsid w:val="46406C9A"/>
    <w:rsid w:val="46821C9A"/>
    <w:rsid w:val="471274C2"/>
    <w:rsid w:val="475353E4"/>
    <w:rsid w:val="47673646"/>
    <w:rsid w:val="47794E4B"/>
    <w:rsid w:val="47A65E5C"/>
    <w:rsid w:val="47C00CCC"/>
    <w:rsid w:val="47D66741"/>
    <w:rsid w:val="48194B54"/>
    <w:rsid w:val="48286871"/>
    <w:rsid w:val="484636CE"/>
    <w:rsid w:val="484A4A39"/>
    <w:rsid w:val="48651873"/>
    <w:rsid w:val="486A6E89"/>
    <w:rsid w:val="48C42A3E"/>
    <w:rsid w:val="48C60564"/>
    <w:rsid w:val="48D22655"/>
    <w:rsid w:val="49042E3A"/>
    <w:rsid w:val="494055D5"/>
    <w:rsid w:val="49494CF1"/>
    <w:rsid w:val="49F96717"/>
    <w:rsid w:val="4A0A4480"/>
    <w:rsid w:val="4A817F9B"/>
    <w:rsid w:val="4A9106FD"/>
    <w:rsid w:val="4A9B332A"/>
    <w:rsid w:val="4AA448D5"/>
    <w:rsid w:val="4AAC3789"/>
    <w:rsid w:val="4AD94B37"/>
    <w:rsid w:val="4B052E99"/>
    <w:rsid w:val="4B296B88"/>
    <w:rsid w:val="4B531E57"/>
    <w:rsid w:val="4B6776B0"/>
    <w:rsid w:val="4BAC42C6"/>
    <w:rsid w:val="4BC44B03"/>
    <w:rsid w:val="4BD50ABE"/>
    <w:rsid w:val="4BF70A34"/>
    <w:rsid w:val="4C001FDF"/>
    <w:rsid w:val="4C2630C7"/>
    <w:rsid w:val="4C567E51"/>
    <w:rsid w:val="4C6A61E2"/>
    <w:rsid w:val="4C93208D"/>
    <w:rsid w:val="4CCA439B"/>
    <w:rsid w:val="4CE27936"/>
    <w:rsid w:val="4D115B26"/>
    <w:rsid w:val="4D144ECF"/>
    <w:rsid w:val="4D987FF5"/>
    <w:rsid w:val="4D994499"/>
    <w:rsid w:val="4DC42B98"/>
    <w:rsid w:val="4DF012AB"/>
    <w:rsid w:val="4E230F3A"/>
    <w:rsid w:val="4E2A3C86"/>
    <w:rsid w:val="4E517045"/>
    <w:rsid w:val="4E724CEA"/>
    <w:rsid w:val="4EEE25C2"/>
    <w:rsid w:val="4F400944"/>
    <w:rsid w:val="4F5440CA"/>
    <w:rsid w:val="4F786330"/>
    <w:rsid w:val="4F8E4CA8"/>
    <w:rsid w:val="4F9A62A6"/>
    <w:rsid w:val="4FC275AB"/>
    <w:rsid w:val="4FF44D7B"/>
    <w:rsid w:val="501A2F43"/>
    <w:rsid w:val="502A709A"/>
    <w:rsid w:val="504C33D6"/>
    <w:rsid w:val="50E7376D"/>
    <w:rsid w:val="50F32112"/>
    <w:rsid w:val="5144296E"/>
    <w:rsid w:val="514D61C2"/>
    <w:rsid w:val="518A6447"/>
    <w:rsid w:val="51A82AB2"/>
    <w:rsid w:val="52032AF7"/>
    <w:rsid w:val="52293911"/>
    <w:rsid w:val="522B5E7C"/>
    <w:rsid w:val="523E5075"/>
    <w:rsid w:val="525941F7"/>
    <w:rsid w:val="52927709"/>
    <w:rsid w:val="529A65BD"/>
    <w:rsid w:val="531558BC"/>
    <w:rsid w:val="5338205E"/>
    <w:rsid w:val="533E4E87"/>
    <w:rsid w:val="536A2433"/>
    <w:rsid w:val="539A6875"/>
    <w:rsid w:val="53B8749A"/>
    <w:rsid w:val="53EB539E"/>
    <w:rsid w:val="5422054D"/>
    <w:rsid w:val="544243E9"/>
    <w:rsid w:val="546E1AAF"/>
    <w:rsid w:val="5474356A"/>
    <w:rsid w:val="549F7EBB"/>
    <w:rsid w:val="54A320E7"/>
    <w:rsid w:val="54D11CCC"/>
    <w:rsid w:val="54E62220"/>
    <w:rsid w:val="550B6A44"/>
    <w:rsid w:val="55120D38"/>
    <w:rsid w:val="555C7B5A"/>
    <w:rsid w:val="557C1E05"/>
    <w:rsid w:val="55AA6B17"/>
    <w:rsid w:val="55B977D5"/>
    <w:rsid w:val="55C7591B"/>
    <w:rsid w:val="55C91693"/>
    <w:rsid w:val="56575206"/>
    <w:rsid w:val="56710C02"/>
    <w:rsid w:val="56B04601"/>
    <w:rsid w:val="56CE6835"/>
    <w:rsid w:val="56D227CA"/>
    <w:rsid w:val="572A5C41"/>
    <w:rsid w:val="573945F7"/>
    <w:rsid w:val="574C0299"/>
    <w:rsid w:val="5750172E"/>
    <w:rsid w:val="57580F21"/>
    <w:rsid w:val="577D7721"/>
    <w:rsid w:val="57D4431F"/>
    <w:rsid w:val="57EA769F"/>
    <w:rsid w:val="580E5DE1"/>
    <w:rsid w:val="584414A5"/>
    <w:rsid w:val="58450D79"/>
    <w:rsid w:val="58883D79"/>
    <w:rsid w:val="58C425E6"/>
    <w:rsid w:val="592A069B"/>
    <w:rsid w:val="595219A0"/>
    <w:rsid w:val="595C5ED8"/>
    <w:rsid w:val="597B0EF6"/>
    <w:rsid w:val="59831B59"/>
    <w:rsid w:val="59B73BAB"/>
    <w:rsid w:val="59C363FA"/>
    <w:rsid w:val="59DB24DB"/>
    <w:rsid w:val="5A113609"/>
    <w:rsid w:val="5A376FBB"/>
    <w:rsid w:val="5A710869"/>
    <w:rsid w:val="5A9D6C4B"/>
    <w:rsid w:val="5ABF6EB9"/>
    <w:rsid w:val="5AC53504"/>
    <w:rsid w:val="5ACA4DFD"/>
    <w:rsid w:val="5AF01470"/>
    <w:rsid w:val="5B0176E4"/>
    <w:rsid w:val="5B084A0C"/>
    <w:rsid w:val="5B6C3BFE"/>
    <w:rsid w:val="5B745BFD"/>
    <w:rsid w:val="5B9A423C"/>
    <w:rsid w:val="5BCA019E"/>
    <w:rsid w:val="5BCD355F"/>
    <w:rsid w:val="5C050F4B"/>
    <w:rsid w:val="5CBC7AEF"/>
    <w:rsid w:val="5CC42F36"/>
    <w:rsid w:val="5CCB7A9F"/>
    <w:rsid w:val="5CCE3A33"/>
    <w:rsid w:val="5D08757F"/>
    <w:rsid w:val="5D445AA3"/>
    <w:rsid w:val="5D5C2DED"/>
    <w:rsid w:val="5D9B66A9"/>
    <w:rsid w:val="5E207E1D"/>
    <w:rsid w:val="5E39312E"/>
    <w:rsid w:val="5E684992"/>
    <w:rsid w:val="5E714676"/>
    <w:rsid w:val="5E9D546B"/>
    <w:rsid w:val="5ED209B4"/>
    <w:rsid w:val="5EDD7F5D"/>
    <w:rsid w:val="5EEB79C4"/>
    <w:rsid w:val="5F0E6369"/>
    <w:rsid w:val="5F357D99"/>
    <w:rsid w:val="5F4B7B56"/>
    <w:rsid w:val="5F8959EF"/>
    <w:rsid w:val="5FA56CCD"/>
    <w:rsid w:val="5FB76A00"/>
    <w:rsid w:val="5FBC5A2C"/>
    <w:rsid w:val="60367925"/>
    <w:rsid w:val="606A59D9"/>
    <w:rsid w:val="606A6CD8"/>
    <w:rsid w:val="606D5311"/>
    <w:rsid w:val="60765F74"/>
    <w:rsid w:val="60CE7B5E"/>
    <w:rsid w:val="60F65306"/>
    <w:rsid w:val="60F7569B"/>
    <w:rsid w:val="611834CF"/>
    <w:rsid w:val="61227EAA"/>
    <w:rsid w:val="612754C0"/>
    <w:rsid w:val="613A3445"/>
    <w:rsid w:val="61497B2C"/>
    <w:rsid w:val="61565DA5"/>
    <w:rsid w:val="61B9080E"/>
    <w:rsid w:val="61C97752"/>
    <w:rsid w:val="62255EA3"/>
    <w:rsid w:val="6235591B"/>
    <w:rsid w:val="62B17737"/>
    <w:rsid w:val="62B72874"/>
    <w:rsid w:val="62E573E1"/>
    <w:rsid w:val="62F77414"/>
    <w:rsid w:val="63415520"/>
    <w:rsid w:val="63AB4186"/>
    <w:rsid w:val="63BA6ABF"/>
    <w:rsid w:val="63EE6769"/>
    <w:rsid w:val="640E3891"/>
    <w:rsid w:val="640F0BB9"/>
    <w:rsid w:val="645442E1"/>
    <w:rsid w:val="647452F7"/>
    <w:rsid w:val="64DB4F3F"/>
    <w:rsid w:val="655D3BA6"/>
    <w:rsid w:val="6562503C"/>
    <w:rsid w:val="65D2670A"/>
    <w:rsid w:val="66100C18"/>
    <w:rsid w:val="661A6B25"/>
    <w:rsid w:val="663A7A43"/>
    <w:rsid w:val="664A412A"/>
    <w:rsid w:val="66567D19"/>
    <w:rsid w:val="668F4233"/>
    <w:rsid w:val="66EF4CD2"/>
    <w:rsid w:val="67452B44"/>
    <w:rsid w:val="67B5251D"/>
    <w:rsid w:val="67C365D4"/>
    <w:rsid w:val="67F0485E"/>
    <w:rsid w:val="68466B73"/>
    <w:rsid w:val="68662D72"/>
    <w:rsid w:val="687716F6"/>
    <w:rsid w:val="68C90380"/>
    <w:rsid w:val="690507DD"/>
    <w:rsid w:val="690D143F"/>
    <w:rsid w:val="69224EEB"/>
    <w:rsid w:val="692D602D"/>
    <w:rsid w:val="69442C2D"/>
    <w:rsid w:val="694766FF"/>
    <w:rsid w:val="69AD6E5D"/>
    <w:rsid w:val="69BB533F"/>
    <w:rsid w:val="69C04704"/>
    <w:rsid w:val="69EA352F"/>
    <w:rsid w:val="69F06D97"/>
    <w:rsid w:val="69F745C9"/>
    <w:rsid w:val="6A0359B4"/>
    <w:rsid w:val="6A114F5F"/>
    <w:rsid w:val="6A25387A"/>
    <w:rsid w:val="6A65190A"/>
    <w:rsid w:val="6A6D4CC9"/>
    <w:rsid w:val="6B25645F"/>
    <w:rsid w:val="6B256F14"/>
    <w:rsid w:val="6B297338"/>
    <w:rsid w:val="6B797260"/>
    <w:rsid w:val="6B841E8D"/>
    <w:rsid w:val="6B9E17CF"/>
    <w:rsid w:val="6BCA7B91"/>
    <w:rsid w:val="6C00528B"/>
    <w:rsid w:val="6C040369"/>
    <w:rsid w:val="6C0754E6"/>
    <w:rsid w:val="6C8C6991"/>
    <w:rsid w:val="6C8E0AE9"/>
    <w:rsid w:val="6CDF1345"/>
    <w:rsid w:val="6D0B183A"/>
    <w:rsid w:val="6D463172"/>
    <w:rsid w:val="6D5E495F"/>
    <w:rsid w:val="6DD16EDF"/>
    <w:rsid w:val="6DDD7632"/>
    <w:rsid w:val="6E34753E"/>
    <w:rsid w:val="6E4833ED"/>
    <w:rsid w:val="6E535EB5"/>
    <w:rsid w:val="6E756612"/>
    <w:rsid w:val="6E895A0C"/>
    <w:rsid w:val="6E8977BA"/>
    <w:rsid w:val="6EA445F4"/>
    <w:rsid w:val="6FA26E6E"/>
    <w:rsid w:val="6FBE719B"/>
    <w:rsid w:val="706C1141"/>
    <w:rsid w:val="706E310B"/>
    <w:rsid w:val="70AB7EBB"/>
    <w:rsid w:val="70D8212E"/>
    <w:rsid w:val="70E01533"/>
    <w:rsid w:val="70E114A5"/>
    <w:rsid w:val="70E46F2A"/>
    <w:rsid w:val="712612F0"/>
    <w:rsid w:val="712E1C48"/>
    <w:rsid w:val="713316EB"/>
    <w:rsid w:val="714E5FA0"/>
    <w:rsid w:val="71593474"/>
    <w:rsid w:val="715F2A54"/>
    <w:rsid w:val="71A566B9"/>
    <w:rsid w:val="71BA40BB"/>
    <w:rsid w:val="71BE777B"/>
    <w:rsid w:val="71FC02A3"/>
    <w:rsid w:val="720C6738"/>
    <w:rsid w:val="722E4900"/>
    <w:rsid w:val="72B02765"/>
    <w:rsid w:val="72EB459F"/>
    <w:rsid w:val="731F53EC"/>
    <w:rsid w:val="739C1D3D"/>
    <w:rsid w:val="73A56E44"/>
    <w:rsid w:val="73BE47DE"/>
    <w:rsid w:val="73EF00BF"/>
    <w:rsid w:val="74161AF0"/>
    <w:rsid w:val="74485A21"/>
    <w:rsid w:val="74B90999"/>
    <w:rsid w:val="752B5127"/>
    <w:rsid w:val="7545775C"/>
    <w:rsid w:val="75542870"/>
    <w:rsid w:val="756E3C30"/>
    <w:rsid w:val="75861394"/>
    <w:rsid w:val="758E2234"/>
    <w:rsid w:val="762A1882"/>
    <w:rsid w:val="76590559"/>
    <w:rsid w:val="76796366"/>
    <w:rsid w:val="76944F4E"/>
    <w:rsid w:val="775A1CF3"/>
    <w:rsid w:val="77752FD1"/>
    <w:rsid w:val="77A411C1"/>
    <w:rsid w:val="77AD276B"/>
    <w:rsid w:val="77C81353"/>
    <w:rsid w:val="77E93077"/>
    <w:rsid w:val="78191BAF"/>
    <w:rsid w:val="7836450F"/>
    <w:rsid w:val="799C6753"/>
    <w:rsid w:val="79AB6836"/>
    <w:rsid w:val="79CB0C87"/>
    <w:rsid w:val="79E85CDC"/>
    <w:rsid w:val="7A3A36CD"/>
    <w:rsid w:val="7A4153ED"/>
    <w:rsid w:val="7A4E42C3"/>
    <w:rsid w:val="7ABD27F2"/>
    <w:rsid w:val="7ADE0E8D"/>
    <w:rsid w:val="7B4B2990"/>
    <w:rsid w:val="7B51165F"/>
    <w:rsid w:val="7B5D3CC6"/>
    <w:rsid w:val="7B670E83"/>
    <w:rsid w:val="7B7A36AA"/>
    <w:rsid w:val="7BF546E1"/>
    <w:rsid w:val="7C1508DF"/>
    <w:rsid w:val="7C4D62CB"/>
    <w:rsid w:val="7C5424EB"/>
    <w:rsid w:val="7CB9570E"/>
    <w:rsid w:val="7CF20C20"/>
    <w:rsid w:val="7D731901"/>
    <w:rsid w:val="7D7D08A4"/>
    <w:rsid w:val="7DAD7713"/>
    <w:rsid w:val="7E1626EC"/>
    <w:rsid w:val="7E3037AE"/>
    <w:rsid w:val="7E431733"/>
    <w:rsid w:val="7E59698E"/>
    <w:rsid w:val="7E84421D"/>
    <w:rsid w:val="7EA146AC"/>
    <w:rsid w:val="7EA94CE3"/>
    <w:rsid w:val="7EFE2A73"/>
    <w:rsid w:val="7F0C2270"/>
    <w:rsid w:val="7F9A42C8"/>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jc w:val="center"/>
      <w:outlineLvl w:val="0"/>
    </w:pPr>
    <w:rPr>
      <w:b/>
      <w:bCs/>
      <w:sz w:val="24"/>
      <w:szCs w:val="20"/>
    </w:rPr>
  </w:style>
  <w:style w:type="paragraph" w:styleId="3">
    <w:name w:val="heading 2"/>
    <w:basedOn w:val="1"/>
    <w:next w:val="1"/>
    <w:link w:val="51"/>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2"/>
    <w:semiHidden/>
    <w:qFormat/>
    <w:uiPriority w:val="0"/>
    <w:pPr>
      <w:shd w:val="clear" w:color="auto" w:fill="000080"/>
    </w:pPr>
  </w:style>
  <w:style w:type="paragraph" w:styleId="14">
    <w:name w:val="annotation text"/>
    <w:basedOn w:val="1"/>
    <w:link w:val="66"/>
    <w:qFormat/>
    <w:uiPriority w:val="0"/>
    <w:pPr>
      <w:jc w:val="left"/>
    </w:pPr>
  </w:style>
  <w:style w:type="paragraph" w:styleId="15">
    <w:name w:val="Salutation"/>
    <w:basedOn w:val="1"/>
    <w:next w:val="1"/>
    <w:link w:val="71"/>
    <w:qFormat/>
    <w:uiPriority w:val="0"/>
    <w:rPr>
      <w:rFonts w:ascii="仿宋_GB2312" w:eastAsia="仿宋_GB2312"/>
      <w:sz w:val="24"/>
    </w:rPr>
  </w:style>
  <w:style w:type="paragraph" w:styleId="16">
    <w:name w:val="Body Text"/>
    <w:basedOn w:val="1"/>
    <w:link w:val="60"/>
    <w:qFormat/>
    <w:uiPriority w:val="99"/>
    <w:pPr>
      <w:spacing w:after="120"/>
    </w:pPr>
  </w:style>
  <w:style w:type="paragraph" w:styleId="17">
    <w:name w:val="Body Text Indent"/>
    <w:basedOn w:val="1"/>
    <w:link w:val="63"/>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qFormat/>
    <w:uiPriority w:val="0"/>
    <w:rPr>
      <w:sz w:val="24"/>
      <w:szCs w:val="20"/>
    </w:rPr>
  </w:style>
  <w:style w:type="paragraph" w:styleId="24">
    <w:name w:val="Body Text Indent 2"/>
    <w:basedOn w:val="1"/>
    <w:link w:val="73"/>
    <w:qFormat/>
    <w:uiPriority w:val="0"/>
    <w:pPr>
      <w:spacing w:after="120" w:line="480" w:lineRule="auto"/>
      <w:ind w:left="420" w:leftChars="200"/>
    </w:pPr>
  </w:style>
  <w:style w:type="paragraph" w:styleId="25">
    <w:name w:val="Balloon Text"/>
    <w:basedOn w:val="1"/>
    <w:link w:val="9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szCs w:val="18"/>
    </w:rPr>
  </w:style>
  <w:style w:type="paragraph" w:styleId="2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jc w:val="left"/>
    </w:pPr>
    <w:rPr>
      <w:rFonts w:eastAsia="黑体" w:asciiTheme="minorEastAsia" w:hAnsiTheme="minorEastAsia"/>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5"/>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qFormat/>
    <w:uiPriority w:val="0"/>
    <w:pPr>
      <w:spacing w:after="120" w:line="480" w:lineRule="auto"/>
    </w:pPr>
  </w:style>
  <w:style w:type="paragraph" w:styleId="36">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qFormat/>
    <w:uiPriority w:val="0"/>
    <w:rPr>
      <w:b/>
      <w:bCs/>
    </w:rPr>
  </w:style>
  <w:style w:type="paragraph" w:styleId="41">
    <w:name w:val="Body Text First Indent"/>
    <w:basedOn w:val="1"/>
    <w:next w:val="1"/>
    <w:qFormat/>
    <w:uiPriority w:val="0"/>
    <w:pPr>
      <w:ind w:firstLine="420" w:firstLineChars="100"/>
    </w:pPr>
    <w:rPr>
      <w:rFonts w:ascii="Calibri" w:hAnsi="Calibri"/>
      <w:szCs w:val="22"/>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2"/>
    <w:qFormat/>
    <w:uiPriority w:val="0"/>
    <w:rPr>
      <w:rFonts w:ascii="Times New Roman" w:hAnsi="Times New Roman" w:eastAsia="宋体" w:cs="Times New Roman"/>
      <w:b/>
      <w:bCs/>
      <w:sz w:val="24"/>
      <w:szCs w:val="20"/>
    </w:rPr>
  </w:style>
  <w:style w:type="character" w:customStyle="1" w:styleId="51">
    <w:name w:val="标题 2 字符1"/>
    <w:basedOn w:val="44"/>
    <w:link w:val="3"/>
    <w:qFormat/>
    <w:uiPriority w:val="0"/>
    <w:rPr>
      <w:rFonts w:ascii="Arial" w:hAnsi="Arial" w:eastAsia="方正小标宋简体" w:cs="Times New Roman"/>
      <w:b/>
      <w:bCs/>
      <w:kern w:val="2"/>
      <w:sz w:val="44"/>
      <w:szCs w:val="32"/>
    </w:rPr>
  </w:style>
  <w:style w:type="character" w:customStyle="1" w:styleId="52">
    <w:name w:val="标题 3 字符"/>
    <w:basedOn w:val="44"/>
    <w:link w:val="4"/>
    <w:qFormat/>
    <w:uiPriority w:val="0"/>
    <w:rPr>
      <w:rFonts w:ascii="Times New Roman" w:hAnsi="Times New Roman" w:eastAsia="黑体" w:cs="Times New Roman"/>
      <w:b/>
      <w:bCs/>
      <w:kern w:val="2"/>
      <w:sz w:val="32"/>
      <w:szCs w:val="32"/>
    </w:rPr>
  </w:style>
  <w:style w:type="character" w:customStyle="1" w:styleId="53">
    <w:name w:val="标题 4 字符1"/>
    <w:basedOn w:val="44"/>
    <w:link w:val="5"/>
    <w:qFormat/>
    <w:uiPriority w:val="0"/>
    <w:rPr>
      <w:rFonts w:ascii="Arial" w:hAnsi="Arial" w:eastAsia="黑体" w:cs="Times New Roman"/>
      <w:b/>
      <w:bCs/>
      <w:sz w:val="28"/>
      <w:szCs w:val="28"/>
    </w:rPr>
  </w:style>
  <w:style w:type="character" w:customStyle="1" w:styleId="54">
    <w:name w:val="标题 5 字符"/>
    <w:basedOn w:val="44"/>
    <w:link w:val="6"/>
    <w:qFormat/>
    <w:uiPriority w:val="0"/>
    <w:rPr>
      <w:rFonts w:ascii="Times New Roman" w:hAnsi="Times New Roman" w:eastAsia="宋体" w:cs="Times New Roman"/>
      <w:b/>
      <w:bCs/>
      <w:kern w:val="0"/>
      <w:sz w:val="28"/>
      <w:szCs w:val="28"/>
    </w:rPr>
  </w:style>
  <w:style w:type="character" w:customStyle="1" w:styleId="55">
    <w:name w:val="标题 6 字符"/>
    <w:basedOn w:val="44"/>
    <w:link w:val="7"/>
    <w:qFormat/>
    <w:uiPriority w:val="0"/>
    <w:rPr>
      <w:rFonts w:ascii="Arial" w:hAnsi="Arial" w:eastAsia="黑体" w:cs="Times New Roman"/>
      <w:b/>
      <w:bCs/>
      <w:kern w:val="0"/>
      <w:sz w:val="24"/>
      <w:szCs w:val="24"/>
    </w:rPr>
  </w:style>
  <w:style w:type="character" w:customStyle="1" w:styleId="56">
    <w:name w:val="标题 7 字符"/>
    <w:basedOn w:val="44"/>
    <w:link w:val="8"/>
    <w:qFormat/>
    <w:uiPriority w:val="0"/>
    <w:rPr>
      <w:rFonts w:ascii="Times New Roman" w:hAnsi="Times New Roman" w:eastAsia="宋体" w:cs="Times New Roman"/>
      <w:b/>
      <w:bCs/>
      <w:kern w:val="0"/>
      <w:sz w:val="24"/>
      <w:szCs w:val="24"/>
    </w:rPr>
  </w:style>
  <w:style w:type="character" w:customStyle="1" w:styleId="57">
    <w:name w:val="标题 8 字符"/>
    <w:basedOn w:val="44"/>
    <w:link w:val="9"/>
    <w:qFormat/>
    <w:uiPriority w:val="0"/>
    <w:rPr>
      <w:rFonts w:ascii="Arial" w:hAnsi="Arial" w:eastAsia="黑体" w:cs="Times New Roman"/>
      <w:kern w:val="0"/>
      <w:sz w:val="24"/>
      <w:szCs w:val="24"/>
    </w:rPr>
  </w:style>
  <w:style w:type="character" w:customStyle="1" w:styleId="58">
    <w:name w:val="标题 9 字符"/>
    <w:basedOn w:val="44"/>
    <w:link w:val="10"/>
    <w:qFormat/>
    <w:uiPriority w:val="0"/>
    <w:rPr>
      <w:rFonts w:ascii="Arial" w:hAnsi="Arial" w:eastAsia="黑体" w:cs="Times New Roman"/>
      <w:kern w:val="0"/>
      <w:szCs w:val="21"/>
    </w:rPr>
  </w:style>
  <w:style w:type="paragraph" w:customStyle="1" w:styleId="59">
    <w:name w:val="表格内容"/>
    <w:basedOn w:val="16"/>
    <w:qFormat/>
    <w:uiPriority w:val="0"/>
    <w:pPr>
      <w:suppressLineNumbers/>
      <w:suppressAutoHyphens/>
      <w:jc w:val="left"/>
    </w:pPr>
    <w:rPr>
      <w:rFonts w:cs="Tahoma"/>
      <w:kern w:val="0"/>
      <w:sz w:val="24"/>
    </w:rPr>
  </w:style>
  <w:style w:type="character" w:customStyle="1" w:styleId="60">
    <w:name w:val="正文文本 字符1"/>
    <w:basedOn w:val="44"/>
    <w:link w:val="16"/>
    <w:qFormat/>
    <w:uiPriority w:val="0"/>
    <w:rPr>
      <w:rFonts w:ascii="Times New Roman" w:hAnsi="Times New Roman" w:eastAsia="宋体" w:cs="Times New Roman"/>
      <w:szCs w:val="24"/>
    </w:rPr>
  </w:style>
  <w:style w:type="character" w:customStyle="1" w:styleId="61">
    <w:name w:val="页脚 字符1"/>
    <w:basedOn w:val="44"/>
    <w:link w:val="26"/>
    <w:qFormat/>
    <w:uiPriority w:val="99"/>
    <w:rPr>
      <w:rFonts w:ascii="Times New Roman" w:hAnsi="Times New Roman" w:eastAsia="宋体" w:cs="Times New Roman"/>
      <w:sz w:val="18"/>
      <w:szCs w:val="18"/>
    </w:rPr>
  </w:style>
  <w:style w:type="character" w:customStyle="1" w:styleId="62">
    <w:name w:val="页眉 字符1"/>
    <w:basedOn w:val="44"/>
    <w:link w:val="27"/>
    <w:qFormat/>
    <w:uiPriority w:val="99"/>
    <w:rPr>
      <w:rFonts w:ascii="Times New Roman" w:hAnsi="Times New Roman" w:eastAsia="宋体" w:cs="Times New Roman"/>
      <w:sz w:val="18"/>
      <w:szCs w:val="18"/>
    </w:rPr>
  </w:style>
  <w:style w:type="character" w:customStyle="1" w:styleId="63">
    <w:name w:val="正文文本缩进 字符1"/>
    <w:basedOn w:val="44"/>
    <w:link w:val="17"/>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qFormat/>
    <w:uiPriority w:val="0"/>
    <w:rPr>
      <w:rFonts w:ascii="宋体" w:hAnsi="Courier New" w:eastAsia="宋体" w:cs="Courier New"/>
      <w:szCs w:val="21"/>
    </w:rPr>
  </w:style>
  <w:style w:type="character" w:customStyle="1" w:styleId="66">
    <w:name w:val="批注文字 字符1"/>
    <w:basedOn w:val="44"/>
    <w:link w:val="14"/>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qFormat/>
    <w:uiPriority w:val="0"/>
    <w:rPr>
      <w:rFonts w:ascii="Arial" w:hAnsi="Arial" w:eastAsia="宋体" w:cs="Arial"/>
      <w:kern w:val="0"/>
      <w:sz w:val="24"/>
      <w:szCs w:val="24"/>
    </w:rPr>
  </w:style>
  <w:style w:type="character" w:customStyle="1" w:styleId="71">
    <w:name w:val="称呼 字符"/>
    <w:basedOn w:val="44"/>
    <w:link w:val="15"/>
    <w:qFormat/>
    <w:uiPriority w:val="0"/>
    <w:rPr>
      <w:rFonts w:ascii="仿宋_GB2312" w:hAnsi="Times New Roman" w:eastAsia="仿宋_GB2312" w:cs="Times New Roman"/>
      <w:sz w:val="24"/>
      <w:szCs w:val="24"/>
    </w:rPr>
  </w:style>
  <w:style w:type="character" w:customStyle="1" w:styleId="72">
    <w:name w:val="正文文本 2 字符1"/>
    <w:basedOn w:val="44"/>
    <w:link w:val="35"/>
    <w:qFormat/>
    <w:uiPriority w:val="0"/>
    <w:rPr>
      <w:rFonts w:ascii="Times New Roman" w:hAnsi="Times New Roman" w:eastAsia="宋体" w:cs="Times New Roman"/>
      <w:szCs w:val="24"/>
    </w:rPr>
  </w:style>
  <w:style w:type="character" w:customStyle="1" w:styleId="73">
    <w:name w:val="正文文本缩进 2 字符1"/>
    <w:basedOn w:val="44"/>
    <w:link w:val="24"/>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2"/>
    <w:qFormat/>
    <w:uiPriority w:val="0"/>
    <w:rPr>
      <w:rFonts w:ascii="Times New Roman" w:hAnsi="Times New Roman" w:eastAsia="宋体" w:cs="Times New Roman"/>
      <w:sz w:val="16"/>
      <w:szCs w:val="16"/>
    </w:rPr>
  </w:style>
  <w:style w:type="character" w:customStyle="1" w:styleId="76">
    <w:name w:val="日期 字符"/>
    <w:basedOn w:val="44"/>
    <w:link w:val="23"/>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qFormat/>
    <w:uiPriority w:val="0"/>
    <w:rPr>
      <w:rFonts w:ascii="Tahoma" w:hAnsi="Tahoma"/>
    </w:rPr>
  </w:style>
  <w:style w:type="character" w:customStyle="1" w:styleId="82">
    <w:name w:val="文档结构图 字符1"/>
    <w:basedOn w:val="44"/>
    <w:link w:val="13"/>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qFormat/>
    <w:uiPriority w:val="0"/>
    <w:pPr>
      <w:keepLines/>
      <w:spacing w:line="600" w:lineRule="auto"/>
    </w:pPr>
    <w:rPr>
      <w:rFonts w:eastAsia="黑体"/>
      <w:kern w:val="0"/>
      <w:sz w:val="32"/>
      <w:szCs w:val="32"/>
    </w:rPr>
  </w:style>
  <w:style w:type="character" w:customStyle="1" w:styleId="89">
    <w:name w:val="批注主题 字符1"/>
    <w:basedOn w:val="66"/>
    <w:link w:val="40"/>
    <w:qFormat/>
    <w:uiPriority w:val="0"/>
    <w:rPr>
      <w:rFonts w:ascii="Times New Roman" w:hAnsi="Times New Roman" w:eastAsia="宋体" w:cs="Times New Roman"/>
      <w:b/>
      <w:bCs/>
      <w:szCs w:val="24"/>
    </w:rPr>
  </w:style>
  <w:style w:type="character" w:customStyle="1" w:styleId="90">
    <w:name w:val="批注框文本 字符1"/>
    <w:basedOn w:val="44"/>
    <w:link w:val="25"/>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出段落 字符"/>
    <w:link w:val="100"/>
    <w:qFormat/>
    <w:uiPriority w:val="0"/>
    <w:rPr>
      <w:rFonts w:ascii="Times New Roman" w:hAnsi="Times New Roman" w:eastAsia="宋体" w:cs="Times New Roman"/>
      <w:szCs w:val="24"/>
    </w:rPr>
  </w:style>
  <w:style w:type="character" w:customStyle="1" w:styleId="107">
    <w:name w:val="标题 字符1"/>
    <w:link w:val="39"/>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0"/>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99"/>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0"/>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0"/>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semiHidden/>
    <w:unhideWhenUsed/>
    <w:qFormat/>
    <w:uiPriority w:val="99"/>
    <w:rPr>
      <w:color w:val="605E5C"/>
      <w:shd w:val="clear" w:color="auto" w:fill="E1DFDD"/>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semiHidden/>
    <w:unhideWhenUsed/>
    <w:qFormat/>
    <w:uiPriority w:val="99"/>
    <w:rPr>
      <w:color w:val="605E5C"/>
      <w:shd w:val="clear" w:color="auto" w:fill="E1DFDD"/>
    </w:rPr>
  </w:style>
  <w:style w:type="paragraph" w:styleId="152">
    <w:name w:val="No Spacing"/>
    <w:basedOn w:val="1"/>
    <w:next w:val="1"/>
    <w:qFormat/>
    <w:uiPriority w:val="1"/>
    <w:pPr>
      <w:spacing w:line="300" w:lineRule="exact"/>
    </w:pPr>
  </w:style>
  <w:style w:type="paragraph" w:customStyle="1" w:styleId="15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footer" Target="footer2.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Info spid="_x0000_s2049"/>
    <customShpInfo spid="_x0000_s2056"/>
    <customShpInfo spid="_x0000_s2055"/>
    <customShpInfo spid="_x0000_s2059"/>
    <customShpInfo spid="_x0000_s2058"/>
    <customShpInfo spid="_x0000_s2062"/>
    <customShpInfo spid="_x0000_s206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105</Pages>
  <Words>26177</Words>
  <Characters>27024</Characters>
  <Lines>377</Lines>
  <Paragraphs>106</Paragraphs>
  <TotalTime>154</TotalTime>
  <ScaleCrop>false</ScaleCrop>
  <LinksUpToDate>false</LinksUpToDate>
  <CharactersWithSpaces>29206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A小小红</cp:lastModifiedBy>
  <cp:lastPrinted>2019-05-05T01:22:00Z</cp:lastPrinted>
  <dcterms:modified xsi:type="dcterms:W3CDTF">2024-11-25T09:59:21Z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8417284EFF4341519916F90FB188EAF2_13</vt:lpwstr>
  </property>
</Properties>
</file>