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contextualSpacing/>
        <w:jc w:val="center"/>
        <w:rPr>
          <w:rFonts w:ascii="方正小标宋简体" w:eastAsia="方正小标宋简体"/>
          <w:bCs/>
          <w:sz w:val="40"/>
          <w:szCs w:val="36"/>
        </w:rPr>
      </w:pPr>
      <w:r>
        <w:rPr>
          <w:rFonts w:hint="eastAsia" w:ascii="方正小标宋简体" w:eastAsia="方正小标宋简体"/>
          <w:bCs/>
          <w:sz w:val="44"/>
          <w:szCs w:val="36"/>
          <w:lang w:eastAsia="zh-CN"/>
        </w:rPr>
        <w:t>专科手术器械</w:t>
      </w:r>
      <w:r>
        <w:rPr>
          <w:rFonts w:hint="eastAsia" w:ascii="方正小标宋简体" w:eastAsia="方正小标宋简体"/>
          <w:bCs/>
          <w:sz w:val="44"/>
          <w:szCs w:val="36"/>
        </w:rPr>
        <w:t>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1.医用耗材供货清单（详见附件1）</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 w:val="24"/>
          <w:szCs w:val="22"/>
        </w:rPr>
        <w:t>2.重庆市药交平台挂网编码及挂网价截图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3</w:t>
      </w:r>
      <w:r>
        <w:rPr>
          <w:rFonts w:hint="eastAsia" w:ascii="仿宋_GB2312" w:hAnsi="黑体" w:eastAsia="仿宋_GB2312"/>
          <w:bCs/>
          <w:szCs w:val="22"/>
        </w:rPr>
        <w:t>.</w:t>
      </w:r>
      <w:r>
        <w:rPr>
          <w:rFonts w:hint="eastAsia" w:ascii="仿宋_GB2312" w:hAnsi="黑体" w:eastAsia="仿宋_GB2312"/>
          <w:bCs/>
          <w:szCs w:val="22"/>
          <w:lang w:eastAsia="zh-CN"/>
        </w:rPr>
        <w:t>提供所报名品牌手术器械在西南、大坪或近两年复旦综合排名前一百或专科排名前十医院的供货发票</w:t>
      </w:r>
      <w:r>
        <w:rPr>
          <w:rFonts w:hint="eastAsia" w:ascii="仿宋_GB2312" w:hAnsi="黑体" w:eastAsia="仿宋_GB2312"/>
          <w:bCs/>
          <w:szCs w:val="22"/>
        </w:rPr>
        <w:t>及发票真伪查询截图</w:t>
      </w:r>
    </w:p>
    <w:p>
      <w:pPr>
        <w:adjustRightInd w:val="0"/>
        <w:snapToGrid w:val="0"/>
        <w:spacing w:before="100" w:beforeAutospacing="1" w:line="300" w:lineRule="auto"/>
        <w:ind w:firstLine="480"/>
        <w:contextualSpacing/>
        <w:jc w:val="left"/>
        <w:rPr>
          <w:rFonts w:hint="eastAsia" w:ascii="仿宋_GB2312" w:hAnsi="黑体" w:eastAsia="仿宋_GB2312"/>
          <w:bCs/>
          <w:szCs w:val="22"/>
          <w:lang w:val="en-US" w:eastAsia="zh-CN"/>
        </w:rPr>
      </w:pPr>
      <w:r>
        <w:rPr>
          <w:rFonts w:hint="eastAsia" w:ascii="仿宋_GB2312" w:hAnsi="黑体" w:eastAsia="仿宋_GB2312"/>
          <w:bCs/>
          <w:szCs w:val="22"/>
          <w:lang w:val="en-US" w:eastAsia="zh-CN"/>
        </w:rPr>
        <w:t>4</w:t>
      </w:r>
      <w:r>
        <w:rPr>
          <w:rFonts w:hint="eastAsia" w:ascii="仿宋_GB2312" w:hAnsi="黑体" w:eastAsia="仿宋_GB2312"/>
          <w:bCs/>
          <w:szCs w:val="22"/>
        </w:rPr>
        <w:t>.情况说明及价格承诺书（详见附件2）（“公司最终价”不得高于重庆其他医院供货价）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firstLineChars="20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2.医疗器械经营许可证/备案凭证</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3.属于重庆药交平台注册会员支撑材料</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lang w:val="en-US" w:eastAsia="zh-CN"/>
        </w:rPr>
        <w:t>4</w:t>
      </w:r>
      <w:r>
        <w:rPr>
          <w:rFonts w:hint="eastAsia" w:ascii="仿宋_GB2312" w:hAnsi="黑体" w:eastAsia="仿宋_GB2312"/>
          <w:bCs/>
          <w:szCs w:val="22"/>
        </w:rPr>
        <w:t>.法人对销售代表授权书（详见附件3）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2.医疗器械生产许可证/经营许可证</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lang w:val="en-US" w:eastAsia="zh-CN"/>
        </w:rPr>
        <w:t>3</w:t>
      </w:r>
      <w:r>
        <w:rPr>
          <w:rFonts w:hint="eastAsia" w:ascii="仿宋_GB2312" w:hAnsi="黑体" w:eastAsia="仿宋_GB2312"/>
          <w:bCs/>
          <w:szCs w:val="22"/>
        </w:rPr>
        <w:t>.售后服务承诺书（详见附件4）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.生产企业委托书样本</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lang w:val="en-US" w:eastAsia="zh-CN"/>
        </w:rPr>
        <w:t>6</w:t>
      </w:r>
      <w:r>
        <w:rPr>
          <w:rFonts w:hint="eastAsia" w:ascii="仿宋_GB2312" w:hAnsi="黑体" w:eastAsia="仿宋_GB2312"/>
          <w:bCs/>
          <w:szCs w:val="22"/>
        </w:rPr>
        <w:t>.生产企业大区经理联系方式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hint="eastAsia" w:ascii="黑体" w:hAnsi="黑体" w:eastAsia="黑体"/>
          <w:bCs/>
          <w:sz w:val="28"/>
          <w:szCs w:val="28"/>
          <w:lang w:eastAsia="zh-CN"/>
        </w:rPr>
      </w:pPr>
      <w:r>
        <w:rPr>
          <w:rFonts w:hint="eastAsia" w:ascii="黑体" w:hAnsi="黑体" w:eastAsia="黑体"/>
          <w:bCs/>
          <w:sz w:val="28"/>
          <w:szCs w:val="28"/>
        </w:rPr>
        <w:t>五、产品资</w:t>
      </w:r>
      <w:r>
        <w:rPr>
          <w:rFonts w:hint="eastAsia" w:ascii="黑体" w:hAnsi="黑体" w:eastAsia="黑体"/>
          <w:bCs/>
          <w:sz w:val="28"/>
          <w:szCs w:val="28"/>
          <w:lang w:eastAsia="zh-CN"/>
        </w:rPr>
        <w:t>料</w:t>
      </w:r>
    </w:p>
    <w:p>
      <w:pPr>
        <w:adjustRightInd w:val="0"/>
        <w:snapToGrid w:val="0"/>
        <w:spacing w:before="100" w:beforeAutospacing="1" w:line="360" w:lineRule="auto"/>
        <w:ind w:firstLine="420" w:firstLineChars="0"/>
        <w:contextualSpacing/>
        <w:jc w:val="left"/>
        <w:rPr>
          <w:rFonts w:hint="eastAsia" w:ascii="黑体" w:hAnsi="黑体" w:eastAsia="黑体"/>
          <w:bCs/>
          <w:sz w:val="28"/>
          <w:szCs w:val="28"/>
          <w:lang w:eastAsia="zh-CN"/>
        </w:rPr>
      </w:pPr>
      <w:r>
        <w:rPr>
          <w:rFonts w:hint="eastAsia" w:ascii="仿宋_GB2312" w:hAnsi="黑体" w:eastAsia="仿宋_GB2312"/>
          <w:bCs/>
          <w:sz w:val="24"/>
          <w:szCs w:val="22"/>
        </w:rPr>
        <w:t>1.医疗器械注册（备案）证（</w:t>
      </w:r>
      <w:r>
        <w:rPr>
          <w:rFonts w:hint="eastAsia" w:ascii="仿宋_GB2312" w:hAnsi="黑体" w:eastAsia="仿宋_GB2312"/>
          <w:bCs/>
          <w:sz w:val="24"/>
          <w:szCs w:val="22"/>
          <w:lang w:eastAsia="zh-CN"/>
        </w:rPr>
        <w:t>包括技术参数附件等</w:t>
      </w:r>
      <w:r>
        <w:rPr>
          <w:rFonts w:hint="eastAsia" w:ascii="仿宋_GB2312" w:hAnsi="黑体" w:eastAsia="仿宋_GB2312"/>
          <w:bCs/>
          <w:sz w:val="24"/>
          <w:szCs w:val="22"/>
        </w:rPr>
        <w:t>）</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2.</w:t>
      </w:r>
      <w:r>
        <w:rPr>
          <w:rFonts w:hint="eastAsia" w:ascii="仿宋_GB2312" w:hAnsi="黑体" w:eastAsia="仿宋_GB2312"/>
          <w:bCs/>
          <w:szCs w:val="22"/>
        </w:rPr>
        <w:t>产品彩页、实物图片彩色打印、产品说明书等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color w:val="FF0000"/>
          <w:szCs w:val="22"/>
          <w:lang w:eastAsia="zh-CN"/>
        </w:rPr>
        <w:t>报名截止日起第五个工作日</w:t>
      </w:r>
      <w:r>
        <w:rPr>
          <w:rFonts w:hint="eastAsia" w:ascii="仿宋_GB2312" w:hAnsi="黑体" w:eastAsia="仿宋_GB2312"/>
          <w:bCs/>
          <w:color w:val="FF0000"/>
          <w:szCs w:val="22"/>
        </w:rPr>
        <w:t>1</w:t>
      </w:r>
      <w:r>
        <w:rPr>
          <w:rFonts w:hint="eastAsia" w:ascii="仿宋_GB2312" w:hAnsi="黑体" w:eastAsia="仿宋_GB2312"/>
          <w:bCs/>
          <w:color w:val="FF0000"/>
          <w:szCs w:val="22"/>
          <w:lang w:val="en-US" w:eastAsia="zh-CN"/>
        </w:rPr>
        <w:t>8:</w:t>
      </w:r>
      <w:r>
        <w:rPr>
          <w:rFonts w:hint="eastAsia" w:ascii="仿宋_GB2312" w:hAnsi="黑体" w:eastAsia="仿宋_GB2312"/>
          <w:bCs/>
          <w:color w:val="FF0000"/>
          <w:szCs w:val="22"/>
        </w:rPr>
        <w:t>00前</w:t>
      </w:r>
      <w:r>
        <w:rPr>
          <w:rFonts w:hint="eastAsia" w:ascii="仿宋_GB2312" w:hAnsi="黑体" w:eastAsia="仿宋_GB2312"/>
          <w:bCs/>
          <w:color w:val="FF0000"/>
          <w:szCs w:val="22"/>
          <w:lang w:eastAsia="zh-CN"/>
        </w:rPr>
        <w:t>提</w:t>
      </w:r>
      <w:r>
        <w:rPr>
          <w:rFonts w:hint="eastAsia" w:ascii="仿宋_GB2312" w:hAnsi="黑体" w:eastAsia="仿宋_GB2312"/>
          <w:bCs/>
          <w:color w:val="FF0000"/>
          <w:szCs w:val="22"/>
        </w:rPr>
        <w:t>交</w:t>
      </w:r>
      <w:r>
        <w:rPr>
          <w:rFonts w:hint="eastAsia" w:ascii="仿宋_GB2312" w:hAnsi="黑体" w:eastAsia="仿宋_GB2312"/>
          <w:bCs/>
          <w:color w:val="FF0000"/>
          <w:szCs w:val="22"/>
          <w:lang w:eastAsia="zh-CN"/>
        </w:rPr>
        <w:t>资质资料和</w:t>
      </w:r>
      <w:bookmarkStart w:id="0" w:name="_GoBack"/>
      <w:bookmarkEnd w:id="0"/>
      <w:r>
        <w:rPr>
          <w:rFonts w:hint="eastAsia" w:ascii="仿宋_GB2312" w:hAnsi="黑体" w:eastAsia="仿宋_GB2312"/>
          <w:bCs/>
          <w:color w:val="FF0000"/>
          <w:szCs w:val="22"/>
          <w:lang w:eastAsia="zh-CN"/>
        </w:rPr>
        <w:t>报价资料</w:t>
      </w:r>
      <w:r>
        <w:rPr>
          <w:rFonts w:hint="eastAsia" w:ascii="仿宋_GB2312" w:hAnsi="黑体" w:eastAsia="仿宋_GB2312"/>
          <w:bCs/>
          <w:color w:val="FF0000"/>
          <w:szCs w:val="22"/>
        </w:rPr>
        <w:t>于新桥医院医学工程科耗材供应办孙</w:t>
      </w:r>
      <w:r>
        <w:rPr>
          <w:rFonts w:hint="eastAsia" w:ascii="仿宋_GB2312" w:hAnsi="黑体" w:eastAsia="仿宋_GB2312"/>
          <w:bCs/>
          <w:color w:val="FF0000"/>
          <w:szCs w:val="22"/>
          <w:lang w:eastAsia="zh-CN"/>
        </w:rPr>
        <w:t>老师</w:t>
      </w:r>
      <w:r>
        <w:rPr>
          <w:rFonts w:hint="eastAsia" w:ascii="仿宋_GB2312" w:hAnsi="黑体" w:eastAsia="仿宋_GB2312"/>
          <w:bCs/>
          <w:color w:val="FF0000"/>
          <w:szCs w:val="22"/>
        </w:rPr>
        <w:t>处（023-68755759）</w:t>
      </w:r>
      <w:r>
        <w:rPr>
          <w:rFonts w:hint="eastAsia" w:ascii="仿宋_GB2312" w:hAnsi="黑体" w:eastAsia="仿宋_GB2312"/>
          <w:bCs/>
          <w:szCs w:val="22"/>
        </w:rPr>
        <w:t>。</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default" w:ascii="仿宋_GB2312" w:hAnsi="黑体" w:eastAsia="仿宋_GB2312"/>
          <w:bCs/>
          <w:szCs w:val="22"/>
          <w:lang w:val="en-US" w:eastAsia="zh-CN"/>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lang w:val="en-US" w:eastAsia="zh-CN"/>
        </w:rPr>
        <w:t>6、所提交资料分为两份装订整理：</w:t>
      </w:r>
      <w:r>
        <w:rPr>
          <w:rFonts w:hint="default" w:ascii="仿宋_GB2312" w:hAnsi="黑体" w:eastAsia="仿宋_GB2312"/>
          <w:bCs/>
          <w:szCs w:val="22"/>
          <w:lang w:val="en-US" w:eastAsia="zh-CN"/>
        </w:rPr>
        <w:t>①</w:t>
      </w:r>
      <w:r>
        <w:rPr>
          <w:rFonts w:hint="eastAsia" w:ascii="仿宋_GB2312" w:hAnsi="黑体" w:eastAsia="仿宋_GB2312"/>
          <w:bCs/>
          <w:szCs w:val="22"/>
          <w:lang w:val="en-US" w:eastAsia="zh-CN"/>
        </w:rPr>
        <w:t>资质材料；</w:t>
      </w:r>
      <w:r>
        <w:rPr>
          <w:rFonts w:hint="default" w:ascii="仿宋_GB2312" w:hAnsi="黑体" w:eastAsia="仿宋_GB2312"/>
          <w:bCs/>
          <w:szCs w:val="22"/>
          <w:lang w:val="en-US" w:eastAsia="zh-CN"/>
        </w:rPr>
        <w:t>②</w:t>
      </w:r>
      <w:r>
        <w:rPr>
          <w:rFonts w:hint="eastAsia" w:ascii="仿宋_GB2312" w:hAnsi="黑体" w:eastAsia="仿宋_GB2312"/>
          <w:bCs/>
          <w:color w:val="FF0000"/>
          <w:sz w:val="24"/>
          <w:szCs w:val="22"/>
          <w:lang w:val="en-US" w:eastAsia="zh-CN"/>
        </w:rPr>
        <w:t>报价资料（需密封）</w:t>
      </w:r>
      <w:r>
        <w:rPr>
          <w:rFonts w:hint="eastAsia" w:ascii="仿宋_GB2312" w:hAnsi="黑体" w:eastAsia="仿宋_GB2312"/>
          <w:bCs/>
          <w:sz w:val="24"/>
          <w:szCs w:val="22"/>
          <w:lang w:val="en-US" w:eastAsia="zh-CN"/>
        </w:rPr>
        <w:t>，封面标注产品名称，联系人姓名及联系方式。</w:t>
      </w:r>
    </w:p>
    <w:p>
      <w:pPr>
        <w:adjustRightInd w:val="0"/>
        <w:snapToGrid w:val="0"/>
        <w:spacing w:before="100" w:beforeAutospacing="1" w:line="300" w:lineRule="auto"/>
        <w:contextualSpacing/>
        <w:jc w:val="left"/>
        <w:rPr>
          <w:rFonts w:hint="eastAsia" w:ascii="仿宋_GB2312" w:hAnsi="黑体" w:eastAsia="仿宋_GB2312"/>
          <w:bCs/>
          <w:color w:val="FF0000"/>
          <w:sz w:val="28"/>
          <w:lang w:eastAsia="zh-CN"/>
        </w:rPr>
      </w:pPr>
      <w:r>
        <w:rPr>
          <w:rFonts w:hint="eastAsia" w:ascii="仿宋_GB2312" w:hAnsi="仿宋_GB2312" w:eastAsia="仿宋_GB2312" w:cs="仿宋_GB2312"/>
          <w:bCs/>
          <w:color w:val="FF0000"/>
          <w:sz w:val="28"/>
          <w:lang w:eastAsia="zh-CN"/>
        </w:rPr>
        <w:t>★★</w:t>
      </w:r>
      <w:r>
        <w:rPr>
          <w:rFonts w:hint="eastAsia" w:ascii="仿宋_GB2312" w:hAnsi="黑体" w:eastAsia="仿宋_GB2312"/>
          <w:bCs/>
          <w:color w:val="FF0000"/>
          <w:sz w:val="28"/>
          <w:lang w:eastAsia="zh-CN"/>
        </w:rPr>
        <w:t>注：资质材料里，附件</w:t>
      </w:r>
      <w:r>
        <w:rPr>
          <w:rFonts w:hint="eastAsia" w:ascii="仿宋_GB2312" w:hAnsi="黑体" w:eastAsia="仿宋_GB2312"/>
          <w:bCs/>
          <w:color w:val="FF0000"/>
          <w:sz w:val="28"/>
          <w:lang w:val="en-US" w:eastAsia="zh-CN"/>
        </w:rPr>
        <w:t>1信息</w:t>
      </w:r>
      <w:r>
        <w:rPr>
          <w:rFonts w:hint="eastAsia" w:ascii="仿宋_GB2312" w:hAnsi="黑体" w:eastAsia="仿宋_GB2312"/>
          <w:bCs/>
          <w:color w:val="FF0000"/>
          <w:sz w:val="28"/>
          <w:lang w:eastAsia="zh-CN"/>
        </w:rPr>
        <w:t>只需填写至市场情况；报价资料里，附件</w:t>
      </w:r>
      <w:r>
        <w:rPr>
          <w:rFonts w:hint="eastAsia" w:ascii="仿宋_GB2312" w:hAnsi="黑体" w:eastAsia="仿宋_GB2312"/>
          <w:bCs/>
          <w:color w:val="FF0000"/>
          <w:sz w:val="28"/>
          <w:lang w:val="en-US" w:eastAsia="zh-CN"/>
        </w:rPr>
        <w:t>1</w:t>
      </w:r>
      <w:r>
        <w:rPr>
          <w:rFonts w:hint="eastAsia" w:ascii="仿宋_GB2312" w:hAnsi="黑体" w:eastAsia="仿宋_GB2312"/>
          <w:bCs/>
          <w:color w:val="FF0000"/>
          <w:sz w:val="28"/>
          <w:lang w:eastAsia="zh-CN"/>
        </w:rPr>
        <w:t>信息填写完整公司完整。</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137063-5362-4B6A-BCFD-3A2379F24CD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986B0DD7-F30D-4532-AE1A-471C3D851E9F}"/>
  </w:font>
  <w:font w:name="仿宋_GB2312">
    <w:panose1 w:val="02010609030101010101"/>
    <w:charset w:val="86"/>
    <w:family w:val="modern"/>
    <w:pitch w:val="default"/>
    <w:sig w:usb0="00000001" w:usb1="080E0000" w:usb2="00000000" w:usb3="00000000" w:csb0="00040000" w:csb1="00000000"/>
    <w:embedRegular r:id="rId3" w:fontKey="{AAB9FE12-4890-47F5-BFCC-7A08A0901631}"/>
  </w:font>
  <w:font w:name="仿宋">
    <w:panose1 w:val="02010609060101010101"/>
    <w:charset w:val="86"/>
    <w:family w:val="modern"/>
    <w:pitch w:val="default"/>
    <w:sig w:usb0="800002BF" w:usb1="38CF7CFA" w:usb2="00000016" w:usb3="00000000" w:csb0="00040001" w:csb1="00000000"/>
    <w:embedRegular r:id="rId4" w:fontKey="{736B5BC0-EFC4-4B11-8644-6698E2FB877F}"/>
  </w:font>
  <w:font w:name="楷体">
    <w:panose1 w:val="02010609060101010101"/>
    <w:charset w:val="86"/>
    <w:family w:val="auto"/>
    <w:pitch w:val="default"/>
    <w:sig w:usb0="800002BF" w:usb1="38CF7CFA" w:usb2="00000016" w:usb3="00000000" w:csb0="00040001" w:csb1="00000000"/>
    <w:embedRegular r:id="rId5" w:fontKey="{798B9BE6-8BF2-4282-9317-874EAC9062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2UzODBiNjNhYjlhNWVmNzdhMmQwZjU1ZmFkNDg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942B7"/>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2974438"/>
    <w:rsid w:val="03D651B3"/>
    <w:rsid w:val="0660735B"/>
    <w:rsid w:val="06BF2B82"/>
    <w:rsid w:val="06D870D9"/>
    <w:rsid w:val="08997C48"/>
    <w:rsid w:val="096864F2"/>
    <w:rsid w:val="09DC47EA"/>
    <w:rsid w:val="0AB12AAB"/>
    <w:rsid w:val="0B462BAF"/>
    <w:rsid w:val="0B835865"/>
    <w:rsid w:val="0C7B1C5F"/>
    <w:rsid w:val="0CA041F5"/>
    <w:rsid w:val="0CA812E0"/>
    <w:rsid w:val="0CF60FD3"/>
    <w:rsid w:val="0D903493"/>
    <w:rsid w:val="0FC022DE"/>
    <w:rsid w:val="10741C20"/>
    <w:rsid w:val="108654B0"/>
    <w:rsid w:val="10CA7EC9"/>
    <w:rsid w:val="12E07153"/>
    <w:rsid w:val="13007A3D"/>
    <w:rsid w:val="1361056A"/>
    <w:rsid w:val="161373B7"/>
    <w:rsid w:val="16E97E49"/>
    <w:rsid w:val="176522C3"/>
    <w:rsid w:val="17A04413"/>
    <w:rsid w:val="1B32070E"/>
    <w:rsid w:val="1B3D3E97"/>
    <w:rsid w:val="1E0C793C"/>
    <w:rsid w:val="1EB62169"/>
    <w:rsid w:val="209A26B8"/>
    <w:rsid w:val="21B77BBF"/>
    <w:rsid w:val="21CD36E2"/>
    <w:rsid w:val="22BA1CEF"/>
    <w:rsid w:val="22E06CA1"/>
    <w:rsid w:val="24861ACA"/>
    <w:rsid w:val="262670C1"/>
    <w:rsid w:val="27D668C5"/>
    <w:rsid w:val="29736AC1"/>
    <w:rsid w:val="29763EBB"/>
    <w:rsid w:val="2A842027"/>
    <w:rsid w:val="2D650138"/>
    <w:rsid w:val="2DD13DB6"/>
    <w:rsid w:val="2E41718E"/>
    <w:rsid w:val="2E4E0352"/>
    <w:rsid w:val="2E921798"/>
    <w:rsid w:val="315362B3"/>
    <w:rsid w:val="315947EF"/>
    <w:rsid w:val="317E4255"/>
    <w:rsid w:val="318F6A2C"/>
    <w:rsid w:val="31D16A7B"/>
    <w:rsid w:val="31E367AE"/>
    <w:rsid w:val="32981347"/>
    <w:rsid w:val="32CB409A"/>
    <w:rsid w:val="338A1F0D"/>
    <w:rsid w:val="354D6514"/>
    <w:rsid w:val="35941EE7"/>
    <w:rsid w:val="35EF127D"/>
    <w:rsid w:val="35F25212"/>
    <w:rsid w:val="37DD5802"/>
    <w:rsid w:val="3B71578B"/>
    <w:rsid w:val="3CF63839"/>
    <w:rsid w:val="3D6B3D1C"/>
    <w:rsid w:val="3F4218BE"/>
    <w:rsid w:val="42641245"/>
    <w:rsid w:val="45703A5D"/>
    <w:rsid w:val="4773076D"/>
    <w:rsid w:val="490A01A8"/>
    <w:rsid w:val="4AAC3789"/>
    <w:rsid w:val="4B6978CC"/>
    <w:rsid w:val="4BB943B0"/>
    <w:rsid w:val="4BEE392E"/>
    <w:rsid w:val="4CBD494A"/>
    <w:rsid w:val="4CD07D77"/>
    <w:rsid w:val="4D500C0F"/>
    <w:rsid w:val="4D77007F"/>
    <w:rsid w:val="4DD54DA5"/>
    <w:rsid w:val="4E2134FA"/>
    <w:rsid w:val="50AD3DB7"/>
    <w:rsid w:val="50DE0391"/>
    <w:rsid w:val="513E2C61"/>
    <w:rsid w:val="52AB07CA"/>
    <w:rsid w:val="52EC4B75"/>
    <w:rsid w:val="53BE1878"/>
    <w:rsid w:val="53D53D51"/>
    <w:rsid w:val="55021555"/>
    <w:rsid w:val="571376E9"/>
    <w:rsid w:val="57783371"/>
    <w:rsid w:val="59FD5DAF"/>
    <w:rsid w:val="5A81078E"/>
    <w:rsid w:val="5B742B48"/>
    <w:rsid w:val="5B951068"/>
    <w:rsid w:val="5C7346BB"/>
    <w:rsid w:val="5E257683"/>
    <w:rsid w:val="5E46676C"/>
    <w:rsid w:val="5E6463FD"/>
    <w:rsid w:val="5FA6034F"/>
    <w:rsid w:val="61C21136"/>
    <w:rsid w:val="634A36E8"/>
    <w:rsid w:val="63DA0F0F"/>
    <w:rsid w:val="64DF4A2F"/>
    <w:rsid w:val="672C3830"/>
    <w:rsid w:val="68605065"/>
    <w:rsid w:val="6AA302AD"/>
    <w:rsid w:val="6C272818"/>
    <w:rsid w:val="6DF826BE"/>
    <w:rsid w:val="6E070B53"/>
    <w:rsid w:val="6EE318B6"/>
    <w:rsid w:val="6F814935"/>
    <w:rsid w:val="70D34D1C"/>
    <w:rsid w:val="71B72A0E"/>
    <w:rsid w:val="722515A8"/>
    <w:rsid w:val="72AC374D"/>
    <w:rsid w:val="731F26DE"/>
    <w:rsid w:val="744E1731"/>
    <w:rsid w:val="7643774F"/>
    <w:rsid w:val="76654669"/>
    <w:rsid w:val="770552D3"/>
    <w:rsid w:val="774B0260"/>
    <w:rsid w:val="78342014"/>
    <w:rsid w:val="78A21BA4"/>
    <w:rsid w:val="79A951B4"/>
    <w:rsid w:val="7C2C74C1"/>
    <w:rsid w:val="7CFD1A9F"/>
    <w:rsid w:val="7E42224D"/>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autoRedefine/>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13"/>
    <w:autoRedefine/>
    <w:qFormat/>
    <w:uiPriority w:val="0"/>
    <w:pPr>
      <w:ind w:firstLine="952" w:firstLineChars="183"/>
    </w:pPr>
    <w:rPr>
      <w:kern w:val="2"/>
      <w:sz w:val="52"/>
    </w:rPr>
  </w:style>
  <w:style w:type="paragraph" w:styleId="4">
    <w:name w:val="Date"/>
    <w:basedOn w:val="1"/>
    <w:next w:val="1"/>
    <w:link w:val="15"/>
    <w:autoRedefine/>
    <w:qFormat/>
    <w:uiPriority w:val="0"/>
    <w:pPr>
      <w:ind w:left="100" w:leftChars="2500"/>
    </w:pPr>
    <w:rPr>
      <w:rFonts w:ascii="楷体_GB2312" w:eastAsia="楷体_GB2312"/>
      <w:b/>
      <w:kern w:val="2"/>
      <w:sz w:val="28"/>
    </w:rPr>
  </w:style>
  <w:style w:type="paragraph" w:styleId="5">
    <w:name w:val="Balloon Text"/>
    <w:basedOn w:val="1"/>
    <w:autoRedefine/>
    <w:semiHidden/>
    <w:qFormat/>
    <w:uiPriority w:val="0"/>
    <w:rPr>
      <w:sz w:val="18"/>
      <w:szCs w:val="18"/>
    </w:rPr>
  </w:style>
  <w:style w:type="paragraph" w:styleId="6">
    <w:name w:val="footer"/>
    <w:basedOn w:val="1"/>
    <w:link w:val="12"/>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autoRedefine/>
    <w:qFormat/>
    <w:uiPriority w:val="99"/>
  </w:style>
  <w:style w:type="character" w:customStyle="1" w:styleId="12">
    <w:name w:val="页脚 字符"/>
    <w:basedOn w:val="10"/>
    <w:link w:val="6"/>
    <w:autoRedefine/>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autoRedefine/>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autoRedefine/>
    <w:qFormat/>
    <w:uiPriority w:val="0"/>
    <w:rPr>
      <w:rFonts w:ascii="宋体" w:hAnsi="宋体" w:eastAsia="宋体"/>
      <w:b/>
      <w:snapToGrid w:val="0"/>
      <w:sz w:val="28"/>
      <w:szCs w:val="32"/>
      <w:lang w:val="en-US" w:eastAsia="zh-CN" w:bidi="ar-SA"/>
    </w:rPr>
  </w:style>
  <w:style w:type="character" w:customStyle="1" w:styleId="15">
    <w:name w:val="日期 字符"/>
    <w:basedOn w:val="10"/>
    <w:link w:val="4"/>
    <w:autoRedefine/>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autoRedefine/>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autoRedefine/>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autoRedefine/>
    <w:qFormat/>
    <w:uiPriority w:val="99"/>
    <w:rPr>
      <w:i/>
      <w:iCs/>
    </w:rPr>
  </w:style>
  <w:style w:type="character" w:customStyle="1" w:styleId="19">
    <w:name w:val="引用 字符"/>
    <w:basedOn w:val="10"/>
    <w:link w:val="18"/>
    <w:autoRedefine/>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2392</Words>
  <Characters>2463</Characters>
  <Lines>24</Lines>
  <Paragraphs>6</Paragraphs>
  <TotalTime>6</TotalTime>
  <ScaleCrop>false</ScaleCrop>
  <LinksUpToDate>false</LinksUpToDate>
  <CharactersWithSpaces>3181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燕子楼</cp:lastModifiedBy>
  <cp:lastPrinted>2020-08-26T01:52:00Z</cp:lastPrinted>
  <dcterms:modified xsi:type="dcterms:W3CDTF">2024-01-24T10:43:09Z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608C6C7B1F104844B28D1CEDBE32823C</vt:lpwstr>
  </property>
</Properties>
</file>