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rPr>
      </w:pPr>
    </w:p>
    <w:p>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物资类项目竞争性谈判文件（2.0版）</w:t>
      </w:r>
    </w:p>
    <w:p>
      <w:pPr>
        <w:pStyle w:val="2"/>
        <w:rPr>
          <w:rFonts w:ascii="Times New Roman" w:hAnsi="Times New Roman" w:eastAsia="方正小标宋简体" w:cs="Times New Roman"/>
          <w:b w:val="0"/>
          <w:sz w:val="84"/>
          <w:szCs w:val="84"/>
        </w:rPr>
      </w:pPr>
      <w:bookmarkStart w:id="0" w:name="_Toc128150016"/>
      <w:bookmarkStart w:id="1" w:name="_Toc31826"/>
      <w:bookmarkStart w:id="2" w:name="_Toc128397940"/>
      <w:bookmarkStart w:id="3" w:name="_Toc132190594"/>
      <w:bookmarkStart w:id="4" w:name="_Toc150421207"/>
      <w:bookmarkStart w:id="5" w:name="_Toc130887460"/>
      <w:bookmarkStart w:id="6" w:name="_Toc2665"/>
      <w:bookmarkStart w:id="7" w:name="_Toc150421095"/>
      <w:bookmarkStart w:id="8" w:name="_Toc152058250"/>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bookmarkEnd w:id="7"/>
      <w:bookmarkEnd w:id="8"/>
    </w:p>
    <w:p>
      <w:pPr>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rPr>
      </w:pPr>
    </w:p>
    <w:p>
      <w:pPr>
        <w:spacing w:line="560" w:lineRule="exact"/>
        <w:ind w:left="3595" w:leftChars="1026" w:hanging="1440" w:hangingChars="4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eastAsia="方正小标宋简体" w:cs="Times New Roman"/>
          <w:bCs/>
          <w:sz w:val="36"/>
          <w:szCs w:val="36"/>
          <w:u w:val="single"/>
          <w:lang w:eastAsia="zh-CN"/>
        </w:rPr>
        <w:t>2025-2026营养科特殊医学用途食品（早产儿奶粉配方）（第二次）</w:t>
      </w:r>
      <w:r>
        <w:rPr>
          <w:rFonts w:hint="eastAsia" w:ascii="Times New Roman" w:hAnsi="Times New Roman" w:eastAsia="方正小标宋简体" w:cs="Times New Roman"/>
          <w:bCs/>
          <w:sz w:val="36"/>
          <w:szCs w:val="36"/>
          <w:u w:val="single"/>
        </w:rPr>
        <w:tab/>
      </w: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2024-JL13(04)-W30076</w:t>
      </w:r>
    </w:p>
    <w:p>
      <w:pPr>
        <w:pStyle w:val="16"/>
        <w:rPr>
          <w:rFonts w:ascii="Times New Roman" w:hAnsi="Times New Roman" w:cs="Times New Roman"/>
        </w:rPr>
      </w:pPr>
    </w:p>
    <w:p>
      <w:pPr>
        <w:rPr>
          <w:rFonts w:ascii="Times New Roman" w:hAnsi="Times New Roman" w:cs="Times New Roman"/>
        </w:rPr>
      </w:pPr>
    </w:p>
    <w:p>
      <w:pPr>
        <w:pStyle w:val="16"/>
        <w:rPr>
          <w:rFonts w:ascii="Times New Roman" w:hAnsi="Times New Roman" w:cs="Times New Roman"/>
        </w:rPr>
      </w:pPr>
    </w:p>
    <w:p>
      <w:pPr>
        <w:rPr>
          <w:rFonts w:ascii="Times New Roman" w:hAnsi="Times New Roman" w:cs="Times New Roman"/>
        </w:rPr>
      </w:pPr>
    </w:p>
    <w:p>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pPr>
        <w:bidi w:val="0"/>
        <w:jc w:val="left"/>
        <w:rPr>
          <w:rFonts w:ascii="Times New Roman" w:hAnsi="Times New Roman" w:eastAsia="宋体" w:cs="Times New Roman"/>
          <w:kern w:val="2"/>
          <w:sz w:val="21"/>
          <w:szCs w:val="24"/>
          <w:lang w:val="en-US" w:eastAsia="zh-CN" w:bidi="ar-SA"/>
        </w:rPr>
      </w:pPr>
    </w:p>
    <w:p>
      <w:pPr>
        <w:pStyle w:val="20"/>
        <w:tabs>
          <w:tab w:val="right" w:leader="dot" w:pos="9344"/>
        </w:tabs>
        <w:ind w:left="42" w:leftChars="20"/>
        <w:rPr>
          <w:rFonts w:ascii="Times New Roman" w:hAnsi="Times New Roman" w:cs="Times New Roman" w:eastAsiaTheme="minorEastAsia"/>
          <w:b/>
          <w:color w:val="auto"/>
          <w:kern w:val="2"/>
          <w:sz w:val="28"/>
          <w:szCs w:val="28"/>
          <w:u w:val="single"/>
          <w:lang w:val="en-US" w:eastAsia="zh-CN" w:bidi="ar-S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pPr>
        <w:pStyle w:val="28"/>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_Toc31826 </w:instrText>
      </w:r>
      <w:r>
        <w:rPr>
          <w:rFonts w:hint="eastAsia" w:ascii="宋体" w:hAnsi="宋体" w:eastAsia="宋体" w:cs="宋体"/>
          <w:b/>
          <w:bCs/>
          <w:szCs w:val="28"/>
        </w:rPr>
        <w:fldChar w:fldCharType="separate"/>
      </w:r>
      <w:r>
        <w:rPr>
          <w:rFonts w:hint="eastAsia" w:ascii="宋体" w:hAnsi="宋体" w:eastAsia="宋体" w:cs="宋体"/>
          <w:b/>
          <w:bCs/>
          <w:szCs w:val="84"/>
        </w:rPr>
        <w:t>通用文件</w:t>
      </w:r>
      <w:r>
        <w:rPr>
          <w:rFonts w:hint="eastAsia" w:ascii="宋体" w:hAnsi="宋体" w:eastAsia="宋体" w:cs="宋体"/>
          <w:b/>
          <w:bCs/>
          <w:color w:val="auto"/>
          <w:szCs w:val="28"/>
        </w:rPr>
        <w:fldChar w:fldCharType="end"/>
      </w:r>
    </w:p>
    <w:p>
      <w:pPr>
        <w:pStyle w:val="33"/>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_Toc17256 </w:instrText>
      </w:r>
      <w:r>
        <w:rPr>
          <w:rFonts w:hint="eastAsia" w:ascii="宋体" w:hAnsi="宋体" w:eastAsia="宋体" w:cs="宋体"/>
          <w:b/>
          <w:bCs/>
          <w:szCs w:val="28"/>
        </w:rPr>
        <w:fldChar w:fldCharType="separate"/>
      </w:r>
      <w:r>
        <w:rPr>
          <w:rFonts w:hint="eastAsia" w:ascii="宋体" w:hAnsi="宋体" w:eastAsia="宋体" w:cs="宋体"/>
          <w:b/>
          <w:bCs/>
          <w:szCs w:val="44"/>
          <w:lang w:val="zh-CN"/>
        </w:rPr>
        <w:t>第一章 谈判须知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_Toc17256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_Toc11073 </w:instrText>
      </w:r>
      <w:r>
        <w:rPr>
          <w:rFonts w:hint="eastAsia" w:ascii="宋体" w:hAnsi="宋体" w:eastAsia="宋体" w:cs="宋体"/>
          <w:b w:val="0"/>
          <w:bCs w:val="0"/>
          <w:szCs w:val="28"/>
        </w:rPr>
        <w:fldChar w:fldCharType="separate"/>
      </w:r>
      <w:r>
        <w:rPr>
          <w:rFonts w:hint="eastAsia" w:ascii="宋体" w:hAnsi="宋体" w:eastAsia="宋体" w:cs="宋体"/>
          <w:b w:val="0"/>
          <w:bCs w:val="0"/>
        </w:rPr>
        <w:t>一、说  明</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_Toc11073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_Toc26711 </w:instrText>
      </w:r>
      <w:r>
        <w:rPr>
          <w:rFonts w:hint="eastAsia" w:ascii="宋体" w:hAnsi="宋体" w:eastAsia="宋体" w:cs="宋体"/>
          <w:b w:val="0"/>
          <w:bCs w:val="0"/>
          <w:szCs w:val="28"/>
        </w:rPr>
        <w:fldChar w:fldCharType="separate"/>
      </w:r>
      <w:r>
        <w:rPr>
          <w:rFonts w:hint="eastAsia" w:ascii="宋体" w:hAnsi="宋体" w:eastAsia="宋体" w:cs="宋体"/>
          <w:b w:val="0"/>
          <w:bCs w:val="0"/>
        </w:rPr>
        <w:t>二、谈判文件的内容及澄清与修改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_Toc26711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_Toc3938 </w:instrText>
      </w:r>
      <w:r>
        <w:rPr>
          <w:rFonts w:hint="eastAsia" w:ascii="宋体" w:hAnsi="宋体" w:eastAsia="宋体" w:cs="宋体"/>
          <w:b w:val="0"/>
          <w:bCs w:val="0"/>
          <w:szCs w:val="28"/>
        </w:rPr>
        <w:fldChar w:fldCharType="separate"/>
      </w:r>
      <w:r>
        <w:rPr>
          <w:rFonts w:hint="eastAsia" w:ascii="宋体" w:hAnsi="宋体" w:eastAsia="宋体" w:cs="宋体"/>
          <w:b w:val="0"/>
          <w:bCs w:val="0"/>
        </w:rPr>
        <w:t>三、报价文件的基本要求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_Toc3938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_Toc2764 </w:instrText>
      </w:r>
      <w:r>
        <w:rPr>
          <w:rFonts w:hint="eastAsia" w:ascii="宋体" w:hAnsi="宋体" w:eastAsia="宋体" w:cs="宋体"/>
          <w:b w:val="0"/>
          <w:bCs w:val="0"/>
          <w:szCs w:val="28"/>
        </w:rPr>
        <w:fldChar w:fldCharType="separate"/>
      </w:r>
      <w:r>
        <w:rPr>
          <w:rFonts w:hint="eastAsia" w:ascii="宋体" w:hAnsi="宋体" w:eastAsia="宋体" w:cs="宋体"/>
          <w:b w:val="0"/>
          <w:bCs w:val="0"/>
        </w:rPr>
        <w:t>四、报价文件提交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_Toc2764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_Toc25757 </w:instrText>
      </w:r>
      <w:r>
        <w:rPr>
          <w:rFonts w:hint="eastAsia" w:ascii="宋体" w:hAnsi="宋体" w:eastAsia="宋体" w:cs="宋体"/>
          <w:b w:val="0"/>
          <w:bCs w:val="0"/>
          <w:szCs w:val="28"/>
        </w:rPr>
        <w:fldChar w:fldCharType="separate"/>
      </w:r>
      <w:r>
        <w:rPr>
          <w:rFonts w:hint="eastAsia" w:ascii="宋体" w:hAnsi="宋体" w:eastAsia="宋体" w:cs="宋体"/>
          <w:b w:val="0"/>
          <w:bCs w:val="0"/>
        </w:rPr>
        <w:t>五、谈判与评审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_Toc25757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_Toc23026 </w:instrText>
      </w:r>
      <w:r>
        <w:rPr>
          <w:rFonts w:hint="eastAsia" w:ascii="宋体" w:hAnsi="宋体" w:eastAsia="宋体" w:cs="宋体"/>
          <w:b w:val="0"/>
          <w:bCs w:val="0"/>
          <w:szCs w:val="28"/>
        </w:rPr>
        <w:fldChar w:fldCharType="separate"/>
      </w:r>
      <w:r>
        <w:rPr>
          <w:rFonts w:hint="eastAsia" w:ascii="宋体" w:hAnsi="宋体" w:eastAsia="宋体" w:cs="宋体"/>
          <w:b w:val="0"/>
          <w:bCs w:val="0"/>
        </w:rPr>
        <w:t>六、成交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_Toc23026 \h </w:instrText>
      </w:r>
      <w:r>
        <w:rPr>
          <w:rFonts w:hint="eastAsia" w:ascii="宋体" w:hAnsi="宋体" w:eastAsia="宋体" w:cs="宋体"/>
          <w:b w:val="0"/>
          <w:bCs w:val="0"/>
        </w:rPr>
        <w:fldChar w:fldCharType="separate"/>
      </w:r>
      <w:r>
        <w:rPr>
          <w:rFonts w:hint="eastAsia" w:ascii="宋体" w:hAnsi="宋体" w:eastAsia="宋体" w:cs="宋体"/>
          <w:b w:val="0"/>
          <w:bCs w:val="0"/>
        </w:rPr>
        <w:t>22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_Toc31942 </w:instrText>
      </w:r>
      <w:r>
        <w:rPr>
          <w:rFonts w:hint="eastAsia" w:ascii="宋体" w:hAnsi="宋体" w:eastAsia="宋体" w:cs="宋体"/>
          <w:b w:val="0"/>
          <w:bCs w:val="0"/>
          <w:szCs w:val="28"/>
        </w:rPr>
        <w:fldChar w:fldCharType="separate"/>
      </w:r>
      <w:r>
        <w:rPr>
          <w:rFonts w:hint="eastAsia" w:ascii="宋体" w:hAnsi="宋体" w:eastAsia="宋体" w:cs="宋体"/>
          <w:b w:val="0"/>
          <w:bCs w:val="0"/>
        </w:rPr>
        <w:t>七、质疑、投诉和投诉复议</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_Toc31942 \h </w:instrText>
      </w:r>
      <w:r>
        <w:rPr>
          <w:rFonts w:hint="eastAsia" w:ascii="宋体" w:hAnsi="宋体" w:eastAsia="宋体" w:cs="宋体"/>
          <w:b w:val="0"/>
          <w:bCs w:val="0"/>
        </w:rPr>
        <w:fldChar w:fldCharType="separate"/>
      </w:r>
      <w:r>
        <w:rPr>
          <w:rFonts w:hint="eastAsia" w:ascii="宋体" w:hAnsi="宋体" w:eastAsia="宋体" w:cs="宋体"/>
          <w:b w:val="0"/>
          <w:bCs w:val="0"/>
        </w:rPr>
        <w:t>23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_Toc10812 </w:instrText>
      </w:r>
      <w:r>
        <w:rPr>
          <w:rFonts w:hint="eastAsia" w:ascii="宋体" w:hAnsi="宋体" w:eastAsia="宋体" w:cs="宋体"/>
          <w:b w:val="0"/>
          <w:bCs w:val="0"/>
          <w:szCs w:val="28"/>
        </w:rPr>
        <w:fldChar w:fldCharType="separate"/>
      </w:r>
      <w:r>
        <w:rPr>
          <w:rFonts w:hint="eastAsia" w:ascii="宋体" w:hAnsi="宋体" w:eastAsia="宋体" w:cs="宋体"/>
          <w:b w:val="0"/>
          <w:bCs w:val="0"/>
        </w:rPr>
        <w:t>八、签订合同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_Toc10812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_Toc17592 </w:instrText>
      </w:r>
      <w:r>
        <w:rPr>
          <w:rFonts w:hint="eastAsia" w:ascii="宋体" w:hAnsi="宋体" w:eastAsia="宋体" w:cs="宋体"/>
          <w:b w:val="0"/>
          <w:bCs w:val="0"/>
          <w:szCs w:val="28"/>
        </w:rPr>
        <w:fldChar w:fldCharType="separate"/>
      </w:r>
      <w:r>
        <w:rPr>
          <w:rFonts w:hint="eastAsia" w:ascii="宋体" w:hAnsi="宋体" w:eastAsia="宋体" w:cs="宋体"/>
          <w:b w:val="0"/>
          <w:bCs w:val="0"/>
        </w:rPr>
        <w:t>九、解释权限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_Toc17592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_Toc7840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附页1 谈判文件更正确认函</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_Toc7840 \h </w:instrText>
      </w:r>
      <w:r>
        <w:rPr>
          <w:rFonts w:hint="eastAsia" w:ascii="宋体" w:hAnsi="宋体" w:eastAsia="宋体" w:cs="宋体"/>
          <w:b w:val="0"/>
          <w:bCs w:val="0"/>
        </w:rPr>
        <w:fldChar w:fldCharType="separate"/>
      </w:r>
      <w:r>
        <w:rPr>
          <w:rFonts w:hint="eastAsia" w:ascii="宋体" w:hAnsi="宋体" w:eastAsia="宋体" w:cs="宋体"/>
          <w:b w:val="0"/>
          <w:bCs w:val="0"/>
        </w:rPr>
        <w:t>27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_Toc7937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附页2 质疑函（格式）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_Toc7937 \h </w:instrText>
      </w:r>
      <w:r>
        <w:rPr>
          <w:rFonts w:hint="eastAsia" w:ascii="宋体" w:hAnsi="宋体" w:eastAsia="宋体" w:cs="宋体"/>
          <w:b w:val="0"/>
          <w:bCs w:val="0"/>
        </w:rPr>
        <w:fldChar w:fldCharType="separate"/>
      </w:r>
      <w:r>
        <w:rPr>
          <w:rFonts w:hint="eastAsia" w:ascii="宋体" w:hAnsi="宋体" w:eastAsia="宋体" w:cs="宋体"/>
          <w:b w:val="0"/>
          <w:bCs w:val="0"/>
        </w:rPr>
        <w:t>28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_Toc5377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附页3 投诉书（格式）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_Toc5377 \h </w:instrText>
      </w:r>
      <w:r>
        <w:rPr>
          <w:rFonts w:hint="eastAsia" w:ascii="宋体" w:hAnsi="宋体" w:eastAsia="宋体" w:cs="宋体"/>
          <w:b w:val="0"/>
          <w:bCs w:val="0"/>
        </w:rPr>
        <w:fldChar w:fldCharType="separate"/>
      </w:r>
      <w:r>
        <w:rPr>
          <w:rFonts w:hint="eastAsia" w:ascii="宋体" w:hAnsi="宋体" w:eastAsia="宋体" w:cs="宋体"/>
          <w:b w:val="0"/>
          <w:bCs w:val="0"/>
        </w:rPr>
        <w:t>29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_Toc10569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第二章 合同通用条款</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_Toc10569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30</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_Toc13965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一、定义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_Toc13965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_Toc27033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二、质量标准和保证</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_Toc27033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_Toc21591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三、物资编目编码、打码贴签要求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_Toc21591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_Toc14710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四、包装及技术材料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_Toc14710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_Toc20078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五、知识产权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_Toc20078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_Toc10097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六、合同的变更和解除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_Toc10097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_Toc11863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七、履约监督</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_Toc11863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_Toc5829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八、转包与分包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_Toc5829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_Toc3401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九、争议解决方式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_Toc3401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_Toc25790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十、组成合同的文件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_Toc25790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_Toc3600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十一、其他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_Toc3600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_Toc8446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第三章 报价文件内容及格式</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_Toc8446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37</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_Toc8632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一、价格文件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_Toc8632 \h </w:instrText>
      </w:r>
      <w:r>
        <w:rPr>
          <w:rFonts w:hint="eastAsia" w:ascii="宋体" w:hAnsi="宋体" w:eastAsia="宋体" w:cs="宋体"/>
          <w:b w:val="0"/>
          <w:bCs w:val="0"/>
        </w:rPr>
        <w:fldChar w:fldCharType="separate"/>
      </w:r>
      <w:r>
        <w:rPr>
          <w:rFonts w:hint="eastAsia" w:ascii="宋体" w:hAnsi="宋体" w:eastAsia="宋体" w:cs="宋体"/>
          <w:b w:val="0"/>
          <w:bCs w:val="0"/>
        </w:rPr>
        <w:t>38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二、商务技术文件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_Toc107 \h </w:instrText>
      </w:r>
      <w:r>
        <w:rPr>
          <w:rFonts w:hint="eastAsia" w:ascii="宋体" w:hAnsi="宋体" w:eastAsia="宋体" w:cs="宋体"/>
          <w:b w:val="0"/>
          <w:bCs w:val="0"/>
        </w:rPr>
        <w:fldChar w:fldCharType="separate"/>
      </w:r>
      <w:r>
        <w:rPr>
          <w:rFonts w:hint="eastAsia" w:ascii="宋体" w:hAnsi="宋体" w:eastAsia="宋体" w:cs="宋体"/>
          <w:b w:val="0"/>
          <w:bCs w:val="0"/>
        </w:rPr>
        <w:t>44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0"/>
        <w:tabs>
          <w:tab w:val="right" w:leader="dot" w:pos="9354"/>
        </w:tabs>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_Toc22877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三、资格证明文件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_Toc22877 \h </w:instrText>
      </w:r>
      <w:r>
        <w:rPr>
          <w:rFonts w:hint="eastAsia" w:ascii="宋体" w:hAnsi="宋体" w:eastAsia="宋体" w:cs="宋体"/>
          <w:b w:val="0"/>
          <w:bCs w:val="0"/>
        </w:rPr>
        <w:fldChar w:fldCharType="separate"/>
      </w:r>
      <w:r>
        <w:rPr>
          <w:rFonts w:hint="eastAsia" w:ascii="宋体" w:hAnsi="宋体" w:eastAsia="宋体" w:cs="宋体"/>
          <w:b w:val="0"/>
          <w:bCs w:val="0"/>
        </w:rPr>
        <w:t>59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pPr>
        <w:pStyle w:val="21"/>
        <w:tabs>
          <w:tab w:val="right" w:leader="dot" w:pos="9344"/>
        </w:tabs>
        <w:adjustRightInd w:val="0"/>
        <w:snapToGrid w:val="0"/>
        <w:spacing w:line="560" w:lineRule="exact"/>
        <w:ind w:left="42" w:leftChars="20"/>
        <w:jc w:val="center"/>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pPr>
        <w:pStyle w:val="3"/>
        <w:keepNext w:val="0"/>
        <w:keepLines w:val="0"/>
        <w:adjustRightInd w:val="0"/>
        <w:snapToGrid w:val="0"/>
        <w:spacing w:line="560" w:lineRule="exact"/>
        <w:jc w:val="center"/>
        <w:rPr>
          <w:rFonts w:ascii="Times New Roman" w:hAnsi="Times New Roman" w:cs="Times New Roman"/>
          <w:b w:val="0"/>
          <w:szCs w:val="44"/>
        </w:rPr>
      </w:pPr>
      <w:bookmarkStart w:id="9" w:name="_Toc2179"/>
      <w:bookmarkStart w:id="10" w:name="_Toc152058251"/>
      <w:bookmarkStart w:id="11" w:name="_Toc240432230"/>
      <w:bookmarkStart w:id="12" w:name="_Toc12911"/>
      <w:bookmarkStart w:id="13" w:name="_Toc112317766"/>
      <w:bookmarkStart w:id="14" w:name="_Toc945"/>
      <w:bookmarkStart w:id="15" w:name="_Toc390713968"/>
      <w:bookmarkStart w:id="16" w:name="_Toc28054"/>
      <w:bookmarkStart w:id="17" w:name="_Toc285612601"/>
      <w:bookmarkStart w:id="18" w:name="_Toc112768378"/>
      <w:bookmarkStart w:id="19" w:name="_Toc3979"/>
      <w:bookmarkStart w:id="20" w:name="_Toc15634"/>
      <w:bookmarkStart w:id="21" w:name="_Toc17256"/>
      <w:bookmarkStart w:id="22" w:name="_Hlk112258849"/>
      <w:r>
        <w:rPr>
          <w:rFonts w:hint="eastAsia" w:ascii="Times New Roman" w:hAnsi="Times New Roman" w:cs="Times New Roman"/>
          <w:b w:val="0"/>
          <w:szCs w:val="44"/>
          <w:lang w:val="zh-CN"/>
        </w:rPr>
        <w:t>第一章 谈判须知</w:t>
      </w:r>
      <w:bookmarkEnd w:id="9"/>
      <w:bookmarkEnd w:id="10"/>
      <w:bookmarkEnd w:id="11"/>
      <w:bookmarkEnd w:id="12"/>
      <w:bookmarkEnd w:id="13"/>
      <w:bookmarkEnd w:id="14"/>
      <w:bookmarkEnd w:id="15"/>
      <w:bookmarkEnd w:id="16"/>
      <w:bookmarkEnd w:id="17"/>
      <w:bookmarkEnd w:id="18"/>
      <w:bookmarkEnd w:id="19"/>
      <w:bookmarkEnd w:id="20"/>
      <w:bookmarkEnd w:id="21"/>
    </w:p>
    <w:bookmarkEnd w:id="22"/>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3" w:name="_Toc152058252"/>
      <w:bookmarkStart w:id="24" w:name="_Toc14198"/>
      <w:bookmarkStart w:id="25" w:name="_Toc5139"/>
      <w:bookmarkStart w:id="26" w:name="_Toc3044"/>
      <w:bookmarkStart w:id="27" w:name="_Toc16291"/>
      <w:bookmarkStart w:id="28" w:name="_Toc19197"/>
      <w:bookmarkStart w:id="29" w:name="_Toc20949"/>
      <w:bookmarkStart w:id="30" w:name="_Toc112317767"/>
      <w:bookmarkStart w:id="31" w:name="_Toc11073"/>
      <w:bookmarkStart w:id="32" w:name="_Toc112768379"/>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3"/>
      <w:bookmarkEnd w:id="24"/>
      <w:bookmarkEnd w:id="25"/>
      <w:bookmarkEnd w:id="26"/>
      <w:bookmarkEnd w:id="27"/>
      <w:bookmarkEnd w:id="28"/>
      <w:bookmarkEnd w:id="29"/>
      <w:bookmarkEnd w:id="30"/>
      <w:bookmarkEnd w:id="31"/>
      <w:bookmarkEnd w:id="32"/>
    </w:p>
    <w:p>
      <w:pPr>
        <w:pStyle w:val="5"/>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33" w:name="_Toc4267"/>
      <w:bookmarkStart w:id="34" w:name="_Toc112768380"/>
      <w:bookmarkStart w:id="35" w:name="_Toc10142"/>
      <w:bookmarkStart w:id="36" w:name="_Toc21350"/>
      <w:bookmarkStart w:id="37" w:name="_Toc27733"/>
      <w:bookmarkStart w:id="38" w:name="_Toc18781"/>
      <w:r>
        <w:rPr>
          <w:rFonts w:ascii="Times New Roman" w:hAnsi="Times New Roman" w:cs="Times New Roman"/>
          <w:b w:val="0"/>
        </w:rPr>
        <w:t>1.概述</w:t>
      </w:r>
      <w:bookmarkEnd w:id="33"/>
      <w:bookmarkEnd w:id="34"/>
      <w:bookmarkEnd w:id="35"/>
      <w:bookmarkEnd w:id="36"/>
      <w:bookmarkEnd w:id="37"/>
      <w:bookmarkEnd w:id="38"/>
    </w:p>
    <w:p>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9" w:name="_Toc27552"/>
      <w:bookmarkStart w:id="40" w:name="_Toc2154"/>
      <w:bookmarkStart w:id="41" w:name="_Toc12952"/>
      <w:bookmarkStart w:id="42" w:name="_Toc112768381"/>
      <w:bookmarkStart w:id="43" w:name="_Toc31925"/>
      <w:bookmarkStart w:id="44" w:name="_Toc22416"/>
      <w:r>
        <w:rPr>
          <w:rFonts w:ascii="Times New Roman" w:hAnsi="Times New Roman" w:cs="Times New Roman"/>
          <w:b w:val="0"/>
        </w:rPr>
        <w:t>2.定义</w:t>
      </w:r>
      <w:bookmarkEnd w:id="39"/>
      <w:bookmarkEnd w:id="40"/>
      <w:bookmarkEnd w:id="41"/>
      <w:bookmarkEnd w:id="42"/>
      <w:bookmarkEnd w:id="43"/>
      <w:bookmarkEnd w:id="44"/>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5"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5"/>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6" w:name="_Hlk112351339"/>
      <w:bookmarkStart w:id="47" w:name="_Hlk112259183"/>
      <w:r>
        <w:rPr>
          <w:rFonts w:hint="eastAsia" w:ascii="Times New Roman" w:hAnsi="Times New Roman" w:cs="Times New Roman"/>
          <w:bCs/>
          <w:snapToGrid w:val="0"/>
          <w:sz w:val="28"/>
          <w:szCs w:val="28"/>
          <w:lang w:val="zh-CN"/>
        </w:rPr>
        <w:t>获得合同签订资格</w:t>
      </w:r>
      <w:bookmarkEnd w:id="46"/>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7"/>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48" w:name="_Toc20366"/>
      <w:bookmarkStart w:id="49" w:name="_Toc29116"/>
      <w:bookmarkStart w:id="50" w:name="_Toc11437"/>
      <w:bookmarkStart w:id="51" w:name="_Toc6801"/>
      <w:bookmarkStart w:id="52" w:name="_Toc8203"/>
      <w:bookmarkStart w:id="53" w:name="_Toc112768382"/>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8"/>
      <w:bookmarkEnd w:id="49"/>
      <w:bookmarkEnd w:id="50"/>
      <w:bookmarkEnd w:id="51"/>
      <w:bookmarkEnd w:id="52"/>
      <w:bookmarkEnd w:id="53"/>
    </w:p>
    <w:p>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54" w:name="_Toc6977"/>
      <w:bookmarkStart w:id="55" w:name="_Toc112768383"/>
      <w:bookmarkStart w:id="56" w:name="_Toc6947"/>
      <w:bookmarkStart w:id="57" w:name="_Toc17620"/>
      <w:bookmarkStart w:id="58" w:name="_Toc18986"/>
      <w:bookmarkStart w:id="59" w:name="_Toc12583"/>
      <w:r>
        <w:rPr>
          <w:rFonts w:ascii="Times New Roman" w:hAnsi="Times New Roman" w:cs="Times New Roman"/>
          <w:b w:val="0"/>
        </w:rPr>
        <w:t>4.</w:t>
      </w:r>
      <w:r>
        <w:rPr>
          <w:rFonts w:hint="eastAsia" w:ascii="Times New Roman" w:hAnsi="Times New Roman" w:cs="Times New Roman"/>
          <w:b w:val="0"/>
        </w:rPr>
        <w:t>合格的物资及其相关服务</w:t>
      </w:r>
      <w:bookmarkEnd w:id="54"/>
      <w:bookmarkEnd w:id="55"/>
      <w:bookmarkEnd w:id="56"/>
      <w:bookmarkEnd w:id="57"/>
      <w:bookmarkEnd w:id="58"/>
      <w:bookmarkEnd w:id="59"/>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0" w:name="_Toc18900"/>
      <w:bookmarkStart w:id="61" w:name="_Toc17326"/>
      <w:bookmarkStart w:id="62" w:name="_Toc9133"/>
      <w:bookmarkStart w:id="63" w:name="_Toc32653"/>
      <w:bookmarkStart w:id="64" w:name="_Toc112768384"/>
      <w:bookmarkStart w:id="65" w:name="_Toc26101"/>
      <w:r>
        <w:rPr>
          <w:rFonts w:ascii="Times New Roman" w:hAnsi="Times New Roman" w:cs="Times New Roman"/>
          <w:b w:val="0"/>
        </w:rPr>
        <w:t>5.</w:t>
      </w:r>
      <w:r>
        <w:rPr>
          <w:rFonts w:hint="eastAsia" w:ascii="Times New Roman" w:hAnsi="Times New Roman" w:cs="Times New Roman"/>
          <w:b w:val="0"/>
        </w:rPr>
        <w:t>授权委托</w:t>
      </w:r>
      <w:bookmarkEnd w:id="60"/>
      <w:bookmarkEnd w:id="61"/>
      <w:bookmarkEnd w:id="62"/>
      <w:bookmarkEnd w:id="63"/>
      <w:bookmarkEnd w:id="64"/>
      <w:bookmarkEnd w:id="65"/>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6" w:name="_Toc5983"/>
      <w:bookmarkStart w:id="67" w:name="_Toc24739"/>
      <w:bookmarkStart w:id="68" w:name="_Toc21752"/>
      <w:bookmarkStart w:id="69" w:name="_Toc20166"/>
      <w:bookmarkStart w:id="70" w:name="_Toc3974"/>
      <w:bookmarkStart w:id="71" w:name="_Toc112768385"/>
      <w:r>
        <w:rPr>
          <w:rFonts w:ascii="Times New Roman" w:hAnsi="Times New Roman" w:cs="Times New Roman"/>
          <w:b w:val="0"/>
        </w:rPr>
        <w:t>6.</w:t>
      </w:r>
      <w:r>
        <w:rPr>
          <w:rFonts w:hint="eastAsia" w:ascii="Times New Roman" w:hAnsi="Times New Roman" w:cs="Times New Roman"/>
          <w:b w:val="0"/>
        </w:rPr>
        <w:t>谈判费用</w:t>
      </w:r>
      <w:bookmarkEnd w:id="66"/>
      <w:bookmarkEnd w:id="67"/>
      <w:bookmarkEnd w:id="68"/>
      <w:bookmarkEnd w:id="69"/>
      <w:bookmarkEnd w:id="70"/>
      <w:bookmarkEnd w:id="71"/>
    </w:p>
    <w:p>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2" w:name="_Toc30514"/>
      <w:bookmarkStart w:id="73" w:name="_Toc17255"/>
      <w:bookmarkStart w:id="74" w:name="_Toc5991"/>
      <w:bookmarkStart w:id="75" w:name="_Toc22348"/>
      <w:bookmarkStart w:id="76" w:name="_Toc27522"/>
      <w:bookmarkStart w:id="77" w:name="_Toc112768386"/>
      <w:bookmarkStart w:id="78"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72"/>
      <w:bookmarkEnd w:id="73"/>
      <w:bookmarkEnd w:id="74"/>
      <w:bookmarkEnd w:id="75"/>
      <w:bookmarkEnd w:id="76"/>
      <w:bookmarkEnd w:id="77"/>
    </w:p>
    <w:p>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9" w:name="_Toc6659"/>
      <w:bookmarkStart w:id="80" w:name="_Toc112768387"/>
      <w:bookmarkStart w:id="81" w:name="_Toc23752"/>
      <w:bookmarkStart w:id="82" w:name="_Toc15396"/>
      <w:bookmarkStart w:id="83" w:name="_Toc11383"/>
      <w:bookmarkStart w:id="84" w:name="_Toc12217"/>
      <w:r>
        <w:rPr>
          <w:rFonts w:ascii="Times New Roman" w:hAnsi="Times New Roman" w:cs="Times New Roman"/>
          <w:b w:val="0"/>
        </w:rPr>
        <w:t>8.</w:t>
      </w:r>
      <w:r>
        <w:rPr>
          <w:rFonts w:hint="eastAsia" w:ascii="Times New Roman" w:hAnsi="Times New Roman" w:cs="Times New Roman"/>
          <w:b w:val="0"/>
        </w:rPr>
        <w:t>信息发布及媒体</w:t>
      </w:r>
      <w:bookmarkEnd w:id="79"/>
      <w:bookmarkEnd w:id="80"/>
      <w:bookmarkEnd w:id="81"/>
      <w:bookmarkEnd w:id="82"/>
      <w:bookmarkEnd w:id="83"/>
      <w:bookmarkEnd w:id="84"/>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5"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5"/>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6" w:name="_Toc28813"/>
      <w:bookmarkStart w:id="87" w:name="_Toc4202"/>
      <w:bookmarkStart w:id="88" w:name="_Toc24021"/>
      <w:bookmarkStart w:id="89" w:name="_Toc5629"/>
      <w:bookmarkStart w:id="90" w:name="_Toc112768388"/>
      <w:bookmarkStart w:id="91" w:name="_Toc16542"/>
      <w:bookmarkStart w:id="92" w:name="_Toc26711"/>
      <w:bookmarkStart w:id="93" w:name="_Toc13383"/>
      <w:bookmarkStart w:id="94" w:name="_Toc152058253"/>
      <w:r>
        <w:rPr>
          <w:rFonts w:hint="eastAsia" w:ascii="Times New Roman" w:hAnsi="Times New Roman" w:cs="Times New Roman"/>
          <w:b w:val="0"/>
        </w:rPr>
        <w:t>二、谈判文件</w:t>
      </w:r>
      <w:bookmarkEnd w:id="78"/>
      <w:bookmarkEnd w:id="86"/>
      <w:bookmarkEnd w:id="87"/>
      <w:bookmarkEnd w:id="88"/>
      <w:bookmarkEnd w:id="89"/>
      <w:bookmarkEnd w:id="90"/>
      <w:bookmarkEnd w:id="91"/>
      <w:r>
        <w:rPr>
          <w:rFonts w:hint="eastAsia" w:ascii="Times New Roman" w:hAnsi="Times New Roman" w:cs="Times New Roman"/>
          <w:b w:val="0"/>
        </w:rPr>
        <w:t>的内容及澄清与修改</w:t>
      </w:r>
      <w:bookmarkEnd w:id="92"/>
      <w:bookmarkEnd w:id="93"/>
      <w:bookmarkEnd w:id="94"/>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95" w:name="_Toc6525"/>
      <w:bookmarkStart w:id="96" w:name="_Toc11679"/>
      <w:bookmarkStart w:id="97" w:name="_Toc27158"/>
      <w:bookmarkStart w:id="98" w:name="_Toc30381"/>
      <w:bookmarkStart w:id="99" w:name="_Toc27937"/>
      <w:bookmarkStart w:id="100" w:name="_Toc112768389"/>
      <w:r>
        <w:rPr>
          <w:rFonts w:ascii="Times New Roman" w:hAnsi="Times New Roman" w:cs="Times New Roman"/>
          <w:b w:val="0"/>
        </w:rPr>
        <w:t>9.</w:t>
      </w:r>
      <w:r>
        <w:rPr>
          <w:rFonts w:hint="eastAsia" w:ascii="Times New Roman" w:hAnsi="Times New Roman" w:cs="Times New Roman"/>
          <w:b w:val="0"/>
        </w:rPr>
        <w:t>谈判文件的内容</w:t>
      </w:r>
      <w:bookmarkEnd w:id="95"/>
      <w:bookmarkEnd w:id="96"/>
      <w:bookmarkEnd w:id="97"/>
      <w:bookmarkEnd w:id="98"/>
      <w:bookmarkEnd w:id="99"/>
      <w:bookmarkEnd w:id="100"/>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01" w:name="_Toc23562"/>
      <w:bookmarkStart w:id="102" w:name="_Toc112768390"/>
      <w:bookmarkStart w:id="103" w:name="_Toc18273"/>
      <w:bookmarkStart w:id="104" w:name="_Toc4535"/>
      <w:bookmarkStart w:id="105" w:name="_Toc46"/>
      <w:bookmarkStart w:id="106" w:name="_Toc21246"/>
      <w:r>
        <w:rPr>
          <w:rFonts w:ascii="Times New Roman" w:hAnsi="Times New Roman" w:cs="Times New Roman"/>
          <w:b w:val="0"/>
        </w:rPr>
        <w:t>10.</w:t>
      </w:r>
      <w:r>
        <w:rPr>
          <w:rFonts w:hint="eastAsia" w:ascii="Times New Roman" w:hAnsi="Times New Roman" w:cs="Times New Roman"/>
          <w:b w:val="0"/>
        </w:rPr>
        <w:t>谈判文件的澄清</w:t>
      </w:r>
      <w:bookmarkEnd w:id="101"/>
      <w:bookmarkEnd w:id="102"/>
      <w:bookmarkEnd w:id="103"/>
      <w:bookmarkEnd w:id="104"/>
      <w:bookmarkEnd w:id="105"/>
      <w:bookmarkEnd w:id="106"/>
      <w:r>
        <w:rPr>
          <w:rFonts w:hint="eastAsia" w:ascii="Times New Roman" w:hAnsi="Times New Roman" w:cs="Times New Roman"/>
          <w:b w:val="0"/>
        </w:rPr>
        <w:t>与修改</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7" w:name="_Toc112317769"/>
      <w:bookmarkStart w:id="108" w:name="_Toc12048"/>
      <w:bookmarkStart w:id="109" w:name="_Toc2569"/>
      <w:bookmarkStart w:id="110" w:name="_Toc112768392"/>
      <w:bookmarkStart w:id="111" w:name="_Toc17046"/>
      <w:bookmarkStart w:id="112" w:name="_Toc8610"/>
      <w:bookmarkStart w:id="113" w:name="_Toc20631"/>
      <w:bookmarkStart w:id="114" w:name="_Toc152058254"/>
      <w:bookmarkStart w:id="115" w:name="_Toc20617"/>
      <w:bookmarkStart w:id="116" w:name="_Toc3938"/>
      <w:r>
        <w:rPr>
          <w:rFonts w:hint="eastAsia" w:ascii="Times New Roman" w:hAnsi="Times New Roman" w:cs="Times New Roman"/>
          <w:b w:val="0"/>
        </w:rPr>
        <w:t>三、</w:t>
      </w:r>
      <w:bookmarkEnd w:id="107"/>
      <w:r>
        <w:rPr>
          <w:rFonts w:hint="eastAsia" w:ascii="Times New Roman" w:hAnsi="Times New Roman" w:cs="Times New Roman"/>
          <w:b w:val="0"/>
        </w:rPr>
        <w:t>报价文件</w:t>
      </w:r>
      <w:bookmarkEnd w:id="108"/>
      <w:bookmarkEnd w:id="109"/>
      <w:bookmarkEnd w:id="110"/>
      <w:bookmarkEnd w:id="111"/>
      <w:bookmarkEnd w:id="112"/>
      <w:bookmarkEnd w:id="113"/>
      <w:r>
        <w:rPr>
          <w:rFonts w:hint="eastAsia" w:ascii="Times New Roman" w:hAnsi="Times New Roman" w:cs="Times New Roman"/>
          <w:b w:val="0"/>
        </w:rPr>
        <w:t>的基本要求</w:t>
      </w:r>
      <w:bookmarkEnd w:id="114"/>
      <w:bookmarkEnd w:id="115"/>
      <w:bookmarkEnd w:id="116"/>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17" w:name="_Toc18494"/>
      <w:bookmarkStart w:id="118" w:name="_Toc11577"/>
      <w:bookmarkStart w:id="119" w:name="_Toc112768393"/>
      <w:bookmarkStart w:id="120" w:name="_Toc15288"/>
      <w:bookmarkStart w:id="121" w:name="_Toc22222"/>
      <w:bookmarkStart w:id="122" w:name="_Toc2811"/>
      <w:r>
        <w:rPr>
          <w:rFonts w:ascii="Times New Roman" w:hAnsi="Times New Roman" w:cs="Times New Roman"/>
          <w:b w:val="0"/>
        </w:rPr>
        <w:t>11.</w:t>
      </w:r>
      <w:r>
        <w:rPr>
          <w:rFonts w:hint="eastAsia" w:ascii="Times New Roman" w:hAnsi="Times New Roman" w:cs="Times New Roman"/>
          <w:b w:val="0"/>
        </w:rPr>
        <w:t>编制要求</w:t>
      </w:r>
      <w:bookmarkEnd w:id="117"/>
      <w:bookmarkEnd w:id="118"/>
      <w:bookmarkEnd w:id="119"/>
      <w:bookmarkEnd w:id="120"/>
      <w:bookmarkEnd w:id="121"/>
      <w:bookmarkEnd w:id="122"/>
    </w:p>
    <w:p>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23" w:name="_Toc16818"/>
      <w:bookmarkStart w:id="124" w:name="_Toc17826"/>
      <w:bookmarkStart w:id="125" w:name="_Toc1531"/>
      <w:bookmarkStart w:id="126" w:name="_Toc112768394"/>
      <w:bookmarkStart w:id="127" w:name="_Toc29333"/>
      <w:bookmarkStart w:id="128" w:name="_Toc20054"/>
      <w:r>
        <w:rPr>
          <w:rFonts w:ascii="Times New Roman" w:hAnsi="Times New Roman" w:cs="Times New Roman"/>
          <w:b w:val="0"/>
        </w:rPr>
        <w:t>12.</w:t>
      </w:r>
      <w:r>
        <w:rPr>
          <w:rFonts w:hint="eastAsia" w:ascii="Times New Roman" w:hAnsi="Times New Roman" w:cs="Times New Roman"/>
          <w:b w:val="0"/>
        </w:rPr>
        <w:t>报价文件的语言及计量单位</w:t>
      </w:r>
      <w:bookmarkEnd w:id="123"/>
      <w:bookmarkEnd w:id="124"/>
      <w:bookmarkEnd w:id="125"/>
      <w:bookmarkEnd w:id="126"/>
      <w:bookmarkEnd w:id="127"/>
      <w:bookmarkEnd w:id="128"/>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29" w:name="_Hlk130370619"/>
      <w:r>
        <w:rPr>
          <w:rFonts w:hint="eastAsia" w:ascii="Times New Roman" w:hAnsi="Times New Roman" w:eastAsia="黑体" w:cs="Times New Roman"/>
          <w:bCs/>
          <w:sz w:val="28"/>
          <w:szCs w:val="28"/>
          <w:lang w:val="zh-CN"/>
        </w:rPr>
        <w:t>应当</w:t>
      </w:r>
      <w:bookmarkEnd w:id="129"/>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0" w:name="_Toc14489"/>
      <w:bookmarkStart w:id="131" w:name="_Toc6931"/>
      <w:bookmarkStart w:id="132" w:name="_Toc13989"/>
      <w:bookmarkStart w:id="133" w:name="_Toc9632"/>
      <w:bookmarkStart w:id="134" w:name="_Toc112768395"/>
      <w:bookmarkStart w:id="135" w:name="_Toc14297"/>
      <w:r>
        <w:rPr>
          <w:rFonts w:ascii="Times New Roman" w:hAnsi="Times New Roman" w:cs="Times New Roman"/>
          <w:b w:val="0"/>
        </w:rPr>
        <w:t>13.</w:t>
      </w:r>
      <w:r>
        <w:rPr>
          <w:rFonts w:hint="eastAsia" w:ascii="Times New Roman" w:hAnsi="Times New Roman" w:cs="Times New Roman"/>
          <w:b w:val="0"/>
        </w:rPr>
        <w:t>报价文件组成</w:t>
      </w:r>
      <w:bookmarkEnd w:id="130"/>
      <w:bookmarkEnd w:id="131"/>
      <w:bookmarkEnd w:id="132"/>
      <w:bookmarkEnd w:id="133"/>
      <w:bookmarkEnd w:id="134"/>
      <w:bookmarkEnd w:id="135"/>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6" w:name="_Hlk112504983"/>
      <w:r>
        <w:rPr>
          <w:rFonts w:hint="eastAsia" w:ascii="Times New Roman" w:hAnsi="Times New Roman" w:eastAsia="黑体" w:cs="Times New Roman"/>
          <w:bCs/>
          <w:sz w:val="28"/>
          <w:szCs w:val="28"/>
        </w:rPr>
        <w:t>价格文件、</w:t>
      </w:r>
      <w:bookmarkStart w:id="137" w:name="_Hlk112353436"/>
      <w:r>
        <w:rPr>
          <w:rFonts w:hint="eastAsia" w:ascii="Times New Roman" w:hAnsi="Times New Roman" w:eastAsia="黑体" w:cs="Times New Roman"/>
          <w:bCs/>
          <w:sz w:val="28"/>
          <w:szCs w:val="28"/>
        </w:rPr>
        <w:t>商务技术</w:t>
      </w:r>
      <w:bookmarkEnd w:id="137"/>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6"/>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8" w:name="_Toc97"/>
      <w:bookmarkStart w:id="139" w:name="_Toc11551"/>
      <w:bookmarkStart w:id="140" w:name="_Toc21338"/>
      <w:bookmarkStart w:id="141" w:name="_Toc3619"/>
      <w:bookmarkStart w:id="142" w:name="_Toc112768396"/>
      <w:bookmarkStart w:id="143" w:name="_Toc31820"/>
      <w:r>
        <w:rPr>
          <w:rFonts w:ascii="Times New Roman" w:hAnsi="Times New Roman" w:cs="Times New Roman"/>
          <w:b w:val="0"/>
        </w:rPr>
        <w:t>14.</w:t>
      </w:r>
      <w:r>
        <w:rPr>
          <w:rFonts w:hint="eastAsia" w:ascii="Times New Roman" w:hAnsi="Times New Roman" w:cs="Times New Roman"/>
          <w:b w:val="0"/>
        </w:rPr>
        <w:t>报价文件的编制</w:t>
      </w:r>
      <w:bookmarkEnd w:id="138"/>
      <w:bookmarkEnd w:id="139"/>
      <w:bookmarkEnd w:id="140"/>
      <w:bookmarkEnd w:id="141"/>
      <w:bookmarkEnd w:id="142"/>
      <w:bookmarkEnd w:id="143"/>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44" w:name="_Toc30409"/>
      <w:bookmarkStart w:id="145" w:name="_Toc13302"/>
      <w:bookmarkStart w:id="146" w:name="_Toc11908"/>
      <w:bookmarkStart w:id="147" w:name="_Toc21035"/>
      <w:bookmarkStart w:id="148" w:name="_Toc112768397"/>
      <w:bookmarkStart w:id="149" w:name="_Toc545"/>
      <w:r>
        <w:rPr>
          <w:rFonts w:ascii="Times New Roman" w:hAnsi="Times New Roman" w:cs="Times New Roman"/>
          <w:b w:val="0"/>
        </w:rPr>
        <w:t>15.</w:t>
      </w:r>
      <w:r>
        <w:rPr>
          <w:rFonts w:hint="eastAsia" w:ascii="Times New Roman" w:hAnsi="Times New Roman" w:cs="Times New Roman"/>
          <w:b w:val="0"/>
        </w:rPr>
        <w:t>报价有效期</w:t>
      </w:r>
      <w:bookmarkEnd w:id="144"/>
      <w:bookmarkEnd w:id="145"/>
      <w:bookmarkEnd w:id="146"/>
      <w:bookmarkEnd w:id="147"/>
      <w:bookmarkEnd w:id="148"/>
      <w:bookmarkEnd w:id="149"/>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0" w:name="_Toc31206"/>
      <w:bookmarkStart w:id="151" w:name="_Toc16433"/>
      <w:bookmarkStart w:id="152" w:name="_Toc9287"/>
      <w:bookmarkStart w:id="153" w:name="_Toc112768398"/>
      <w:bookmarkStart w:id="154" w:name="_Toc32522"/>
      <w:bookmarkStart w:id="155" w:name="_Toc3099"/>
      <w:r>
        <w:rPr>
          <w:rFonts w:ascii="Times New Roman" w:hAnsi="Times New Roman" w:cs="Times New Roman"/>
          <w:b w:val="0"/>
        </w:rPr>
        <w:t>16.</w:t>
      </w:r>
      <w:r>
        <w:rPr>
          <w:rFonts w:hint="eastAsia" w:ascii="Times New Roman" w:hAnsi="Times New Roman" w:cs="Times New Roman"/>
          <w:b w:val="0"/>
        </w:rPr>
        <w:t>报价要求</w:t>
      </w:r>
      <w:bookmarkEnd w:id="150"/>
      <w:bookmarkEnd w:id="151"/>
      <w:bookmarkEnd w:id="152"/>
      <w:bookmarkEnd w:id="153"/>
      <w:bookmarkEnd w:id="154"/>
      <w:bookmarkEnd w:id="155"/>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6" w:name="_Toc9356"/>
      <w:bookmarkStart w:id="157" w:name="_Toc7152"/>
      <w:bookmarkStart w:id="158" w:name="_Toc112768399"/>
      <w:bookmarkStart w:id="159" w:name="_Toc13739"/>
      <w:bookmarkStart w:id="160" w:name="_Toc26562"/>
      <w:bookmarkStart w:id="161" w:name="_Toc28577"/>
      <w:r>
        <w:rPr>
          <w:rFonts w:ascii="Times New Roman" w:hAnsi="Times New Roman" w:cs="Times New Roman"/>
          <w:b w:val="0"/>
        </w:rPr>
        <w:t>17.</w:t>
      </w:r>
      <w:r>
        <w:rPr>
          <w:rFonts w:hint="eastAsia" w:ascii="Times New Roman" w:hAnsi="Times New Roman" w:cs="Times New Roman"/>
          <w:b w:val="0"/>
        </w:rPr>
        <w:t>谈判保证金</w:t>
      </w:r>
      <w:bookmarkEnd w:id="156"/>
      <w:bookmarkEnd w:id="157"/>
      <w:bookmarkEnd w:id="158"/>
      <w:bookmarkEnd w:id="159"/>
      <w:bookmarkEnd w:id="160"/>
      <w:bookmarkEnd w:id="161"/>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62" w:name="_Toc112317770"/>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63" w:name="_Toc2764"/>
      <w:bookmarkStart w:id="164" w:name="_Toc1834"/>
      <w:bookmarkStart w:id="165" w:name="_Toc28556"/>
      <w:bookmarkStart w:id="166" w:name="_Toc29838"/>
      <w:bookmarkStart w:id="167" w:name="_Toc17138"/>
      <w:bookmarkStart w:id="168" w:name="_Toc26260"/>
      <w:bookmarkStart w:id="169" w:name="_Toc2551"/>
      <w:bookmarkStart w:id="170" w:name="_Toc152058255"/>
      <w:bookmarkStart w:id="171" w:name="_Toc112768400"/>
      <w:r>
        <w:rPr>
          <w:rFonts w:hint="eastAsia" w:ascii="Times New Roman" w:hAnsi="Times New Roman" w:cs="Times New Roman"/>
          <w:b w:val="0"/>
        </w:rPr>
        <w:t>四、报价文件提交</w:t>
      </w:r>
      <w:bookmarkEnd w:id="162"/>
      <w:bookmarkEnd w:id="163"/>
      <w:bookmarkEnd w:id="164"/>
      <w:bookmarkEnd w:id="165"/>
      <w:bookmarkEnd w:id="166"/>
      <w:bookmarkEnd w:id="167"/>
      <w:bookmarkEnd w:id="168"/>
      <w:bookmarkEnd w:id="169"/>
      <w:bookmarkEnd w:id="170"/>
      <w:bookmarkEnd w:id="171"/>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2" w:name="_Toc13473"/>
      <w:bookmarkStart w:id="173" w:name="_Toc112768401"/>
      <w:bookmarkStart w:id="174" w:name="_Toc7142"/>
      <w:bookmarkStart w:id="175" w:name="_Toc9678"/>
      <w:bookmarkStart w:id="176" w:name="_Toc16757"/>
      <w:bookmarkStart w:id="177" w:name="_Toc28622"/>
      <w:r>
        <w:rPr>
          <w:rFonts w:ascii="Times New Roman" w:hAnsi="Times New Roman" w:cs="Times New Roman"/>
          <w:b w:val="0"/>
        </w:rPr>
        <w:t>18.</w:t>
      </w:r>
      <w:r>
        <w:rPr>
          <w:rFonts w:hint="eastAsia" w:ascii="Times New Roman" w:hAnsi="Times New Roman" w:cs="Times New Roman"/>
          <w:b w:val="0"/>
        </w:rPr>
        <w:t>报价文件密封及标记</w:t>
      </w:r>
      <w:bookmarkEnd w:id="172"/>
      <w:bookmarkEnd w:id="173"/>
      <w:bookmarkEnd w:id="174"/>
      <w:bookmarkEnd w:id="175"/>
      <w:bookmarkEnd w:id="176"/>
      <w:bookmarkEnd w:id="177"/>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项目名称、项目编号、包号、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8"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8"/>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9" w:name="_Toc18991"/>
      <w:bookmarkStart w:id="180" w:name="_Toc29345"/>
      <w:bookmarkStart w:id="181" w:name="_Toc17963"/>
      <w:bookmarkStart w:id="182" w:name="_Toc112768402"/>
      <w:bookmarkStart w:id="183" w:name="_Toc3846"/>
      <w:bookmarkStart w:id="184" w:name="_Toc7126"/>
      <w:r>
        <w:rPr>
          <w:rFonts w:ascii="Times New Roman" w:hAnsi="Times New Roman" w:cs="Times New Roman"/>
          <w:b w:val="0"/>
        </w:rPr>
        <w:t>19.</w:t>
      </w:r>
      <w:r>
        <w:rPr>
          <w:rFonts w:hint="eastAsia" w:ascii="Times New Roman" w:hAnsi="Times New Roman" w:cs="Times New Roman"/>
          <w:b w:val="0"/>
        </w:rPr>
        <w:t>报价文件的修改和撤回</w:t>
      </w:r>
      <w:bookmarkEnd w:id="179"/>
      <w:bookmarkEnd w:id="180"/>
      <w:bookmarkEnd w:id="181"/>
      <w:bookmarkEnd w:id="182"/>
      <w:bookmarkEnd w:id="183"/>
      <w:bookmarkEnd w:id="184"/>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85" w:name="_Hlk150331220"/>
      <w:bookmarkStart w:id="186"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5"/>
      <w:r>
        <w:rPr>
          <w:rFonts w:hint="eastAsia" w:ascii="Times New Roman" w:hAnsi="Times New Roman" w:cs="Times New Roman"/>
          <w:bCs/>
          <w:sz w:val="28"/>
          <w:szCs w:val="28"/>
        </w:rPr>
        <w:t>。</w:t>
      </w:r>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7" w:name="_Toc152058256"/>
      <w:bookmarkStart w:id="188" w:name="_Toc25757"/>
      <w:bookmarkStart w:id="189" w:name="_Toc19283"/>
      <w:bookmarkStart w:id="190" w:name="_Toc4312"/>
      <w:bookmarkStart w:id="191" w:name="_Toc24471"/>
      <w:bookmarkStart w:id="192" w:name="_Toc112768403"/>
      <w:bookmarkStart w:id="193" w:name="_Toc14953"/>
      <w:bookmarkStart w:id="194" w:name="_Toc24026"/>
      <w:bookmarkStart w:id="195" w:name="_Toc7001"/>
      <w:r>
        <w:rPr>
          <w:rFonts w:hint="eastAsia" w:ascii="Times New Roman" w:hAnsi="Times New Roman" w:cs="Times New Roman"/>
          <w:b w:val="0"/>
        </w:rPr>
        <w:t>五、</w:t>
      </w:r>
      <w:bookmarkEnd w:id="186"/>
      <w:r>
        <w:rPr>
          <w:rFonts w:hint="eastAsia" w:ascii="Times New Roman" w:hAnsi="Times New Roman" w:cs="Times New Roman"/>
          <w:b w:val="0"/>
        </w:rPr>
        <w:t>谈判与评审</w:t>
      </w:r>
      <w:bookmarkEnd w:id="187"/>
      <w:bookmarkEnd w:id="188"/>
      <w:bookmarkEnd w:id="189"/>
      <w:bookmarkEnd w:id="190"/>
      <w:bookmarkEnd w:id="191"/>
      <w:bookmarkEnd w:id="192"/>
      <w:bookmarkEnd w:id="193"/>
      <w:bookmarkEnd w:id="194"/>
      <w:bookmarkEnd w:id="195"/>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96" w:name="_Toc15066"/>
      <w:bookmarkStart w:id="197" w:name="_Toc31840"/>
      <w:bookmarkStart w:id="198" w:name="_Toc112768404"/>
      <w:bookmarkStart w:id="199" w:name="_Toc4028"/>
      <w:bookmarkStart w:id="200" w:name="_Toc2752"/>
      <w:bookmarkStart w:id="201" w:name="_Toc20834"/>
      <w:r>
        <w:rPr>
          <w:rFonts w:hint="eastAsia" w:ascii="Times New Roman" w:hAnsi="Times New Roman" w:cs="Times New Roman"/>
          <w:b w:val="0"/>
        </w:rPr>
        <w:t>20.报价文件开启</w:t>
      </w:r>
    </w:p>
    <w:p>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96"/>
      <w:bookmarkEnd w:id="197"/>
      <w:bookmarkEnd w:id="198"/>
      <w:bookmarkEnd w:id="199"/>
      <w:bookmarkEnd w:id="200"/>
      <w:bookmarkEnd w:id="201"/>
      <w:r>
        <w:rPr>
          <w:rFonts w:hint="eastAsia" w:ascii="Times New Roman" w:hAnsi="Times New Roman" w:cs="Times New Roman"/>
          <w:b w:val="0"/>
        </w:rPr>
        <w:t>原则</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2" w:name="_Toc30020"/>
      <w:bookmarkStart w:id="203" w:name="_Toc14078"/>
      <w:bookmarkStart w:id="204" w:name="_Toc17122"/>
      <w:bookmarkStart w:id="205" w:name="_Toc112768406"/>
      <w:bookmarkStart w:id="206" w:name="_Toc13655"/>
      <w:bookmarkStart w:id="207" w:name="_Toc29240"/>
      <w:r>
        <w:rPr>
          <w:rFonts w:ascii="Times New Roman" w:hAnsi="Times New Roman" w:cs="Times New Roman"/>
          <w:b w:val="0"/>
        </w:rPr>
        <w:t>23</w:t>
      </w:r>
      <w:r>
        <w:rPr>
          <w:rFonts w:hint="eastAsia" w:ascii="Times New Roman" w:hAnsi="Times New Roman" w:cs="Times New Roman"/>
          <w:b w:val="0"/>
        </w:rPr>
        <w:t>.评审标准</w:t>
      </w:r>
      <w:bookmarkEnd w:id="202"/>
      <w:bookmarkEnd w:id="203"/>
      <w:bookmarkEnd w:id="204"/>
      <w:bookmarkEnd w:id="205"/>
      <w:bookmarkEnd w:id="206"/>
      <w:bookmarkEnd w:id="207"/>
    </w:p>
    <w:p>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8" w:name="_Hlk112422244"/>
      <w:r>
        <w:rPr>
          <w:rFonts w:hint="eastAsia" w:ascii="Times New Roman" w:hAnsi="Times New Roman" w:cs="Times New Roman"/>
          <w:bCs/>
          <w:sz w:val="28"/>
          <w:szCs w:val="28"/>
        </w:rPr>
        <w:t>符合性审查标准</w:t>
      </w:r>
      <w:bookmarkEnd w:id="208"/>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9" w:name="_Toc17630"/>
      <w:bookmarkStart w:id="210" w:name="_Toc1538"/>
      <w:bookmarkStart w:id="211" w:name="_Toc29341"/>
      <w:bookmarkStart w:id="212" w:name="_Toc29467"/>
      <w:bookmarkStart w:id="213" w:name="_Toc22128"/>
      <w:bookmarkStart w:id="214" w:name="_Toc112768407"/>
      <w:r>
        <w:rPr>
          <w:rFonts w:ascii="Times New Roman" w:hAnsi="Times New Roman" w:cs="Times New Roman"/>
          <w:b w:val="0"/>
        </w:rPr>
        <w:t>24</w:t>
      </w:r>
      <w:r>
        <w:rPr>
          <w:rFonts w:hint="eastAsia" w:ascii="Times New Roman" w:hAnsi="Times New Roman" w:cs="Times New Roman"/>
          <w:b w:val="0"/>
        </w:rPr>
        <w:t>.谈判和评审程序</w:t>
      </w:r>
      <w:bookmarkEnd w:id="209"/>
      <w:bookmarkEnd w:id="210"/>
      <w:bookmarkEnd w:id="211"/>
      <w:bookmarkEnd w:id="212"/>
      <w:bookmarkEnd w:id="213"/>
      <w:bookmarkEnd w:id="214"/>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15" w:name="_Toc5447"/>
      <w:bookmarkStart w:id="216" w:name="_Toc2376"/>
      <w:bookmarkStart w:id="217" w:name="_Toc3904"/>
      <w:bookmarkStart w:id="218" w:name="_Toc112768408"/>
      <w:bookmarkStart w:id="219" w:name="_Toc18284"/>
      <w:bookmarkStart w:id="220" w:name="_Toc11634"/>
      <w:r>
        <w:rPr>
          <w:rFonts w:ascii="Times New Roman" w:hAnsi="Times New Roman" w:cs="Times New Roman"/>
          <w:b w:val="0"/>
        </w:rPr>
        <w:t>25.</w:t>
      </w:r>
      <w:r>
        <w:rPr>
          <w:rFonts w:hint="eastAsia" w:ascii="Times New Roman" w:hAnsi="Times New Roman" w:cs="Times New Roman"/>
          <w:b w:val="0"/>
        </w:rPr>
        <w:t>资格性审查</w:t>
      </w:r>
      <w:bookmarkEnd w:id="215"/>
      <w:bookmarkEnd w:id="216"/>
      <w:bookmarkEnd w:id="217"/>
      <w:bookmarkEnd w:id="218"/>
      <w:bookmarkEnd w:id="219"/>
      <w:bookmarkEnd w:id="220"/>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1" w:name="_Toc31607"/>
      <w:bookmarkStart w:id="222" w:name="_Toc3776"/>
      <w:bookmarkStart w:id="223" w:name="_Toc29816"/>
      <w:bookmarkStart w:id="224" w:name="_Toc112768409"/>
      <w:bookmarkStart w:id="225" w:name="_Toc616"/>
      <w:bookmarkStart w:id="226" w:name="_Toc9112"/>
      <w:r>
        <w:rPr>
          <w:rFonts w:ascii="Times New Roman" w:hAnsi="Times New Roman" w:cs="Times New Roman"/>
          <w:b w:val="0"/>
        </w:rPr>
        <w:t>26.</w:t>
      </w:r>
      <w:r>
        <w:rPr>
          <w:rFonts w:hint="eastAsia" w:ascii="Times New Roman" w:hAnsi="Times New Roman" w:cs="Times New Roman"/>
          <w:b w:val="0"/>
        </w:rPr>
        <w:t>召开评审预备会</w:t>
      </w:r>
    </w:p>
    <w:p>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7" w:name="_Hlk127018299"/>
      <w:r>
        <w:rPr>
          <w:rFonts w:ascii="Times New Roman" w:hAnsi="Times New Roman" w:cs="Times New Roman"/>
          <w:b w:val="0"/>
        </w:rPr>
        <w:t>27.</w:t>
      </w:r>
      <w:r>
        <w:rPr>
          <w:rFonts w:hint="eastAsia" w:ascii="Times New Roman" w:hAnsi="Times New Roman" w:cs="Times New Roman"/>
          <w:b w:val="0"/>
        </w:rPr>
        <w:t>审阅谈判文件</w:t>
      </w:r>
    </w:p>
    <w:p>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27"/>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8" w:name="_Hlk112682054"/>
      <w:r>
        <w:rPr>
          <w:rFonts w:hint="eastAsia" w:ascii="Times New Roman" w:hAnsi="Times New Roman" w:cs="Times New Roman"/>
          <w:b w:val="0"/>
        </w:rPr>
        <w:t>符合性</w:t>
      </w:r>
      <w:bookmarkEnd w:id="228"/>
      <w:r>
        <w:rPr>
          <w:rFonts w:hint="eastAsia" w:ascii="Times New Roman" w:hAnsi="Times New Roman" w:cs="Times New Roman"/>
          <w:b w:val="0"/>
        </w:rPr>
        <w:t>审查</w:t>
      </w:r>
      <w:bookmarkEnd w:id="221"/>
      <w:bookmarkEnd w:id="222"/>
      <w:bookmarkEnd w:id="223"/>
      <w:bookmarkEnd w:id="224"/>
      <w:bookmarkEnd w:id="225"/>
      <w:bookmarkEnd w:id="226"/>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29" w:name="_Toc5778"/>
      <w:bookmarkStart w:id="230" w:name="_Toc112768411"/>
      <w:bookmarkStart w:id="231" w:name="_Toc21936"/>
      <w:bookmarkStart w:id="232" w:name="_Toc16901"/>
      <w:bookmarkStart w:id="233" w:name="_Toc20102"/>
      <w:bookmarkStart w:id="234" w:name="_Toc29848"/>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35" w:name="_Hlk112684026"/>
      <w:r>
        <w:rPr>
          <w:rFonts w:hint="eastAsia" w:ascii="Times New Roman" w:hAnsi="Times New Roman" w:cs="Times New Roman"/>
          <w:b w:val="0"/>
        </w:rPr>
        <w:t>谈判</w:t>
      </w:r>
      <w:bookmarkEnd w:id="229"/>
      <w:bookmarkEnd w:id="230"/>
      <w:bookmarkEnd w:id="231"/>
      <w:bookmarkEnd w:id="232"/>
      <w:bookmarkEnd w:id="233"/>
      <w:bookmarkEnd w:id="234"/>
      <w:bookmarkEnd w:id="235"/>
      <w:r>
        <w:rPr>
          <w:rFonts w:hint="eastAsia" w:ascii="Times New Roman" w:hAnsi="Times New Roman" w:cs="Times New Roman"/>
          <w:b w:val="0"/>
        </w:rPr>
        <w:t>及报价</w:t>
      </w:r>
    </w:p>
    <w:p>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pPr>
        <w:adjustRightInd w:val="0"/>
        <w:snapToGrid w:val="0"/>
        <w:spacing w:line="560" w:lineRule="exact"/>
        <w:ind w:firstLine="560" w:firstLineChars="200"/>
        <w:jc w:val="left"/>
        <w:rPr>
          <w:rFonts w:ascii="Times New Roman" w:hAnsi="Times New Roman" w:cs="Times New Roman"/>
          <w:bCs/>
          <w:kern w:val="0"/>
          <w:sz w:val="28"/>
          <w:szCs w:val="28"/>
        </w:rPr>
      </w:pPr>
      <w:bookmarkStart w:id="236"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36"/>
    </w:p>
    <w:p>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pPr>
        <w:spacing w:line="560" w:lineRule="exact"/>
        <w:ind w:firstLine="560" w:firstLineChars="200"/>
        <w:rPr>
          <w:rFonts w:ascii="Times New Roman" w:hAnsi="Times New Roman" w:cs="Times New Roman"/>
          <w:bCs/>
          <w:snapToGrid w:val="0"/>
          <w:sz w:val="28"/>
          <w:szCs w:val="28"/>
        </w:rPr>
      </w:pPr>
      <w:bookmarkStart w:id="237"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37"/>
    </w:p>
    <w:p>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8" w:name="_Hlk112684563"/>
      <w:r>
        <w:rPr>
          <w:rFonts w:hint="eastAsia" w:ascii="Times New Roman" w:hAnsi="Times New Roman" w:cs="Times New Roman"/>
          <w:bCs/>
          <w:snapToGrid w:val="0"/>
          <w:sz w:val="28"/>
          <w:szCs w:val="28"/>
        </w:rPr>
        <w:t>评审委员会</w:t>
      </w:r>
      <w:bookmarkEnd w:id="238"/>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39" w:name="_Hlk112688669"/>
      <w:r>
        <w:rPr>
          <w:rFonts w:hint="eastAsia" w:ascii="Times New Roman" w:hAnsi="Times New Roman" w:cs="Times New Roman"/>
          <w:bCs/>
          <w:snapToGrid w:val="0"/>
          <w:sz w:val="28"/>
          <w:szCs w:val="28"/>
        </w:rPr>
        <w:t>评审委员会</w:t>
      </w:r>
      <w:bookmarkEnd w:id="239"/>
      <w:r>
        <w:rPr>
          <w:rFonts w:hint="eastAsia" w:ascii="Times New Roman" w:hAnsi="Times New Roman" w:cs="Times New Roman"/>
          <w:bCs/>
          <w:snapToGrid w:val="0"/>
          <w:sz w:val="28"/>
          <w:szCs w:val="28"/>
        </w:rPr>
        <w:t>认定，并在评审报告中注明理由。</w:t>
      </w:r>
    </w:p>
    <w:p>
      <w:pPr>
        <w:spacing w:line="560" w:lineRule="exact"/>
        <w:ind w:firstLine="560" w:firstLineChars="200"/>
        <w:rPr>
          <w:rFonts w:ascii="Times New Roman" w:hAnsi="Times New Roman" w:cs="Times New Roman"/>
          <w:bCs/>
          <w:snapToGrid w:val="0"/>
          <w:sz w:val="28"/>
          <w:szCs w:val="28"/>
        </w:rPr>
      </w:pPr>
      <w:bookmarkStart w:id="240" w:name="_Toc6943"/>
      <w:bookmarkStart w:id="241" w:name="_Toc20388"/>
      <w:bookmarkStart w:id="242" w:name="_Toc22971"/>
      <w:bookmarkStart w:id="243" w:name="_Toc112768412"/>
      <w:bookmarkStart w:id="244" w:name="_Toc5787"/>
      <w:bookmarkStart w:id="245" w:name="_Toc29621"/>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46" w:name="_Hlk112688760"/>
      <w:r>
        <w:rPr>
          <w:rFonts w:hint="eastAsia" w:ascii="Times New Roman" w:hAnsi="Times New Roman" w:cs="Times New Roman"/>
          <w:bCs/>
          <w:snapToGrid w:val="0"/>
          <w:sz w:val="28"/>
          <w:szCs w:val="28"/>
        </w:rPr>
        <w:t>终</w:t>
      </w:r>
      <w:bookmarkEnd w:id="246"/>
      <w:r>
        <w:rPr>
          <w:rFonts w:hint="eastAsia" w:ascii="Times New Roman" w:hAnsi="Times New Roman" w:cs="Times New Roman"/>
          <w:bCs/>
          <w:snapToGrid w:val="0"/>
          <w:sz w:val="28"/>
          <w:szCs w:val="28"/>
        </w:rPr>
        <w:t>报价</w:t>
      </w:r>
      <w:bookmarkEnd w:id="240"/>
      <w:bookmarkEnd w:id="241"/>
      <w:bookmarkEnd w:id="242"/>
      <w:bookmarkEnd w:id="243"/>
      <w:bookmarkEnd w:id="244"/>
      <w:bookmarkEnd w:id="245"/>
      <w:r>
        <w:rPr>
          <w:rFonts w:hint="eastAsia" w:ascii="Times New Roman" w:hAnsi="Times New Roman" w:cs="Times New Roman"/>
          <w:bCs/>
          <w:snapToGrid w:val="0"/>
          <w:sz w:val="28"/>
          <w:szCs w:val="28"/>
        </w:rPr>
        <w:t>。</w:t>
      </w:r>
    </w:p>
    <w:p>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47" w:name="_Toc14429"/>
      <w:bookmarkStart w:id="248" w:name="_Toc19887"/>
      <w:bookmarkStart w:id="249" w:name="_Toc23915"/>
      <w:bookmarkStart w:id="250" w:name="_Toc112768414"/>
      <w:bookmarkStart w:id="251" w:name="_Toc9368"/>
      <w:bookmarkStart w:id="252" w:name="_Toc19389"/>
      <w:r>
        <w:rPr>
          <w:rFonts w:ascii="Times New Roman" w:hAnsi="Times New Roman" w:cs="Times New Roman"/>
          <w:b w:val="0"/>
        </w:rPr>
        <w:t>30.</w:t>
      </w:r>
      <w:r>
        <w:rPr>
          <w:rFonts w:hint="eastAsia" w:ascii="Times New Roman" w:hAnsi="Times New Roman" w:cs="Times New Roman"/>
          <w:b w:val="0"/>
        </w:rPr>
        <w:t>商务、技术评审</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cs="Times New Roman"/>
          <w:bCs/>
          <w:snapToGrid w:val="0"/>
          <w:sz w:val="28"/>
          <w:szCs w:val="28"/>
          <w:lang w:val="en-US" w:eastAsia="zh-CN"/>
        </w:rPr>
        <w:t>3</w:t>
      </w:r>
      <w:r>
        <w:rPr>
          <w:rFonts w:ascii="Times New Roman" w:hAnsi="Times New Roman" w:cs="Times New Roman"/>
          <w:bCs/>
          <w:snapToGrid w:val="0"/>
          <w:sz w:val="28"/>
          <w:szCs w:val="28"/>
          <w:lang w:val="zh-CN"/>
        </w:rPr>
        <w:t>相同品牌或核心产品评审。</w:t>
      </w:r>
    </w:p>
    <w:p>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2）多个品种物资采购项目</w:t>
      </w:r>
      <w:r>
        <w:rPr>
          <w:rFonts w:hint="eastAsia" w:ascii="Times New Roman" w:hAnsi="Times New Roman" w:cs="Times New Roman"/>
          <w:bCs/>
          <w:sz w:val="28"/>
          <w:szCs w:val="36"/>
        </w:rPr>
        <w:t>，</w:t>
      </w:r>
      <w:r>
        <w:rPr>
          <w:rFonts w:hint="eastAsia" w:ascii="Times New Roman" w:hAnsi="Times New Roman" w:cs="Times New Roman"/>
          <w:bCs/>
          <w:sz w:val="28"/>
          <w:szCs w:val="28"/>
        </w:rPr>
        <w:t>核心产品见</w:t>
      </w:r>
      <w:r>
        <w:rPr>
          <w:rFonts w:hint="eastAsia" w:ascii="Times New Roman" w:hAnsi="Times New Roman" w:cs="Times New Roman" w:eastAsiaTheme="minorEastAsia"/>
          <w:bCs/>
          <w:sz w:val="28"/>
          <w:szCs w:val="28"/>
        </w:rPr>
        <w:t>【报价供应商须知前附表】</w:t>
      </w:r>
      <w:r>
        <w:rPr>
          <w:rFonts w:hint="eastAsia" w:ascii="Times New Roman" w:hAnsi="Times New Roman" w:cs="Times New Roman"/>
          <w:bCs/>
          <w:sz w:val="28"/>
          <w:szCs w:val="28"/>
        </w:rPr>
        <w:t>。</w:t>
      </w:r>
      <w:r>
        <w:rPr>
          <w:rFonts w:hint="eastAsia" w:ascii="Times New Roman" w:hAnsi="Times New Roman" w:cs="Times New Roman"/>
          <w:bCs/>
          <w:sz w:val="28"/>
          <w:szCs w:val="36"/>
        </w:rPr>
        <w:t>多家报价供应商提供的核心产品品牌相同的，以及</w:t>
      </w:r>
      <w:r>
        <w:rPr>
          <w:rFonts w:hint="eastAsia" w:ascii="Times New Roman" w:hAnsi="Times New Roman" w:cs="Times New Roman"/>
          <w:sz w:val="28"/>
          <w:szCs w:val="28"/>
        </w:rPr>
        <w:t>谈判</w:t>
      </w:r>
      <w:r>
        <w:rPr>
          <w:rFonts w:hint="eastAsia" w:ascii="Times New Roman" w:hAnsi="Times New Roman" w:cs="Times New Roman"/>
          <w:bCs/>
          <w:sz w:val="28"/>
          <w:szCs w:val="36"/>
        </w:rPr>
        <w:t>文件未明确核心产品、不同报价供应商提供的相同品牌产品金额均超过各自报价</w:t>
      </w:r>
      <w:r>
        <w:rPr>
          <w:rFonts w:ascii="Times New Roman" w:hAnsi="Times New Roman" w:cs="Times New Roman"/>
          <w:bCs/>
          <w:sz w:val="28"/>
          <w:szCs w:val="36"/>
        </w:rPr>
        <w:t>50%的，按照</w:t>
      </w:r>
      <w:r>
        <w:rPr>
          <w:rFonts w:hint="eastAsia" w:ascii="Times New Roman" w:hAnsi="Times New Roman" w:cs="Times New Roman"/>
          <w:bCs/>
          <w:sz w:val="28"/>
          <w:szCs w:val="36"/>
        </w:rPr>
        <w:t>1</w:t>
      </w:r>
      <w:r>
        <w:rPr>
          <w:rFonts w:ascii="Times New Roman" w:hAnsi="Times New Roman" w:cs="Times New Roman"/>
          <w:bCs/>
          <w:sz w:val="28"/>
          <w:szCs w:val="36"/>
        </w:rPr>
        <w:t>家报价供应商计算，依据前</w:t>
      </w:r>
      <w:r>
        <w:rPr>
          <w:rFonts w:hint="eastAsia" w:ascii="Times New Roman" w:hAnsi="Times New Roman" w:cs="Times New Roman"/>
          <w:bCs/>
          <w:sz w:val="28"/>
          <w:szCs w:val="36"/>
        </w:rPr>
        <w:t>条</w:t>
      </w:r>
      <w:r>
        <w:rPr>
          <w:rFonts w:ascii="Times New Roman" w:hAnsi="Times New Roman" w:cs="Times New Roman"/>
          <w:bCs/>
          <w:sz w:val="28"/>
          <w:szCs w:val="36"/>
        </w:rPr>
        <w:t>执行。</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pPr>
        <w:pStyle w:val="16"/>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3" w:name="_Toc20681"/>
      <w:bookmarkStart w:id="254" w:name="_Toc14049"/>
      <w:bookmarkStart w:id="255" w:name="_Toc121216115"/>
      <w:bookmarkStart w:id="256" w:name="_Toc4538"/>
      <w:bookmarkStart w:id="257" w:name="_Toc11969"/>
      <w:r>
        <w:rPr>
          <w:rFonts w:ascii="Times New Roman" w:hAnsi="Times New Roman" w:cs="Times New Roman"/>
          <w:b w:val="0"/>
        </w:rPr>
        <w:t>34.</w:t>
      </w:r>
      <w:r>
        <w:rPr>
          <w:rFonts w:hint="eastAsia" w:ascii="Times New Roman" w:hAnsi="Times New Roman" w:cs="Times New Roman"/>
          <w:b w:val="0"/>
        </w:rPr>
        <w:t>推荐预成交供应商</w:t>
      </w:r>
      <w:bookmarkEnd w:id="253"/>
      <w:bookmarkEnd w:id="254"/>
      <w:bookmarkEnd w:id="255"/>
      <w:bookmarkEnd w:id="256"/>
      <w:bookmarkEnd w:id="257"/>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8" w:name="_Toc2853"/>
      <w:bookmarkStart w:id="259" w:name="_Toc7662"/>
      <w:bookmarkStart w:id="260" w:name="_Toc121216116"/>
      <w:bookmarkStart w:id="261" w:name="_Toc25551"/>
      <w:bookmarkStart w:id="262" w:name="_Toc8122"/>
      <w:r>
        <w:rPr>
          <w:rFonts w:ascii="Times New Roman" w:hAnsi="Times New Roman" w:cs="Times New Roman"/>
          <w:b w:val="0"/>
        </w:rPr>
        <w:t>37.</w:t>
      </w:r>
      <w:r>
        <w:rPr>
          <w:rFonts w:hint="eastAsia" w:ascii="Times New Roman" w:hAnsi="Times New Roman" w:cs="Times New Roman"/>
          <w:b w:val="0"/>
        </w:rPr>
        <w:t>无效</w:t>
      </w:r>
      <w:bookmarkEnd w:id="258"/>
      <w:bookmarkEnd w:id="259"/>
      <w:bookmarkEnd w:id="260"/>
      <w:bookmarkEnd w:id="261"/>
      <w:bookmarkEnd w:id="262"/>
      <w:r>
        <w:rPr>
          <w:rFonts w:hint="eastAsia" w:ascii="Times New Roman" w:hAnsi="Times New Roman" w:cs="Times New Roman"/>
          <w:b w:val="0"/>
        </w:rPr>
        <w:t>报价</w:t>
      </w:r>
    </w:p>
    <w:p>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3" w:name="_Toc20568"/>
      <w:bookmarkStart w:id="264" w:name="_Toc30788"/>
      <w:bookmarkStart w:id="265" w:name="_Toc4875"/>
      <w:bookmarkStart w:id="266" w:name="_Toc121216119"/>
      <w:bookmarkStart w:id="267" w:name="_Toc24181"/>
      <w:r>
        <w:rPr>
          <w:rFonts w:ascii="Times New Roman" w:hAnsi="Times New Roman" w:cs="Times New Roman"/>
          <w:b w:val="0"/>
        </w:rPr>
        <w:t>39.</w:t>
      </w:r>
      <w:bookmarkEnd w:id="263"/>
      <w:bookmarkEnd w:id="264"/>
      <w:bookmarkEnd w:id="265"/>
      <w:bookmarkEnd w:id="266"/>
      <w:bookmarkEnd w:id="267"/>
      <w:r>
        <w:rPr>
          <w:rFonts w:hint="eastAsia" w:ascii="Times New Roman" w:hAnsi="Times New Roman" w:cs="Times New Roman"/>
          <w:b w:val="0"/>
        </w:rPr>
        <w:t>终止竞争性谈判采购活动</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8" w:name="_Toc21189"/>
      <w:bookmarkStart w:id="269" w:name="_Toc28683"/>
      <w:bookmarkStart w:id="270" w:name="_Toc29718"/>
      <w:bookmarkStart w:id="271" w:name="_Toc15536"/>
      <w:bookmarkStart w:id="272" w:name="_Toc121216120"/>
      <w:r>
        <w:rPr>
          <w:rFonts w:ascii="Times New Roman" w:hAnsi="Times New Roman" w:cs="Times New Roman"/>
          <w:b w:val="0"/>
        </w:rPr>
        <w:t>40.</w:t>
      </w:r>
      <w:r>
        <w:rPr>
          <w:rFonts w:hint="eastAsia" w:ascii="Times New Roman" w:hAnsi="Times New Roman" w:cs="Times New Roman"/>
          <w:b w:val="0"/>
        </w:rPr>
        <w:t>终止评审</w:t>
      </w:r>
      <w:bookmarkEnd w:id="268"/>
      <w:bookmarkEnd w:id="269"/>
      <w:bookmarkEnd w:id="270"/>
      <w:bookmarkEnd w:id="271"/>
      <w:bookmarkEnd w:id="272"/>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47"/>
    <w:bookmarkEnd w:id="248"/>
    <w:bookmarkEnd w:id="249"/>
    <w:bookmarkEnd w:id="250"/>
    <w:bookmarkEnd w:id="251"/>
    <w:bookmarkEnd w:id="252"/>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73" w:name="_Toc112768420"/>
      <w:bookmarkStart w:id="274" w:name="_Toc27475"/>
      <w:bookmarkStart w:id="275" w:name="_Toc5728"/>
      <w:bookmarkStart w:id="276" w:name="_Toc18007"/>
      <w:bookmarkStart w:id="277" w:name="_Toc28022"/>
      <w:bookmarkStart w:id="278" w:name="_Toc24729"/>
      <w:r>
        <w:rPr>
          <w:rFonts w:ascii="Times New Roman" w:hAnsi="Times New Roman" w:cs="Times New Roman"/>
          <w:b w:val="0"/>
        </w:rPr>
        <w:t>41.</w:t>
      </w:r>
      <w:bookmarkStart w:id="279" w:name="_Hlk112698157"/>
      <w:r>
        <w:rPr>
          <w:rFonts w:hint="eastAsia" w:ascii="Times New Roman" w:hAnsi="Times New Roman" w:cs="Times New Roman"/>
          <w:b w:val="0"/>
        </w:rPr>
        <w:t>特殊情形的</w:t>
      </w:r>
      <w:bookmarkEnd w:id="279"/>
      <w:r>
        <w:rPr>
          <w:rFonts w:hint="eastAsia" w:ascii="Times New Roman" w:hAnsi="Times New Roman" w:cs="Times New Roman"/>
          <w:b w:val="0"/>
        </w:rPr>
        <w:t>处理规定</w:t>
      </w:r>
      <w:bookmarkEnd w:id="273"/>
      <w:bookmarkEnd w:id="274"/>
      <w:bookmarkEnd w:id="275"/>
      <w:bookmarkEnd w:id="276"/>
      <w:bookmarkEnd w:id="277"/>
      <w:bookmarkEnd w:id="278"/>
    </w:p>
    <w:p>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80" w:name="_Toc152058257"/>
      <w:bookmarkStart w:id="281" w:name="_Toc14072"/>
      <w:bookmarkStart w:id="282" w:name="_Toc19999"/>
      <w:bookmarkStart w:id="283" w:name="_Toc23026"/>
      <w:bookmarkStart w:id="284" w:name="_Toc26655"/>
      <w:bookmarkStart w:id="285" w:name="_Toc32389"/>
      <w:bookmarkStart w:id="286" w:name="_Toc21751"/>
      <w:bookmarkStart w:id="287" w:name="_Toc112768425"/>
      <w:bookmarkStart w:id="288" w:name="_Toc32618"/>
      <w:bookmarkStart w:id="289" w:name="_Toc112317773"/>
      <w:r>
        <w:rPr>
          <w:rFonts w:hint="eastAsia" w:ascii="Times New Roman" w:hAnsi="Times New Roman" w:cs="Times New Roman"/>
          <w:b w:val="0"/>
        </w:rPr>
        <w:t>六、成交</w:t>
      </w:r>
      <w:bookmarkEnd w:id="280"/>
      <w:bookmarkEnd w:id="281"/>
      <w:bookmarkEnd w:id="282"/>
      <w:bookmarkEnd w:id="283"/>
      <w:bookmarkEnd w:id="284"/>
      <w:bookmarkEnd w:id="285"/>
      <w:bookmarkEnd w:id="286"/>
      <w:bookmarkEnd w:id="287"/>
      <w:bookmarkEnd w:id="288"/>
      <w:bookmarkEnd w:id="289"/>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0" w:name="_Toc26950"/>
      <w:bookmarkStart w:id="291" w:name="_Toc8158"/>
      <w:bookmarkStart w:id="292" w:name="_Toc12975"/>
      <w:bookmarkStart w:id="293" w:name="_Toc112768426"/>
      <w:bookmarkStart w:id="294" w:name="_Toc3301"/>
      <w:bookmarkStart w:id="295" w:name="_Toc3866"/>
      <w:r>
        <w:rPr>
          <w:rFonts w:ascii="Times New Roman" w:hAnsi="Times New Roman" w:cs="Times New Roman"/>
          <w:b w:val="0"/>
        </w:rPr>
        <w:t>42.</w:t>
      </w:r>
      <w:r>
        <w:rPr>
          <w:rFonts w:hint="eastAsia" w:ascii="Times New Roman" w:hAnsi="Times New Roman" w:cs="Times New Roman"/>
          <w:b w:val="0"/>
        </w:rPr>
        <w:t>成交供应商公示</w:t>
      </w:r>
      <w:bookmarkEnd w:id="290"/>
      <w:bookmarkEnd w:id="291"/>
      <w:bookmarkEnd w:id="292"/>
      <w:bookmarkEnd w:id="293"/>
      <w:bookmarkEnd w:id="294"/>
      <w:bookmarkEnd w:id="295"/>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6" w:name="_Toc22523"/>
      <w:bookmarkStart w:id="297" w:name="_Toc21704"/>
      <w:bookmarkStart w:id="298" w:name="_Toc112768427"/>
      <w:bookmarkStart w:id="299" w:name="_Toc13364"/>
      <w:bookmarkStart w:id="300" w:name="_Toc15845"/>
      <w:bookmarkStart w:id="301" w:name="_Toc5791"/>
      <w:r>
        <w:rPr>
          <w:rFonts w:ascii="Times New Roman" w:hAnsi="Times New Roman" w:cs="Times New Roman"/>
          <w:b w:val="0"/>
        </w:rPr>
        <w:t>43.</w:t>
      </w:r>
      <w:r>
        <w:rPr>
          <w:rFonts w:hint="eastAsia" w:ascii="Times New Roman" w:hAnsi="Times New Roman" w:cs="Times New Roman"/>
          <w:b w:val="0"/>
        </w:rPr>
        <w:t>成交通知</w:t>
      </w:r>
      <w:bookmarkEnd w:id="296"/>
      <w:bookmarkEnd w:id="297"/>
      <w:bookmarkEnd w:id="298"/>
      <w:bookmarkEnd w:id="299"/>
      <w:bookmarkEnd w:id="300"/>
      <w:bookmarkEnd w:id="301"/>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2" w:name="_Toc31942"/>
      <w:bookmarkStart w:id="303" w:name="_Toc152058258"/>
      <w:bookmarkStart w:id="304" w:name="_Toc15065"/>
      <w:bookmarkStart w:id="305" w:name="_Toc24236"/>
      <w:bookmarkStart w:id="306" w:name="_Toc112317774"/>
      <w:bookmarkStart w:id="307" w:name="_Toc15545"/>
      <w:bookmarkStart w:id="308" w:name="_Toc1745"/>
      <w:bookmarkStart w:id="309" w:name="_Toc112768428"/>
      <w:bookmarkStart w:id="310" w:name="_Toc1444"/>
      <w:bookmarkStart w:id="311" w:name="_Toc31814"/>
      <w:r>
        <w:rPr>
          <w:rFonts w:hint="eastAsia" w:ascii="Times New Roman" w:hAnsi="Times New Roman" w:cs="Times New Roman"/>
          <w:b w:val="0"/>
        </w:rPr>
        <w:t>七、质疑、投诉和投诉复议</w:t>
      </w:r>
      <w:bookmarkEnd w:id="302"/>
      <w:bookmarkEnd w:id="303"/>
      <w:bookmarkEnd w:id="304"/>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pPr>
        <w:pStyle w:val="21"/>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pPr>
        <w:pStyle w:val="21"/>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12" w:name="_Toc10812"/>
      <w:bookmarkStart w:id="313" w:name="_Toc152058259"/>
      <w:bookmarkStart w:id="314" w:name="_Toc22204"/>
      <w:r>
        <w:rPr>
          <w:rFonts w:hint="eastAsia" w:ascii="Times New Roman" w:hAnsi="Times New Roman" w:cs="Times New Roman"/>
          <w:b w:val="0"/>
        </w:rPr>
        <w:t>八、签订合同</w:t>
      </w:r>
      <w:bookmarkEnd w:id="305"/>
      <w:bookmarkEnd w:id="306"/>
      <w:bookmarkEnd w:id="307"/>
      <w:bookmarkEnd w:id="308"/>
      <w:bookmarkEnd w:id="309"/>
      <w:bookmarkEnd w:id="310"/>
      <w:bookmarkEnd w:id="311"/>
      <w:bookmarkEnd w:id="312"/>
      <w:bookmarkEnd w:id="313"/>
      <w:bookmarkEnd w:id="314"/>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15" w:name="_Toc112768429"/>
      <w:bookmarkStart w:id="316" w:name="_Toc10720"/>
      <w:bookmarkStart w:id="317" w:name="_Toc17606"/>
      <w:bookmarkStart w:id="318" w:name="_Toc14604"/>
      <w:bookmarkStart w:id="319" w:name="_Toc1893"/>
      <w:bookmarkStart w:id="320" w:name="_Toc9269"/>
      <w:r>
        <w:rPr>
          <w:rFonts w:ascii="Times New Roman" w:hAnsi="Times New Roman" w:cs="Times New Roman"/>
          <w:b w:val="0"/>
        </w:rPr>
        <w:t>47.</w:t>
      </w:r>
      <w:r>
        <w:rPr>
          <w:rFonts w:hint="eastAsia" w:ascii="Times New Roman" w:hAnsi="Times New Roman" w:cs="Times New Roman"/>
          <w:b w:val="0"/>
        </w:rPr>
        <w:t>签订合同</w:t>
      </w:r>
      <w:bookmarkEnd w:id="315"/>
      <w:bookmarkEnd w:id="316"/>
      <w:bookmarkEnd w:id="317"/>
      <w:bookmarkEnd w:id="318"/>
      <w:bookmarkEnd w:id="319"/>
      <w:bookmarkEnd w:id="320"/>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pPr>
        <w:pStyle w:val="4"/>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21" w:name="_Toc19994"/>
      <w:bookmarkStart w:id="322" w:name="_Toc15781"/>
      <w:bookmarkStart w:id="323" w:name="_Toc10716"/>
      <w:bookmarkStart w:id="324" w:name="_Toc112317776"/>
      <w:bookmarkStart w:id="325" w:name="_Toc17592"/>
      <w:bookmarkStart w:id="326" w:name="_Toc22706"/>
      <w:bookmarkStart w:id="327" w:name="_Toc152058260"/>
      <w:bookmarkStart w:id="328" w:name="_Toc1141"/>
      <w:bookmarkStart w:id="329" w:name="_Toc112768430"/>
      <w:bookmarkStart w:id="330" w:name="_Toc9361"/>
      <w:r>
        <w:rPr>
          <w:rFonts w:hint="eastAsia" w:ascii="Times New Roman" w:hAnsi="Times New Roman" w:cs="Times New Roman"/>
          <w:b w:val="0"/>
        </w:rPr>
        <w:t>九、解释权限</w:t>
      </w:r>
      <w:bookmarkEnd w:id="321"/>
      <w:bookmarkEnd w:id="322"/>
      <w:bookmarkEnd w:id="323"/>
      <w:bookmarkEnd w:id="324"/>
      <w:bookmarkEnd w:id="325"/>
      <w:bookmarkEnd w:id="326"/>
      <w:bookmarkEnd w:id="327"/>
      <w:bookmarkEnd w:id="328"/>
      <w:bookmarkEnd w:id="329"/>
      <w:bookmarkEnd w:id="330"/>
    </w:p>
    <w:p>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31" w:name="_Toc112768431"/>
      <w:bookmarkStart w:id="332" w:name="_Toc20741"/>
      <w:bookmarkStart w:id="333" w:name="_Toc3720"/>
      <w:bookmarkStart w:id="334" w:name="_Toc27241"/>
      <w:bookmarkStart w:id="335" w:name="_Toc11275"/>
      <w:bookmarkStart w:id="336" w:name="_Toc7554"/>
      <w:r>
        <w:rPr>
          <w:rFonts w:ascii="Times New Roman" w:hAnsi="Times New Roman" w:cs="Times New Roman"/>
          <w:b w:val="0"/>
        </w:rPr>
        <w:t>48.</w:t>
      </w:r>
      <w:r>
        <w:rPr>
          <w:rFonts w:hint="eastAsia" w:ascii="Times New Roman" w:hAnsi="Times New Roman" w:cs="Times New Roman"/>
          <w:b w:val="0"/>
        </w:rPr>
        <w:t>解释权限</w:t>
      </w:r>
      <w:bookmarkEnd w:id="331"/>
      <w:bookmarkEnd w:id="332"/>
      <w:bookmarkEnd w:id="333"/>
      <w:bookmarkEnd w:id="334"/>
      <w:bookmarkEnd w:id="335"/>
      <w:bookmarkEnd w:id="336"/>
    </w:p>
    <w:p>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pPr>
        <w:pStyle w:val="4"/>
        <w:spacing w:before="120" w:beforeLines="50" w:after="120" w:afterLines="50" w:line="560" w:lineRule="exact"/>
        <w:rPr>
          <w:rFonts w:ascii="Times New Roman" w:hAnsi="Times New Roman" w:cs="Times New Roman" w:eastAsiaTheme="minorEastAsia"/>
          <w:sz w:val="28"/>
          <w:szCs w:val="28"/>
        </w:rPr>
      </w:pPr>
      <w:bookmarkStart w:id="337" w:name="_Toc3131"/>
      <w:bookmarkStart w:id="338" w:name="_Toc7840"/>
      <w:bookmarkStart w:id="339" w:name="_Toc2614"/>
      <w:bookmarkStart w:id="340" w:name="_Toc152058261"/>
      <w:bookmarkStart w:id="341" w:name="_Toc11615"/>
      <w:r>
        <w:rPr>
          <w:rFonts w:hint="eastAsia" w:ascii="Times New Roman" w:hAnsi="Times New Roman" w:cs="Times New Roman"/>
          <w:b w:val="0"/>
          <w:bCs w:val="0"/>
          <w:sz w:val="28"/>
          <w:szCs w:val="28"/>
        </w:rPr>
        <w:t>附页1 谈判文件更正确认函</w:t>
      </w:r>
      <w:bookmarkEnd w:id="337"/>
      <w:bookmarkEnd w:id="338"/>
      <w:bookmarkEnd w:id="339"/>
      <w:bookmarkEnd w:id="340"/>
      <w:bookmarkEnd w:id="341"/>
    </w:p>
    <w:p>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pPr>
        <w:spacing w:line="560" w:lineRule="exact"/>
        <w:ind w:left="680"/>
        <w:rPr>
          <w:rFonts w:ascii="Times New Roman" w:hAnsi="Times New Roman" w:cs="Times New Roman"/>
          <w:bCs/>
          <w:sz w:val="28"/>
          <w:szCs w:val="28"/>
        </w:rPr>
      </w:pPr>
    </w:p>
    <w:p>
      <w:pPr>
        <w:spacing w:line="560" w:lineRule="exact"/>
        <w:ind w:left="680"/>
        <w:rPr>
          <w:rFonts w:ascii="Times New Roman" w:hAnsi="Times New Roman" w:cs="Times New Roman"/>
          <w:bCs/>
          <w:sz w:val="28"/>
          <w:szCs w:val="28"/>
        </w:rPr>
      </w:pPr>
    </w:p>
    <w:p>
      <w:pPr>
        <w:spacing w:line="560" w:lineRule="exact"/>
        <w:ind w:left="680"/>
        <w:rPr>
          <w:rFonts w:ascii="Times New Roman" w:hAnsi="Times New Roman" w:cs="Times New Roman"/>
          <w:bCs/>
          <w:sz w:val="28"/>
          <w:szCs w:val="28"/>
        </w:rPr>
      </w:pPr>
    </w:p>
    <w:p>
      <w:pPr>
        <w:spacing w:line="560" w:lineRule="exact"/>
        <w:rPr>
          <w:rFonts w:ascii="Times New Roman" w:hAnsi="Times New Roman" w:cs="Times New Roman"/>
          <w:bCs/>
          <w:sz w:val="28"/>
          <w:szCs w:val="28"/>
        </w:rPr>
      </w:pPr>
    </w:p>
    <w:p>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spacing w:line="560" w:lineRule="exact"/>
        <w:ind w:firstLine="624"/>
        <w:rPr>
          <w:rFonts w:ascii="Times New Roman" w:hAnsi="Times New Roman" w:cs="Times New Roman"/>
          <w:bCs/>
          <w:sz w:val="28"/>
          <w:szCs w:val="28"/>
        </w:rPr>
      </w:pPr>
    </w:p>
    <w:p>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42" w:name="_Toc26729"/>
      <w:bookmarkStart w:id="343" w:name="_Toc15835"/>
      <w:bookmarkStart w:id="344" w:name="_Toc7937"/>
      <w:bookmarkStart w:id="345" w:name="_Toc19801"/>
      <w:bookmarkStart w:id="346" w:name="_Toc152058262"/>
      <w:bookmarkStart w:id="347" w:name="_Toc112768435"/>
      <w:bookmarkStart w:id="348" w:name="_Toc23299"/>
      <w:bookmarkStart w:id="349" w:name="_Toc26693"/>
      <w:bookmarkStart w:id="350" w:name="_Toc9618"/>
      <w:r>
        <w:rPr>
          <w:rFonts w:hint="eastAsia" w:ascii="Times New Roman" w:hAnsi="Times New Roman" w:cs="Times New Roman"/>
          <w:b w:val="0"/>
          <w:bCs w:val="0"/>
          <w:sz w:val="28"/>
          <w:szCs w:val="28"/>
        </w:rPr>
        <w:t>附页2 质疑函（格式）</w:t>
      </w:r>
      <w:bookmarkEnd w:id="342"/>
      <w:bookmarkEnd w:id="343"/>
      <w:bookmarkEnd w:id="344"/>
      <w:bookmarkEnd w:id="345"/>
      <w:bookmarkEnd w:id="346"/>
    </w:p>
    <w:p>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47"/>
    <w:bookmarkEnd w:id="348"/>
    <w:bookmarkEnd w:id="349"/>
    <w:bookmarkEnd w:id="350"/>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pPr>
        <w:spacing w:line="560" w:lineRule="exact"/>
        <w:ind w:firstLine="560" w:firstLineChars="200"/>
        <w:rPr>
          <w:rFonts w:ascii="Times New Roman" w:hAnsi="Times New Roman" w:cs="Times New Roman"/>
          <w:kern w:val="0"/>
          <w:sz w:val="28"/>
          <w:szCs w:val="28"/>
        </w:rPr>
      </w:pPr>
    </w:p>
    <w:p>
      <w:pPr>
        <w:spacing w:line="560" w:lineRule="exact"/>
        <w:ind w:firstLine="560" w:firstLineChars="200"/>
        <w:rPr>
          <w:rFonts w:ascii="Times New Roman" w:hAnsi="Times New Roman" w:cs="Times New Roman"/>
          <w:kern w:val="0"/>
          <w:sz w:val="28"/>
          <w:szCs w:val="28"/>
        </w:rPr>
      </w:pPr>
    </w:p>
    <w:p>
      <w:pPr>
        <w:spacing w:line="560" w:lineRule="exact"/>
        <w:ind w:firstLine="560" w:firstLineChars="200"/>
        <w:rPr>
          <w:rFonts w:ascii="Times New Roman" w:hAnsi="Times New Roman" w:cs="Times New Roman"/>
          <w:kern w:val="0"/>
          <w:sz w:val="28"/>
          <w:szCs w:val="28"/>
        </w:rPr>
      </w:pPr>
    </w:p>
    <w:p>
      <w:pPr>
        <w:spacing w:line="560" w:lineRule="exact"/>
        <w:ind w:firstLine="560" w:firstLineChars="200"/>
        <w:rPr>
          <w:rFonts w:ascii="Times New Roman" w:hAnsi="Times New Roman" w:cs="Times New Roman"/>
          <w:kern w:val="0"/>
          <w:sz w:val="28"/>
          <w:szCs w:val="28"/>
        </w:rPr>
      </w:pPr>
    </w:p>
    <w:p>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51" w:name="_Toc17167"/>
      <w:bookmarkStart w:id="352" w:name="_Toc6068"/>
      <w:bookmarkStart w:id="353" w:name="_Toc5377"/>
      <w:bookmarkStart w:id="354" w:name="_Toc27162"/>
      <w:bookmarkStart w:id="355" w:name="_Toc19034"/>
      <w:bookmarkStart w:id="356" w:name="_Toc28425"/>
      <w:bookmarkStart w:id="357" w:name="_Toc9615"/>
      <w:bookmarkStart w:id="358" w:name="_Toc152058263"/>
      <w:bookmarkStart w:id="359" w:name="_Toc10021"/>
      <w:bookmarkStart w:id="360" w:name="_Toc19368"/>
      <w:bookmarkStart w:id="361" w:name="_Toc9085"/>
      <w:bookmarkStart w:id="362" w:name="_Toc112768436"/>
      <w:r>
        <w:rPr>
          <w:rFonts w:hint="eastAsia" w:ascii="Times New Roman" w:hAnsi="Times New Roman" w:cs="Times New Roman"/>
          <w:b w:val="0"/>
          <w:bCs w:val="0"/>
          <w:sz w:val="28"/>
          <w:szCs w:val="28"/>
        </w:rPr>
        <w:t>附页3 投诉书（格式）</w:t>
      </w:r>
      <w:bookmarkEnd w:id="351"/>
      <w:bookmarkEnd w:id="352"/>
      <w:bookmarkEnd w:id="353"/>
      <w:bookmarkEnd w:id="354"/>
      <w:bookmarkEnd w:id="355"/>
      <w:bookmarkEnd w:id="356"/>
      <w:bookmarkEnd w:id="357"/>
      <w:bookmarkEnd w:id="358"/>
    </w:p>
    <w:p>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59"/>
    <w:bookmarkEnd w:id="360"/>
    <w:bookmarkEnd w:id="361"/>
    <w:bookmarkEnd w:id="362"/>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pPr>
        <w:pStyle w:val="21"/>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363" w:name="_Toc14967"/>
      <w:bookmarkStart w:id="364" w:name="_Toc32744"/>
      <w:bookmarkStart w:id="365" w:name="_Toc112317783"/>
      <w:bookmarkStart w:id="366" w:name="_Toc23671"/>
      <w:bookmarkStart w:id="367" w:name="_Toc26916"/>
      <w:bookmarkStart w:id="368" w:name="_Toc24070"/>
      <w:bookmarkStart w:id="369" w:name="_Toc112768437"/>
      <w:bookmarkStart w:id="370" w:name="_Toc10569"/>
      <w:bookmarkStart w:id="371" w:name="_Toc152058264"/>
      <w:bookmarkStart w:id="372" w:name="_Toc22464"/>
      <w:r>
        <w:rPr>
          <w:rFonts w:hint="eastAsia" w:ascii="Times New Roman" w:hAnsi="Times New Roman" w:cs="Times New Roman"/>
          <w:b w:val="0"/>
          <w:szCs w:val="44"/>
          <w:lang w:val="zh-CN"/>
        </w:rPr>
        <w:t xml:space="preserve">第二章 </w:t>
      </w:r>
      <w:bookmarkEnd w:id="363"/>
      <w:bookmarkEnd w:id="364"/>
      <w:bookmarkEnd w:id="365"/>
      <w:bookmarkEnd w:id="366"/>
      <w:bookmarkEnd w:id="367"/>
      <w:bookmarkEnd w:id="368"/>
      <w:bookmarkEnd w:id="369"/>
      <w:r>
        <w:rPr>
          <w:rFonts w:hint="eastAsia" w:ascii="Times New Roman" w:hAnsi="Times New Roman" w:cs="Times New Roman"/>
          <w:b w:val="0"/>
          <w:szCs w:val="44"/>
          <w:lang w:val="zh-CN"/>
        </w:rPr>
        <w:t>合同通用条款</w:t>
      </w:r>
      <w:bookmarkEnd w:id="370"/>
      <w:bookmarkEnd w:id="371"/>
      <w:bookmarkEnd w:id="372"/>
    </w:p>
    <w:p>
      <w:pPr>
        <w:pStyle w:val="4"/>
        <w:spacing w:before="0" w:after="0" w:line="560" w:lineRule="exact"/>
        <w:ind w:firstLine="560" w:firstLineChars="200"/>
        <w:rPr>
          <w:rFonts w:ascii="Times New Roman" w:hAnsi="Times New Roman" w:cs="Times New Roman"/>
          <w:b w:val="0"/>
          <w:sz w:val="28"/>
          <w:szCs w:val="28"/>
        </w:rPr>
      </w:pPr>
      <w:bookmarkStart w:id="373" w:name="_Toc13965"/>
      <w:bookmarkStart w:id="374" w:name="_Toc152058265"/>
      <w:bookmarkStart w:id="375" w:name="_Toc4291"/>
      <w:bookmarkStart w:id="376" w:name="_Toc19098"/>
      <w:bookmarkStart w:id="377" w:name="_Toc27742"/>
      <w:bookmarkStart w:id="378" w:name="_Toc17048"/>
      <w:bookmarkStart w:id="379" w:name="_Toc31294"/>
      <w:bookmarkStart w:id="380" w:name="_Toc112768439"/>
      <w:bookmarkStart w:id="381" w:name="_Hlk150329971"/>
      <w:bookmarkStart w:id="382" w:name="_Toc1271"/>
      <w:r>
        <w:rPr>
          <w:rFonts w:hint="eastAsia" w:ascii="Times New Roman" w:hAnsi="Times New Roman" w:cs="Times New Roman"/>
          <w:b w:val="0"/>
          <w:sz w:val="28"/>
          <w:szCs w:val="28"/>
        </w:rPr>
        <w:t>一、定义</w:t>
      </w:r>
      <w:bookmarkEnd w:id="373"/>
      <w:bookmarkEnd w:id="374"/>
      <w:bookmarkEnd w:id="375"/>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pPr>
        <w:pStyle w:val="4"/>
        <w:spacing w:before="0" w:after="0" w:line="560" w:lineRule="exact"/>
        <w:ind w:firstLine="560" w:firstLineChars="200"/>
        <w:rPr>
          <w:rFonts w:ascii="Times New Roman" w:hAnsi="Times New Roman" w:cs="Times New Roman"/>
          <w:b w:val="0"/>
          <w:sz w:val="28"/>
          <w:szCs w:val="28"/>
        </w:rPr>
      </w:pPr>
      <w:bookmarkStart w:id="383" w:name="_Toc152058266"/>
      <w:bookmarkStart w:id="384" w:name="_Toc27033"/>
      <w:bookmarkStart w:id="385" w:name="_Toc14025"/>
      <w:r>
        <w:rPr>
          <w:rFonts w:hint="eastAsia" w:ascii="Times New Roman" w:hAnsi="Times New Roman" w:cs="Times New Roman"/>
          <w:b w:val="0"/>
          <w:sz w:val="28"/>
          <w:szCs w:val="28"/>
        </w:rPr>
        <w:t>二、质量标准和保证</w:t>
      </w:r>
      <w:bookmarkEnd w:id="383"/>
      <w:bookmarkEnd w:id="384"/>
      <w:bookmarkEnd w:id="385"/>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86" w:name="_Hlk129298658"/>
      <w:r>
        <w:rPr>
          <w:rFonts w:hint="eastAsia" w:ascii="Times New Roman" w:hAnsi="Times New Roman" w:cs="Times New Roman" w:eastAsiaTheme="minorEastAsia"/>
          <w:sz w:val="28"/>
          <w:szCs w:val="28"/>
        </w:rPr>
        <w:t>交付</w:t>
      </w:r>
      <w:bookmarkEnd w:id="386"/>
      <w:r>
        <w:rPr>
          <w:rFonts w:hint="eastAsia" w:ascii="Times New Roman" w:hAnsi="Times New Roman" w:cs="Times New Roman" w:eastAsiaTheme="minorEastAsia"/>
          <w:sz w:val="28"/>
          <w:szCs w:val="28"/>
        </w:rPr>
        <w:t>的</w:t>
      </w:r>
      <w:bookmarkStart w:id="387" w:name="_Hlk129298245"/>
      <w:r>
        <w:rPr>
          <w:rFonts w:hint="eastAsia" w:ascii="Times New Roman" w:hAnsi="Times New Roman" w:cs="Times New Roman" w:eastAsiaTheme="minorEastAsia"/>
          <w:sz w:val="28"/>
          <w:szCs w:val="28"/>
        </w:rPr>
        <w:t>物资</w:t>
      </w:r>
      <w:bookmarkEnd w:id="387"/>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88" w:name="_Hlk129298842"/>
      <w:r>
        <w:rPr>
          <w:rFonts w:hint="eastAsia" w:ascii="Times New Roman" w:hAnsi="Times New Roman" w:cs="Times New Roman" w:eastAsiaTheme="minorEastAsia"/>
          <w:sz w:val="28"/>
          <w:szCs w:val="28"/>
        </w:rPr>
        <w:t>交付</w:t>
      </w:r>
      <w:bookmarkEnd w:id="388"/>
      <w:r>
        <w:rPr>
          <w:rFonts w:hint="eastAsia" w:ascii="Times New Roman" w:hAnsi="Times New Roman" w:cs="Times New Roman" w:eastAsiaTheme="minorEastAsia"/>
          <w:sz w:val="28"/>
          <w:szCs w:val="28"/>
        </w:rPr>
        <w:t>的</w:t>
      </w:r>
      <w:bookmarkStart w:id="389" w:name="_Hlk129298745"/>
      <w:r>
        <w:rPr>
          <w:rFonts w:hint="eastAsia" w:ascii="Times New Roman" w:hAnsi="Times New Roman" w:cs="Times New Roman" w:eastAsiaTheme="minorEastAsia"/>
          <w:sz w:val="28"/>
          <w:szCs w:val="28"/>
        </w:rPr>
        <w:t>物资</w:t>
      </w:r>
      <w:bookmarkEnd w:id="389"/>
      <w:r>
        <w:rPr>
          <w:rFonts w:hint="eastAsia" w:ascii="Times New Roman" w:hAnsi="Times New Roman" w:cs="Times New Roman" w:eastAsiaTheme="minorEastAsia"/>
          <w:sz w:val="28"/>
          <w:szCs w:val="28"/>
        </w:rPr>
        <w:t>还应符合国家有关安全、环保、卫生等规定。</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pPr>
        <w:pStyle w:val="4"/>
        <w:spacing w:before="0" w:after="0" w:line="560" w:lineRule="exact"/>
        <w:ind w:firstLine="560" w:firstLineChars="200"/>
        <w:rPr>
          <w:rFonts w:ascii="Times New Roman" w:hAnsi="Times New Roman" w:cs="Times New Roman"/>
          <w:b w:val="0"/>
          <w:sz w:val="28"/>
          <w:szCs w:val="28"/>
        </w:rPr>
      </w:pPr>
      <w:bookmarkStart w:id="390" w:name="_Toc21591"/>
      <w:bookmarkStart w:id="391" w:name="_Toc13175"/>
      <w:bookmarkStart w:id="392" w:name="_Toc152058267"/>
      <w:r>
        <w:rPr>
          <w:rFonts w:hint="eastAsia" w:ascii="Times New Roman" w:hAnsi="Times New Roman" w:cs="Times New Roman"/>
          <w:b w:val="0"/>
          <w:sz w:val="28"/>
          <w:szCs w:val="28"/>
        </w:rPr>
        <w:t>三、</w:t>
      </w:r>
      <w:bookmarkStart w:id="393" w:name="_Hlk129326502"/>
      <w:r>
        <w:rPr>
          <w:rFonts w:hint="eastAsia" w:ascii="Times New Roman" w:hAnsi="Times New Roman" w:cs="Times New Roman"/>
          <w:b w:val="0"/>
          <w:sz w:val="28"/>
          <w:szCs w:val="28"/>
        </w:rPr>
        <w:t>物资编目编码、打码贴签要求</w:t>
      </w:r>
      <w:bookmarkEnd w:id="390"/>
      <w:bookmarkEnd w:id="391"/>
      <w:bookmarkEnd w:id="392"/>
      <w:bookmarkEnd w:id="393"/>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pPr>
        <w:pStyle w:val="4"/>
        <w:spacing w:before="0" w:after="0" w:line="560" w:lineRule="exact"/>
        <w:ind w:firstLine="560" w:firstLineChars="200"/>
        <w:rPr>
          <w:rFonts w:ascii="Times New Roman" w:hAnsi="Times New Roman" w:cs="Times New Roman"/>
          <w:b w:val="0"/>
          <w:sz w:val="28"/>
          <w:szCs w:val="28"/>
        </w:rPr>
      </w:pPr>
      <w:bookmarkStart w:id="394" w:name="_Toc2907"/>
      <w:bookmarkStart w:id="395" w:name="_Toc14710"/>
      <w:bookmarkStart w:id="396" w:name="_Toc152058268"/>
      <w:r>
        <w:rPr>
          <w:rFonts w:hint="eastAsia" w:ascii="Times New Roman" w:hAnsi="Times New Roman" w:cs="Times New Roman"/>
          <w:b w:val="0"/>
          <w:sz w:val="28"/>
          <w:szCs w:val="28"/>
        </w:rPr>
        <w:t>四、包装及技术材料</w:t>
      </w:r>
      <w:bookmarkEnd w:id="394"/>
      <w:bookmarkEnd w:id="395"/>
      <w:bookmarkEnd w:id="396"/>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pPr>
        <w:spacing w:line="560" w:lineRule="exact"/>
        <w:ind w:firstLine="560" w:firstLineChars="200"/>
        <w:rPr>
          <w:rFonts w:ascii="Times New Roman" w:hAnsi="Times New Roman" w:cs="Times New Roman" w:eastAsiaTheme="minorEastAsia"/>
          <w:bCs/>
          <w:sz w:val="28"/>
          <w:szCs w:val="28"/>
        </w:rPr>
      </w:pPr>
      <w:bookmarkStart w:id="397" w:name="_Hlk129330044"/>
      <w:r>
        <w:rPr>
          <w:rFonts w:hint="eastAsia" w:ascii="Times New Roman" w:hAnsi="Times New Roman" w:cs="Times New Roman" w:eastAsiaTheme="minorEastAsia"/>
          <w:bCs/>
          <w:sz w:val="28"/>
          <w:szCs w:val="28"/>
        </w:rPr>
        <w:t>（二）</w:t>
      </w:r>
      <w:bookmarkEnd w:id="397"/>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98" w:name="_Hlk129300062"/>
    </w:p>
    <w:bookmarkEnd w:id="398"/>
    <w:p>
      <w:pPr>
        <w:pStyle w:val="4"/>
        <w:spacing w:before="0" w:after="0" w:line="560" w:lineRule="exact"/>
        <w:ind w:firstLine="560" w:firstLineChars="200"/>
        <w:rPr>
          <w:rFonts w:ascii="Times New Roman" w:hAnsi="Times New Roman" w:cs="Times New Roman"/>
          <w:b w:val="0"/>
          <w:sz w:val="28"/>
          <w:szCs w:val="28"/>
        </w:rPr>
      </w:pPr>
      <w:bookmarkStart w:id="399" w:name="_Toc20078"/>
      <w:bookmarkStart w:id="400" w:name="_Toc2903"/>
      <w:bookmarkStart w:id="401" w:name="_Toc152058269"/>
      <w:r>
        <w:rPr>
          <w:rFonts w:hint="eastAsia" w:ascii="Times New Roman" w:hAnsi="Times New Roman" w:cs="Times New Roman"/>
          <w:b w:val="0"/>
          <w:sz w:val="28"/>
          <w:szCs w:val="28"/>
        </w:rPr>
        <w:t>五、知识产权</w:t>
      </w:r>
      <w:bookmarkEnd w:id="399"/>
      <w:bookmarkEnd w:id="400"/>
      <w:bookmarkEnd w:id="401"/>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pPr>
        <w:pStyle w:val="4"/>
        <w:spacing w:before="0" w:after="0" w:line="560" w:lineRule="exact"/>
        <w:ind w:firstLine="560" w:firstLineChars="200"/>
        <w:rPr>
          <w:rFonts w:ascii="Times New Roman" w:hAnsi="Times New Roman" w:cs="Times New Roman"/>
          <w:b w:val="0"/>
          <w:sz w:val="28"/>
          <w:szCs w:val="28"/>
        </w:rPr>
      </w:pPr>
      <w:bookmarkStart w:id="402" w:name="_Toc10097"/>
      <w:bookmarkStart w:id="403" w:name="_Toc24604"/>
      <w:bookmarkStart w:id="404" w:name="_Toc152058270"/>
      <w:r>
        <w:rPr>
          <w:rFonts w:hint="eastAsia" w:ascii="Times New Roman" w:hAnsi="Times New Roman" w:cs="Times New Roman"/>
          <w:b w:val="0"/>
          <w:sz w:val="28"/>
          <w:szCs w:val="28"/>
        </w:rPr>
        <w:t>六、合同的变更和解除</w:t>
      </w:r>
      <w:bookmarkEnd w:id="402"/>
      <w:bookmarkEnd w:id="403"/>
      <w:bookmarkEnd w:id="404"/>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pPr>
        <w:pStyle w:val="4"/>
        <w:spacing w:before="0" w:after="0" w:line="560" w:lineRule="exact"/>
        <w:ind w:firstLine="560" w:firstLineChars="200"/>
        <w:rPr>
          <w:rFonts w:ascii="Times New Roman" w:hAnsi="Times New Roman" w:cs="Times New Roman"/>
          <w:b w:val="0"/>
          <w:sz w:val="28"/>
          <w:szCs w:val="28"/>
        </w:rPr>
      </w:pPr>
      <w:bookmarkStart w:id="405" w:name="_Toc152058271"/>
      <w:bookmarkStart w:id="406" w:name="_Toc11863"/>
      <w:bookmarkStart w:id="407" w:name="_Toc24718"/>
      <w:r>
        <w:rPr>
          <w:rFonts w:hint="eastAsia" w:ascii="Times New Roman" w:hAnsi="Times New Roman" w:cs="Times New Roman"/>
          <w:b w:val="0"/>
          <w:sz w:val="28"/>
          <w:szCs w:val="28"/>
        </w:rPr>
        <w:t>七、履约监督</w:t>
      </w:r>
      <w:bookmarkEnd w:id="405"/>
      <w:bookmarkEnd w:id="406"/>
      <w:bookmarkEnd w:id="407"/>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408" w:name="_Hlk129296543"/>
      <w:r>
        <w:rPr>
          <w:rFonts w:hint="eastAsia" w:ascii="Times New Roman" w:hAnsi="Times New Roman" w:cs="Times New Roman" w:eastAsiaTheme="minorEastAsia"/>
          <w:bCs/>
          <w:sz w:val="28"/>
          <w:szCs w:val="28"/>
        </w:rPr>
        <w:t>乙方</w:t>
      </w:r>
      <w:bookmarkEnd w:id="408"/>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pPr>
        <w:pStyle w:val="4"/>
        <w:spacing w:before="0" w:after="0" w:line="560" w:lineRule="exact"/>
        <w:ind w:firstLine="560" w:firstLineChars="200"/>
        <w:rPr>
          <w:rFonts w:ascii="Times New Roman" w:hAnsi="Times New Roman" w:cs="Times New Roman"/>
          <w:b w:val="0"/>
          <w:sz w:val="28"/>
          <w:szCs w:val="28"/>
        </w:rPr>
      </w:pPr>
      <w:bookmarkStart w:id="409" w:name="_Toc5829"/>
      <w:bookmarkStart w:id="410" w:name="_Toc11302"/>
      <w:bookmarkStart w:id="411" w:name="_Toc152058272"/>
      <w:r>
        <w:rPr>
          <w:rFonts w:hint="eastAsia" w:ascii="Times New Roman" w:hAnsi="Times New Roman" w:cs="Times New Roman"/>
          <w:b w:val="0"/>
          <w:sz w:val="28"/>
          <w:szCs w:val="28"/>
        </w:rPr>
        <w:t>八、转包与分包</w:t>
      </w:r>
      <w:bookmarkEnd w:id="409"/>
      <w:bookmarkEnd w:id="410"/>
      <w:bookmarkEnd w:id="411"/>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pPr>
        <w:pStyle w:val="4"/>
        <w:spacing w:before="0" w:after="0" w:line="560" w:lineRule="exact"/>
        <w:ind w:firstLine="560" w:firstLineChars="200"/>
        <w:rPr>
          <w:rFonts w:ascii="Times New Roman" w:hAnsi="Times New Roman" w:cs="Times New Roman"/>
          <w:b w:val="0"/>
          <w:sz w:val="28"/>
          <w:szCs w:val="28"/>
        </w:rPr>
      </w:pPr>
      <w:bookmarkStart w:id="412" w:name="_Toc3401"/>
      <w:bookmarkStart w:id="413" w:name="_Toc18180"/>
      <w:bookmarkStart w:id="414" w:name="_Toc152058273"/>
      <w:r>
        <w:rPr>
          <w:rFonts w:hint="eastAsia" w:ascii="Times New Roman" w:hAnsi="Times New Roman" w:cs="Times New Roman"/>
          <w:b w:val="0"/>
          <w:sz w:val="28"/>
          <w:szCs w:val="28"/>
        </w:rPr>
        <w:t>九、争议解决方式</w:t>
      </w:r>
      <w:bookmarkEnd w:id="412"/>
      <w:bookmarkEnd w:id="413"/>
      <w:bookmarkEnd w:id="414"/>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pPr>
        <w:pStyle w:val="4"/>
        <w:spacing w:before="0" w:after="0" w:line="560" w:lineRule="exact"/>
        <w:ind w:firstLine="560" w:firstLineChars="200"/>
        <w:rPr>
          <w:rFonts w:ascii="Times New Roman" w:hAnsi="Times New Roman" w:cs="Times New Roman"/>
          <w:b w:val="0"/>
          <w:sz w:val="28"/>
          <w:szCs w:val="28"/>
        </w:rPr>
      </w:pPr>
      <w:bookmarkStart w:id="415" w:name="_Toc25790"/>
      <w:bookmarkStart w:id="416" w:name="_Toc4138"/>
      <w:bookmarkStart w:id="417" w:name="_Toc152058274"/>
      <w:r>
        <w:rPr>
          <w:rFonts w:hint="eastAsia" w:ascii="Times New Roman" w:hAnsi="Times New Roman" w:cs="Times New Roman"/>
          <w:b w:val="0"/>
          <w:sz w:val="28"/>
          <w:szCs w:val="28"/>
        </w:rPr>
        <w:t>十、组成合同的文件</w:t>
      </w:r>
      <w:bookmarkEnd w:id="415"/>
      <w:bookmarkEnd w:id="416"/>
      <w:bookmarkEnd w:id="417"/>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pPr>
        <w:adjustRightInd w:val="0"/>
        <w:snapToGrid w:val="0"/>
        <w:spacing w:line="560" w:lineRule="exact"/>
        <w:ind w:firstLine="560" w:firstLineChars="200"/>
        <w:rPr>
          <w:rFonts w:ascii="Times New Roman" w:hAnsi="Times New Roman" w:cs="Times New Roman" w:eastAsiaTheme="minorEastAsia"/>
          <w:sz w:val="28"/>
          <w:szCs w:val="28"/>
        </w:rPr>
      </w:pPr>
      <w:bookmarkStart w:id="418" w:name="_Hlk129327321"/>
      <w:r>
        <w:rPr>
          <w:rFonts w:hint="eastAsia" w:ascii="Times New Roman" w:hAnsi="Times New Roman" w:cs="Times New Roman" w:eastAsiaTheme="minorEastAsia"/>
          <w:sz w:val="28"/>
          <w:szCs w:val="28"/>
        </w:rPr>
        <w:t>（一）</w:t>
      </w:r>
      <w:bookmarkEnd w:id="418"/>
      <w:r>
        <w:rPr>
          <w:rFonts w:hint="eastAsia" w:ascii="Times New Roman" w:hAnsi="Times New Roman" w:cs="Times New Roman" w:eastAsiaTheme="minorEastAsia"/>
          <w:sz w:val="28"/>
          <w:szCs w:val="28"/>
        </w:rPr>
        <w:t>在采购</w:t>
      </w:r>
      <w:bookmarkStart w:id="419" w:name="_Hlk129296191"/>
      <w:r>
        <w:rPr>
          <w:rFonts w:hint="eastAsia" w:ascii="Times New Roman" w:hAnsi="Times New Roman" w:cs="Times New Roman" w:eastAsiaTheme="minorEastAsia"/>
          <w:sz w:val="28"/>
          <w:szCs w:val="28"/>
        </w:rPr>
        <w:t>过程中</w:t>
      </w:r>
      <w:bookmarkEnd w:id="419"/>
      <w:r>
        <w:rPr>
          <w:rFonts w:hint="eastAsia" w:ascii="Times New Roman" w:hAnsi="Times New Roman" w:cs="Times New Roman" w:eastAsiaTheme="minorEastAsia"/>
          <w:sz w:val="28"/>
          <w:szCs w:val="28"/>
        </w:rPr>
        <w:t>乙方作出的承诺，或合同履行过程中双方协商达成的变更或补充协议；</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pPr>
        <w:pStyle w:val="4"/>
        <w:spacing w:before="0" w:after="0" w:line="560" w:lineRule="exact"/>
        <w:ind w:firstLine="560" w:firstLineChars="200"/>
        <w:rPr>
          <w:rFonts w:ascii="Times New Roman" w:hAnsi="Times New Roman" w:cs="Times New Roman"/>
          <w:b w:val="0"/>
          <w:sz w:val="28"/>
          <w:szCs w:val="28"/>
        </w:rPr>
      </w:pPr>
      <w:bookmarkStart w:id="420" w:name="_Toc28518"/>
      <w:bookmarkStart w:id="421" w:name="_Toc152058275"/>
      <w:bookmarkStart w:id="422" w:name="_Toc3600"/>
      <w:r>
        <w:rPr>
          <w:rFonts w:hint="eastAsia" w:ascii="Times New Roman" w:hAnsi="Times New Roman" w:cs="Times New Roman"/>
          <w:b w:val="0"/>
          <w:sz w:val="28"/>
          <w:szCs w:val="28"/>
        </w:rPr>
        <w:t>十一、其他</w:t>
      </w:r>
      <w:bookmarkEnd w:id="420"/>
      <w:bookmarkEnd w:id="421"/>
      <w:bookmarkEnd w:id="422"/>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423" w:name="_Hlk129328020"/>
      <w:r>
        <w:rPr>
          <w:rFonts w:hint="eastAsia" w:ascii="Times New Roman" w:hAnsi="Times New Roman" w:cs="Times New Roman" w:eastAsiaTheme="minorEastAsia"/>
          <w:sz w:val="28"/>
          <w:szCs w:val="28"/>
        </w:rPr>
        <w:t>备案</w:t>
      </w:r>
      <w:bookmarkEnd w:id="423"/>
      <w:r>
        <w:rPr>
          <w:rFonts w:hint="eastAsia" w:ascii="Times New Roman" w:hAnsi="Times New Roman" w:cs="Times New Roman" w:eastAsiaTheme="minorEastAsia"/>
          <w:sz w:val="28"/>
          <w:szCs w:val="28"/>
        </w:rPr>
        <w:t>。</w:t>
      </w:r>
      <w:bookmarkEnd w:id="376"/>
      <w:bookmarkEnd w:id="377"/>
      <w:bookmarkEnd w:id="378"/>
      <w:bookmarkEnd w:id="379"/>
      <w:bookmarkEnd w:id="380"/>
      <w:bookmarkEnd w:id="381"/>
      <w:bookmarkEnd w:id="382"/>
    </w:p>
    <w:p>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24" w:name="_Toc112317784"/>
      <w:r>
        <w:rPr>
          <w:rFonts w:ascii="Times New Roman" w:hAnsi="Times New Roman" w:cs="Times New Roman"/>
          <w:bCs/>
          <w:sz w:val="44"/>
          <w:szCs w:val="44"/>
        </w:rPr>
        <w:br w:type="page"/>
      </w:r>
    </w:p>
    <w:p>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425" w:name="_Toc112768455"/>
      <w:bookmarkStart w:id="426" w:name="_Toc17705"/>
      <w:bookmarkStart w:id="427" w:name="_Toc8446"/>
      <w:bookmarkStart w:id="428" w:name="_Toc11210"/>
      <w:bookmarkStart w:id="429" w:name="_Toc9985"/>
      <w:bookmarkStart w:id="430" w:name="_Toc3796"/>
      <w:bookmarkStart w:id="431" w:name="_Toc18908"/>
      <w:bookmarkStart w:id="432" w:name="_Toc5265"/>
      <w:bookmarkStart w:id="433" w:name="_Toc152058276"/>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34" w:name="_Hlk112353117"/>
      <w:r>
        <w:rPr>
          <w:rFonts w:hint="eastAsia" w:ascii="Times New Roman" w:hAnsi="Times New Roman" w:cs="Times New Roman"/>
          <w:b w:val="0"/>
          <w:szCs w:val="44"/>
          <w:lang w:val="zh-CN"/>
        </w:rPr>
        <w:t>报价文件内容及格式</w:t>
      </w:r>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pPr>
        <w:spacing w:line="560" w:lineRule="exact"/>
        <w:ind w:firstLine="560" w:firstLineChars="200"/>
        <w:rPr>
          <w:rFonts w:ascii="Times New Roman" w:hAnsi="Times New Roman" w:eastAsia="楷体" w:cs="Times New Roman"/>
          <w:bCs/>
          <w:sz w:val="28"/>
          <w:szCs w:val="28"/>
        </w:rPr>
      </w:pPr>
    </w:p>
    <w:p>
      <w:pPr>
        <w:widowControl/>
        <w:ind w:firstLine="420" w:firstLineChars="200"/>
        <w:jc w:val="left"/>
        <w:rPr>
          <w:rFonts w:ascii="Times New Roman" w:hAnsi="Times New Roman" w:cs="Times New Roman"/>
          <w:bCs/>
        </w:rPr>
      </w:pPr>
      <w:r>
        <w:rPr>
          <w:rFonts w:ascii="Times New Roman" w:hAnsi="Times New Roman" w:cs="Times New Roman"/>
          <w:bCs/>
        </w:rPr>
        <w:br w:type="page"/>
      </w:r>
    </w:p>
    <w:p>
      <w:pPr>
        <w:spacing w:before="600" w:beforeLines="250" w:after="960" w:afterLines="400" w:line="360" w:lineRule="auto"/>
        <w:jc w:val="center"/>
        <w:rPr>
          <w:rFonts w:ascii="Times New Roman" w:hAnsi="Times New Roman" w:eastAsia="方正小标宋简体" w:cs="Times New Roman"/>
          <w:bCs/>
          <w:sz w:val="48"/>
          <w:szCs w:val="48"/>
        </w:rPr>
      </w:pPr>
    </w:p>
    <w:p>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pPr>
        <w:keepNext/>
        <w:keepLines/>
        <w:spacing w:before="260" w:after="260" w:line="416" w:lineRule="auto"/>
        <w:jc w:val="center"/>
        <w:outlineLvl w:val="2"/>
        <w:rPr>
          <w:rFonts w:ascii="Times New Roman" w:hAnsi="Times New Roman" w:eastAsia="方正小标宋简体" w:cs="Times New Roman"/>
          <w:bCs/>
          <w:sz w:val="52"/>
          <w:szCs w:val="52"/>
        </w:rPr>
      </w:pPr>
      <w:bookmarkStart w:id="435" w:name="_Toc81213694"/>
      <w:bookmarkStart w:id="436" w:name="_Toc3800"/>
      <w:bookmarkStart w:id="437" w:name="_Toc6505"/>
      <w:bookmarkStart w:id="438" w:name="_Toc18151"/>
      <w:bookmarkStart w:id="439" w:name="_Toc8632"/>
      <w:bookmarkStart w:id="440" w:name="_Toc8608"/>
      <w:bookmarkStart w:id="441" w:name="_Toc31021"/>
      <w:bookmarkStart w:id="442" w:name="_Toc130887486"/>
      <w:bookmarkStart w:id="443" w:name="_Toc152058277"/>
      <w:r>
        <w:rPr>
          <w:rFonts w:hint="eastAsia" w:ascii="Times New Roman" w:hAnsi="Times New Roman" w:eastAsia="方正小标宋简体" w:cs="Times New Roman"/>
          <w:bCs/>
          <w:sz w:val="52"/>
          <w:szCs w:val="52"/>
        </w:rPr>
        <w:t>一、</w:t>
      </w:r>
      <w:bookmarkEnd w:id="435"/>
      <w:r>
        <w:rPr>
          <w:rFonts w:hint="eastAsia" w:ascii="Times New Roman" w:hAnsi="Times New Roman" w:eastAsia="方正小标宋简体" w:cs="Times New Roman"/>
          <w:bCs/>
          <w:sz w:val="52"/>
          <w:szCs w:val="52"/>
        </w:rPr>
        <w:t>价格文件</w:t>
      </w:r>
      <w:bookmarkEnd w:id="436"/>
      <w:bookmarkEnd w:id="437"/>
      <w:bookmarkEnd w:id="438"/>
      <w:bookmarkEnd w:id="439"/>
      <w:bookmarkEnd w:id="440"/>
      <w:bookmarkEnd w:id="441"/>
      <w:bookmarkEnd w:id="442"/>
      <w:bookmarkEnd w:id="443"/>
    </w:p>
    <w:p>
      <w:pPr>
        <w:adjustRightInd w:val="0"/>
        <w:snapToGrid w:val="0"/>
        <w:spacing w:line="360" w:lineRule="auto"/>
        <w:rPr>
          <w:rFonts w:ascii="Times New Roman" w:hAnsi="Times New Roman" w:eastAsia="方正小标宋简体" w:cs="Times New Roman"/>
          <w:bCs/>
          <w:sz w:val="32"/>
          <w:szCs w:val="32"/>
        </w:rPr>
      </w:pP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pPr>
        <w:spacing w:line="400" w:lineRule="exact"/>
        <w:ind w:firstLine="493" w:firstLineChars="235"/>
        <w:jc w:val="left"/>
        <w:rPr>
          <w:rFonts w:ascii="Times New Roman" w:hAnsi="Times New Roman" w:cs="Times New Roman"/>
          <w:bCs/>
        </w:rPr>
      </w:pPr>
    </w:p>
    <w:p>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pPr>
        <w:pStyle w:val="5"/>
        <w:spacing w:before="120" w:beforeLines="50" w:after="120" w:afterLines="50" w:line="560" w:lineRule="exact"/>
        <w:rPr>
          <w:rFonts w:ascii="Times New Roman" w:hAnsi="Times New Roman" w:cs="Times New Roman"/>
          <w:b w:val="0"/>
        </w:rPr>
      </w:pPr>
      <w:bookmarkStart w:id="444" w:name="_Toc12113"/>
      <w:bookmarkStart w:id="445" w:name="_Toc22837"/>
      <w:bookmarkStart w:id="446" w:name="_Toc112768457"/>
      <w:bookmarkStart w:id="447" w:name="_Toc27817"/>
      <w:bookmarkStart w:id="448" w:name="_Toc17569"/>
      <w:bookmarkStart w:id="449" w:name="_Toc29368"/>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44"/>
      <w:bookmarkEnd w:id="445"/>
      <w:bookmarkEnd w:id="446"/>
      <w:bookmarkEnd w:id="447"/>
      <w:bookmarkEnd w:id="448"/>
      <w:bookmarkEnd w:id="449"/>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607"/>
        <w:gridCol w:w="2152"/>
        <w:gridCol w:w="139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计量</w:t>
            </w:r>
          </w:p>
          <w:p>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数量</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单价</w:t>
            </w:r>
          </w:p>
          <w:p>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21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r>
              <w:rPr>
                <w:rFonts w:hint="eastAsia" w:ascii="Times New Roman" w:hAnsi="Times New Roman" w:cs="Times New Roman"/>
                <w:bCs/>
                <w:sz w:val="24"/>
              </w:rPr>
              <w:t>早产儿配方奶粉(粉剂)</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bCs/>
                <w:sz w:val="24"/>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r>
              <w:rPr>
                <w:rFonts w:hint="eastAsia" w:ascii="Times New Roman" w:hAnsi="Times New Roman" w:cs="Times New Roman"/>
                <w:bCs/>
                <w:sz w:val="24"/>
              </w:rPr>
              <w:t>自合同生效之日起2年内，采购人通知送货后7日内交货，供货期为自合同生效之日至2026年12月31日。</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r>
              <w:rPr>
                <w:rFonts w:hint="eastAsia" w:ascii="Times New Roman" w:hAnsi="Times New Roman" w:cs="Times New Roman"/>
                <w:bCs/>
                <w:sz w:val="24"/>
                <w:lang w:val="en-US" w:eastAsia="zh-CN"/>
              </w:rPr>
              <w:t>重庆市沙坪坝区（采购人指定地点）</w:t>
            </w:r>
          </w:p>
        </w:tc>
        <w:tc>
          <w:tcPr>
            <w:tcW w:w="9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Cs/>
                <w:sz w:val="24"/>
                <w:lang w:val="en-US" w:eastAsia="zh-CN"/>
              </w:rPr>
            </w:pPr>
            <w:r>
              <w:rPr>
                <w:rFonts w:hint="eastAsia" w:cs="Times New Roman"/>
                <w:bCs/>
                <w:sz w:val="24"/>
                <w:lang w:val="en-US" w:eastAsia="zh-CN"/>
              </w:rPr>
              <w:t>本项目招单价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c>
          <w:tcPr>
            <w:tcW w:w="9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r>
              <w:rPr>
                <w:rFonts w:hint="eastAsia" w:ascii="宋体" w:hAnsi="宋体" w:cs="宋体"/>
                <w:bCs/>
                <w:spacing w:val="-4"/>
                <w:sz w:val="24"/>
                <w:highlight w:val="none"/>
                <w:lang w:val="en-US" w:eastAsia="zh-CN"/>
              </w:rPr>
              <w:t>报价</w:t>
            </w:r>
            <w:r>
              <w:rPr>
                <w:rFonts w:hint="eastAsia" w:ascii="宋体" w:hAnsi="宋体" w:cs="宋体"/>
                <w:bCs/>
                <w:spacing w:val="-4"/>
                <w:sz w:val="24"/>
                <w:highlight w:val="none"/>
                <w:lang w:eastAsia="zh-CN"/>
              </w:rPr>
              <w:t>单价合计</w:t>
            </w:r>
            <w:r>
              <w:rPr>
                <w:rFonts w:hint="eastAsia" w:ascii="Times New Roman" w:hAnsi="Times New Roman" w:cs="Times New Roman"/>
                <w:bCs/>
                <w:spacing w:val="-4"/>
                <w:sz w:val="24"/>
              </w:rPr>
              <w:t>（人民币大写）：                                   （小写）¥</w:t>
            </w:r>
          </w:p>
        </w:tc>
      </w:tr>
    </w:tbl>
    <w:p>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pPr>
        <w:spacing w:before="120" w:beforeLines="50" w:after="120" w:afterLines="50"/>
        <w:ind w:firstLine="560" w:firstLineChars="200"/>
        <w:rPr>
          <w:rFonts w:ascii="Times New Roman" w:hAnsi="Times New Roman" w:cs="Times New Roman"/>
          <w:bCs/>
          <w:sz w:val="28"/>
          <w:szCs w:val="28"/>
        </w:rPr>
      </w:pPr>
    </w:p>
    <w:p>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pPr>
        <w:pStyle w:val="5"/>
        <w:spacing w:before="120" w:beforeLines="50" w:after="120" w:afterLines="50" w:line="560" w:lineRule="exact"/>
        <w:rPr>
          <w:rFonts w:ascii="Times New Roman" w:hAnsi="Times New Roman" w:cs="Times New Roman"/>
          <w:b w:val="0"/>
        </w:rPr>
      </w:pPr>
      <w:bookmarkStart w:id="450" w:name="_Toc284"/>
      <w:bookmarkStart w:id="451" w:name="_Toc18182"/>
      <w:bookmarkStart w:id="452" w:name="_Toc6248"/>
      <w:bookmarkStart w:id="453" w:name="_Toc8982"/>
      <w:bookmarkStart w:id="454" w:name="_Toc112768458"/>
      <w:bookmarkStart w:id="455" w:name="_Toc25850"/>
      <w:r>
        <w:rPr>
          <w:rFonts w:hint="eastAsia" w:ascii="Times New Roman" w:hAnsi="Times New Roman" w:cs="Times New Roman"/>
          <w:b w:val="0"/>
        </w:rPr>
        <w:t>附件</w:t>
      </w:r>
      <w:r>
        <w:rPr>
          <w:rFonts w:ascii="Times New Roman" w:hAnsi="Times New Roman" w:cs="Times New Roman"/>
          <w:b w:val="0"/>
        </w:rPr>
        <w:t>1-2</w:t>
      </w:r>
      <w:r>
        <w:rPr>
          <w:rFonts w:hint="eastAsia" w:ascii="Times New Roman" w:hAnsi="Times New Roman" w:cs="Times New Roman"/>
          <w:b w:val="0"/>
        </w:rPr>
        <w:t xml:space="preserve"> 价格构成表</w:t>
      </w:r>
      <w:bookmarkEnd w:id="450"/>
      <w:bookmarkEnd w:id="451"/>
      <w:bookmarkEnd w:id="452"/>
      <w:bookmarkEnd w:id="453"/>
      <w:bookmarkEnd w:id="454"/>
      <w:bookmarkEnd w:id="455"/>
    </w:p>
    <w:p>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物资</w:t>
            </w:r>
          </w:p>
          <w:p>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规格</w:t>
            </w:r>
          </w:p>
          <w:p>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计量</w:t>
            </w:r>
          </w:p>
          <w:p>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pPr>
        <w:spacing w:before="120" w:beforeLines="50" w:after="120" w:afterLines="50"/>
        <w:ind w:firstLine="560" w:firstLineChars="200"/>
        <w:rPr>
          <w:rFonts w:ascii="Times New Roman" w:hAnsi="Times New Roman" w:cs="Times New Roman"/>
          <w:bCs/>
          <w:sz w:val="28"/>
          <w:szCs w:val="28"/>
        </w:rPr>
      </w:pPr>
    </w:p>
    <w:p>
      <w:pPr>
        <w:spacing w:before="120" w:beforeLines="50" w:after="120" w:afterLines="50"/>
        <w:ind w:firstLine="640" w:firstLineChars="200"/>
        <w:jc w:val="center"/>
        <w:rPr>
          <w:rFonts w:ascii="Times New Roman" w:hAnsi="Times New Roman" w:cs="Times New Roman"/>
          <w:bCs/>
          <w:sz w:val="28"/>
          <w:szCs w:val="28"/>
        </w:rPr>
        <w:sectPr>
          <w:pgSz w:w="16838" w:h="11906" w:orient="landscape"/>
          <w:pgMar w:top="1418" w:right="1134" w:bottom="1418" w:left="1418" w:header="851" w:footer="851" w:gutter="0"/>
          <w:cols w:space="720" w:num="1"/>
        </w:sect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pStyle w:val="5"/>
        <w:spacing w:before="120" w:beforeLines="50" w:after="120" w:afterLines="50"/>
        <w:rPr>
          <w:b w:val="0"/>
        </w:rPr>
      </w:pPr>
      <w:bookmarkStart w:id="456" w:name="_Toc31442"/>
      <w:bookmarkStart w:id="457" w:name="_Toc10747"/>
      <w:bookmarkStart w:id="458" w:name="_Toc11700"/>
      <w:bookmarkStart w:id="459" w:name="_Toc112768459"/>
      <w:bookmarkStart w:id="460" w:name="_Toc32592"/>
      <w:bookmarkStart w:id="461" w:name="_Toc16147"/>
      <w:bookmarkStart w:id="462" w:name="_Toc24431"/>
      <w:bookmarkStart w:id="463" w:name="_Toc437"/>
      <w:bookmarkStart w:id="464" w:name="_Toc32421"/>
      <w:bookmarkStart w:id="465" w:name="_Toc14107"/>
      <w:bookmarkStart w:id="466" w:name="_Toc5803"/>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456"/>
      <w:bookmarkEnd w:id="457"/>
    </w:p>
    <w:p>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pPr>
        <w:pStyle w:val="5"/>
        <w:spacing w:before="120" w:beforeLines="50" w:after="120" w:afterLines="50" w:line="560" w:lineRule="exact"/>
        <w:rPr>
          <w:rFonts w:hint="eastAsia" w:ascii="Times New Roman" w:hAnsi="Times New Roman" w:cs="Times New Roman"/>
          <w:b w:val="0"/>
          <w:bCs w:val="0"/>
        </w:rPr>
      </w:pPr>
    </w:p>
    <w:p>
      <w:pPr>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16"/>
        <w:rPr>
          <w:rFonts w:hint="eastAsia" w:ascii="Times New Roman" w:hAnsi="Times New Roman" w:cs="Times New Roman"/>
          <w:b w:val="0"/>
          <w:bCs w:val="0"/>
        </w:rPr>
      </w:pPr>
    </w:p>
    <w:p>
      <w:pPr>
        <w:pStyle w:val="5"/>
        <w:spacing w:before="120" w:beforeLines="50" w:after="120" w:afterLines="50" w:line="560" w:lineRule="exact"/>
        <w:rPr>
          <w:rFonts w:hint="eastAsia" w:ascii="Times New Roman" w:hAnsi="Times New Roman" w:cs="Times New Roman"/>
          <w:b w:val="0"/>
          <w:bCs w:val="0"/>
        </w:rPr>
      </w:pPr>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报价承诺书</w:t>
      </w:r>
    </w:p>
    <w:p>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报价承诺书</w:t>
      </w:r>
    </w:p>
    <w:p>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pPr>
        <w:spacing w:line="420" w:lineRule="exact"/>
        <w:rPr>
          <w:rFonts w:ascii="Times New Roman" w:hAnsi="Times New Roman" w:cs="Times New Roman"/>
          <w:color w:val="000000" w:themeColor="text1"/>
          <w:szCs w:val="22"/>
          <w:lang w:bidi="ar"/>
          <w14:textFill>
            <w14:solidFill>
              <w14:schemeClr w14:val="tx1"/>
            </w14:solidFill>
          </w14:textFill>
        </w:rPr>
      </w:pPr>
    </w:p>
    <w:p>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bookmarkEnd w:id="458"/>
    <w:bookmarkEnd w:id="459"/>
    <w:bookmarkEnd w:id="460"/>
    <w:bookmarkEnd w:id="461"/>
    <w:bookmarkEnd w:id="462"/>
    <w:bookmarkEnd w:id="463"/>
    <w:bookmarkEnd w:id="464"/>
    <w:bookmarkEnd w:id="465"/>
    <w:bookmarkEnd w:id="466"/>
    <w:p>
      <w:pPr>
        <w:spacing w:before="600" w:beforeLines="250" w:after="960" w:afterLines="400" w:line="360" w:lineRule="auto"/>
        <w:jc w:val="center"/>
        <w:rPr>
          <w:rFonts w:ascii="Times New Roman" w:hAnsi="Times New Roman" w:eastAsia="方正小标宋简体" w:cs="Times New Roman"/>
          <w:bCs/>
          <w:sz w:val="48"/>
          <w:szCs w:val="48"/>
        </w:rPr>
      </w:pPr>
    </w:p>
    <w:p>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pPr>
        <w:keepNext/>
        <w:keepLines/>
        <w:spacing w:before="260" w:after="260" w:line="416" w:lineRule="auto"/>
        <w:jc w:val="center"/>
        <w:outlineLvl w:val="2"/>
        <w:rPr>
          <w:rFonts w:ascii="Times New Roman" w:hAnsi="Times New Roman" w:eastAsia="方正小标宋简体" w:cs="Times New Roman"/>
          <w:bCs/>
          <w:sz w:val="52"/>
          <w:szCs w:val="52"/>
        </w:rPr>
      </w:pPr>
      <w:bookmarkStart w:id="467" w:name="_Toc152058278"/>
      <w:bookmarkStart w:id="468" w:name="_Toc30629"/>
      <w:bookmarkStart w:id="469" w:name="_Toc107"/>
      <w:r>
        <w:rPr>
          <w:rFonts w:hint="eastAsia" w:ascii="Times New Roman" w:hAnsi="Times New Roman" w:eastAsia="方正小标宋简体" w:cs="Times New Roman"/>
          <w:bCs/>
          <w:sz w:val="52"/>
          <w:szCs w:val="52"/>
        </w:rPr>
        <w:t>二、商务技术文件</w:t>
      </w:r>
      <w:bookmarkEnd w:id="467"/>
      <w:bookmarkEnd w:id="468"/>
      <w:bookmarkEnd w:id="469"/>
    </w:p>
    <w:p>
      <w:pPr>
        <w:adjustRightInd w:val="0"/>
        <w:snapToGrid w:val="0"/>
        <w:spacing w:line="360" w:lineRule="auto"/>
        <w:rPr>
          <w:rFonts w:ascii="Times New Roman" w:hAnsi="Times New Roman" w:eastAsia="方正小标宋简体" w:cs="Times New Roman"/>
          <w:bCs/>
          <w:sz w:val="32"/>
          <w:szCs w:val="32"/>
        </w:rPr>
      </w:pP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pPr>
        <w:spacing w:before="240" w:beforeLines="100"/>
        <w:jc w:val="center"/>
        <w:rPr>
          <w:rFonts w:hint="eastAsia" w:ascii="Times New Roman" w:hAnsi="Times New Roman" w:eastAsia="黑体" w:cs="Times New Roman"/>
          <w:b w:val="0"/>
          <w:lang w:eastAsia="zh-CN"/>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bookmarkStart w:id="470" w:name="_Toc32262"/>
      <w:bookmarkStart w:id="471" w:name="_Toc13416"/>
      <w:bookmarkStart w:id="472" w:name="_Toc31275"/>
      <w:bookmarkStart w:id="473" w:name="_Toc5425"/>
      <w:bookmarkStart w:id="474" w:name="_Toc112768462"/>
      <w:bookmarkStart w:id="475" w:name="_Toc19489"/>
    </w:p>
    <w:p>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pPr>
        <w:rPr>
          <w:rFonts w:hint="eastAsia"/>
          <w:lang w:val="en-US" w:eastAsia="zh-CN"/>
        </w:rPr>
      </w:pPr>
    </w:p>
    <w:p>
      <w:pPr>
        <w:pStyle w:val="5"/>
        <w:spacing w:before="120" w:beforeLines="50" w:after="120" w:afterLines="50" w:line="560" w:lineRule="exact"/>
        <w:rPr>
          <w:rFonts w:hint="eastAsia" w:ascii="Times New Roman" w:hAnsi="Times New Roman" w:eastAsia="宋体" w:cs="Times New Roman"/>
          <w:b/>
          <w:bCs w:val="0"/>
          <w:kern w:val="2"/>
          <w:sz w:val="28"/>
          <w:szCs w:val="28"/>
          <w:lang w:val="zh-CN" w:eastAsia="zh-CN" w:bidi="ar-SA"/>
        </w:rPr>
      </w:pPr>
      <w:r>
        <w:rPr>
          <w:rFonts w:hint="eastAsia" w:ascii="Times New Roman" w:hAnsi="Times New Roman" w:eastAsia="宋体" w:cs="Times New Roman"/>
          <w:b/>
          <w:bCs w:val="0"/>
          <w:kern w:val="2"/>
          <w:sz w:val="28"/>
          <w:szCs w:val="28"/>
          <w:lang w:val="en-US" w:eastAsia="zh-CN" w:bidi="ar-SA"/>
        </w:rPr>
        <w:t>附件2-1 符合性审查索引表</w:t>
      </w:r>
      <w:bookmarkEnd w:id="470"/>
      <w:bookmarkEnd w:id="471"/>
      <w:bookmarkEnd w:id="472"/>
      <w:bookmarkEnd w:id="473"/>
      <w:bookmarkEnd w:id="474"/>
      <w:bookmarkEnd w:id="475"/>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959"/>
        <w:gridCol w:w="5386"/>
        <w:gridCol w:w="3225"/>
      </w:tblGrid>
      <w:tr>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序号</w:t>
            </w:r>
          </w:p>
        </w:tc>
        <w:tc>
          <w:tcPr>
            <w:tcW w:w="5386" w:type="dxa"/>
            <w:vMerge w:val="restart"/>
            <w:tcBorders>
              <w:top w:val="single" w:color="auto" w:sz="4" w:space="0"/>
              <w:left w:val="nil"/>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3225" w:type="dxa"/>
            <w:vMerge w:val="restart"/>
            <w:tcBorders>
              <w:top w:val="single" w:color="auto" w:sz="4" w:space="0"/>
              <w:left w:val="nil"/>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文件名称∕页码</w:t>
            </w:r>
          </w:p>
        </w:tc>
      </w:tr>
      <w:tr>
        <w:tblPrEx>
          <w:tblCellMar>
            <w:top w:w="0" w:type="dxa"/>
            <w:left w:w="108" w:type="dxa"/>
            <w:bottom w:w="0" w:type="dxa"/>
            <w:right w:w="108" w:type="dxa"/>
          </w:tblCellMar>
        </w:tblPrEx>
        <w:trPr>
          <w:trHeight w:val="311" w:hRule="atLeast"/>
          <w:jc w:val="center"/>
        </w:trPr>
        <w:tc>
          <w:tcPr>
            <w:tcW w:w="9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386" w:type="dxa"/>
            <w:vMerge w:val="continue"/>
            <w:tcBorders>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3225" w:type="dxa"/>
            <w:vMerge w:val="continue"/>
            <w:tcBorders>
              <w:left w:val="nil"/>
              <w:bottom w:val="single" w:color="auto" w:sz="4" w:space="0"/>
              <w:right w:val="single" w:color="auto" w:sz="4" w:space="0"/>
            </w:tcBorders>
            <w:vAlign w:val="center"/>
          </w:tcPr>
          <w:p>
            <w:pPr>
              <w:jc w:val="center"/>
              <w:rPr>
                <w:rFonts w:ascii="Times New Roman" w:hAnsi="Times New Roman" w:cs="Times New Roman"/>
                <w:bCs/>
                <w:sz w:val="24"/>
              </w:rPr>
            </w:pP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5386" w:type="dxa"/>
            <w:tcBorders>
              <w:top w:val="nil"/>
              <w:left w:val="nil"/>
              <w:bottom w:val="single" w:color="auto" w:sz="4" w:space="0"/>
              <w:right w:val="single" w:color="auto" w:sz="4" w:space="0"/>
            </w:tcBorders>
            <w:vAlign w:val="center"/>
          </w:tcPr>
          <w:p>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5386" w:type="dxa"/>
            <w:tcBorders>
              <w:top w:val="nil"/>
              <w:left w:val="nil"/>
              <w:bottom w:val="single" w:color="auto" w:sz="4" w:space="0"/>
              <w:right w:val="single" w:color="auto" w:sz="4" w:space="0"/>
            </w:tcBorders>
            <w:vAlign w:val="center"/>
          </w:tcPr>
          <w:p>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5386" w:type="dxa"/>
            <w:tcBorders>
              <w:top w:val="nil"/>
              <w:left w:val="nil"/>
              <w:bottom w:val="single" w:color="auto" w:sz="4" w:space="0"/>
              <w:right w:val="single" w:color="auto" w:sz="4" w:space="0"/>
            </w:tcBorders>
            <w:vAlign w:val="center"/>
          </w:tcPr>
          <w:p>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5386" w:type="dxa"/>
            <w:tcBorders>
              <w:top w:val="nil"/>
              <w:left w:val="nil"/>
              <w:bottom w:val="single" w:color="auto" w:sz="4" w:space="0"/>
              <w:right w:val="single" w:color="auto" w:sz="4" w:space="0"/>
            </w:tcBorders>
            <w:vAlign w:val="center"/>
          </w:tcPr>
          <w:p>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p>
        </w:tc>
      </w:tr>
      <w:tr>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w:t>
            </w:r>
          </w:p>
        </w:tc>
        <w:tc>
          <w:tcPr>
            <w:tcW w:w="538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38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r>
      <w:tr>
        <w:trPr>
          <w:trHeight w:val="1596"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rFonts w:ascii="Times New Roman" w:hAnsi="Times New Roman" w:cs="Times New Roman"/>
          <w:bCs/>
          <w:sz w:val="28"/>
          <w:szCs w:val="28"/>
          <w:lang w:val="zh-CN"/>
        </w:rPr>
      </w:pPr>
    </w:p>
    <w:p>
      <w:pPr>
        <w:rPr>
          <w:rFonts w:ascii="Times New Roman" w:hAnsi="Times New Roman" w:eastAsia="黑体" w:cs="Times New Roman"/>
          <w:bCs/>
          <w:sz w:val="28"/>
          <w:szCs w:val="28"/>
        </w:rPr>
      </w:pPr>
    </w:p>
    <w:p>
      <w:pPr>
        <w:rPr>
          <w:rFonts w:ascii="Times New Roman" w:hAnsi="Times New Roman" w:eastAsia="黑体" w:cs="Times New Roman"/>
          <w:bCs/>
          <w:sz w:val="28"/>
          <w:szCs w:val="28"/>
        </w:rPr>
      </w:pPr>
    </w:p>
    <w:p>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pPr>
        <w:pStyle w:val="5"/>
        <w:spacing w:before="120" w:beforeLines="50" w:after="120" w:afterLines="50" w:line="560" w:lineRule="exact"/>
        <w:rPr>
          <w:rFonts w:ascii="Times New Roman" w:hAnsi="Times New Roman" w:cs="Times New Roman"/>
          <w:b w:val="0"/>
          <w:lang w:val="zh-CN"/>
        </w:rPr>
      </w:pPr>
      <w:bookmarkStart w:id="476" w:name="_Toc2075"/>
      <w:bookmarkStart w:id="477" w:name="_Toc19071"/>
      <w:bookmarkStart w:id="478" w:name="_Toc112768463"/>
      <w:bookmarkStart w:id="479" w:name="_Toc10861"/>
      <w:bookmarkStart w:id="480" w:name="_Toc23681"/>
      <w:bookmarkStart w:id="481" w:name="_Toc27768"/>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76"/>
      <w:bookmarkEnd w:id="477"/>
      <w:bookmarkEnd w:id="478"/>
      <w:bookmarkEnd w:id="479"/>
      <w:bookmarkEnd w:id="480"/>
      <w:bookmarkEnd w:id="481"/>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1599"/>
        <w:gridCol w:w="1890"/>
        <w:gridCol w:w="1365"/>
        <w:gridCol w:w="1928"/>
        <w:gridCol w:w="2031"/>
      </w:tblGrid>
      <w:tr>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投标供应商填写</w:t>
            </w:r>
          </w:p>
        </w:tc>
      </w:tr>
      <w:tr>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599"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评审项目</w:t>
            </w:r>
          </w:p>
        </w:tc>
        <w:tc>
          <w:tcPr>
            <w:tcW w:w="1890"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文件名称</w:t>
            </w:r>
            <w:r>
              <w:rPr>
                <w:rFonts w:hint="eastAsia" w:ascii="宋体" w:hAnsi="宋体"/>
                <w:bCs/>
                <w:sz w:val="24"/>
              </w:rPr>
              <w:t>∕页码</w:t>
            </w:r>
          </w:p>
        </w:tc>
      </w:tr>
      <w:tr>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p>
        </w:tc>
        <w:tc>
          <w:tcPr>
            <w:tcW w:w="1599"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合  计</w:t>
            </w:r>
          </w:p>
        </w:tc>
        <w:tc>
          <w:tcPr>
            <w:tcW w:w="1890"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详见商务评审标准表</w:t>
            </w:r>
          </w:p>
        </w:tc>
        <w:tc>
          <w:tcPr>
            <w:tcW w:w="1365"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19分</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1599"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企业规模</w:t>
            </w:r>
          </w:p>
        </w:tc>
        <w:tc>
          <w:tcPr>
            <w:tcW w:w="1890"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p>
        </w:tc>
        <w:tc>
          <w:tcPr>
            <w:tcW w:w="1365"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纳税总金额</w:t>
            </w:r>
          </w:p>
        </w:tc>
        <w:tc>
          <w:tcPr>
            <w:tcW w:w="3255" w:type="dxa"/>
            <w:gridSpan w:val="2"/>
            <w:vMerge w:val="restart"/>
            <w:tcBorders>
              <w:top w:val="nil"/>
              <w:left w:val="nil"/>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详见商务评审标准表“企业规模”</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净资产总额</w:t>
            </w:r>
          </w:p>
        </w:tc>
        <w:tc>
          <w:tcPr>
            <w:tcW w:w="3255" w:type="dxa"/>
            <w:gridSpan w:val="2"/>
            <w:vMerge w:val="continue"/>
            <w:tcBorders>
              <w:left w:val="nil"/>
              <w:right w:val="single" w:color="auto" w:sz="4" w:space="0"/>
            </w:tcBorders>
            <w:vAlign w:val="center"/>
          </w:tcPr>
          <w:p>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nil"/>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资产总额</w:t>
            </w:r>
          </w:p>
        </w:tc>
        <w:tc>
          <w:tcPr>
            <w:tcW w:w="3255" w:type="dxa"/>
            <w:gridSpan w:val="2"/>
            <w:vMerge w:val="continue"/>
            <w:tcBorders>
              <w:left w:val="nil"/>
              <w:bottom w:val="single" w:color="auto" w:sz="4" w:space="0"/>
              <w:right w:val="single" w:color="auto" w:sz="4" w:space="0"/>
            </w:tcBorders>
            <w:vAlign w:val="center"/>
          </w:tcPr>
          <w:p>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二</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产品业绩</w:t>
            </w:r>
          </w:p>
        </w:tc>
        <w:tc>
          <w:tcPr>
            <w:tcW w:w="189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36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早产儿奶粉型营养配方食品</w:t>
            </w:r>
          </w:p>
        </w:tc>
        <w:tc>
          <w:tcPr>
            <w:tcW w:w="3255" w:type="dxa"/>
            <w:gridSpan w:val="2"/>
            <w:tcBorders>
              <w:top w:val="single" w:color="auto" w:sz="4" w:space="0"/>
              <w:left w:val="nil"/>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详见商务评审标准表“产品业绩” </w:t>
            </w:r>
          </w:p>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nil"/>
              <w:bottom w:val="single" w:color="auto" w:sz="4" w:space="0"/>
              <w:right w:val="single" w:color="auto" w:sz="4" w:space="0"/>
            </w:tcBorders>
            <w:vAlign w:val="center"/>
          </w:tcPr>
          <w:p>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企业财务状况</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净利润金额</w:t>
            </w:r>
          </w:p>
        </w:tc>
        <w:tc>
          <w:tcPr>
            <w:tcW w:w="3255"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详见商务评审标准表“企业财务状况” </w:t>
            </w:r>
          </w:p>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营业收入金额</w:t>
            </w:r>
          </w:p>
        </w:tc>
        <w:tc>
          <w:tcPr>
            <w:tcW w:w="3255" w:type="dxa"/>
            <w:gridSpan w:val="2"/>
            <w:vMerge w:val="continue"/>
            <w:tcBorders>
              <w:left w:val="single" w:color="auto" w:sz="4" w:space="0"/>
              <w:right w:val="single" w:color="auto" w:sz="4" w:space="0"/>
            </w:tcBorders>
            <w:vAlign w:val="center"/>
          </w:tcPr>
          <w:p>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资产负债率</w:t>
            </w:r>
          </w:p>
        </w:tc>
        <w:tc>
          <w:tcPr>
            <w:tcW w:w="3255"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四</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企业</w:t>
            </w:r>
          </w:p>
          <w:p>
            <w:pPr>
              <w:jc w:val="center"/>
              <w:rPr>
                <w:rFonts w:hint="eastAsia" w:ascii="宋体" w:hAnsi="宋体" w:eastAsia="宋体" w:cs="宋体"/>
                <w:bCs/>
                <w:sz w:val="24"/>
                <w:szCs w:val="24"/>
              </w:rPr>
            </w:pPr>
            <w:r>
              <w:rPr>
                <w:rFonts w:hint="eastAsia" w:ascii="宋体" w:hAnsi="宋体" w:eastAsia="宋体" w:cs="宋体"/>
                <w:bCs/>
                <w:sz w:val="24"/>
                <w:szCs w:val="24"/>
              </w:rPr>
              <w:t>信誉</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纳税信用A级评价证书</w:t>
            </w:r>
          </w:p>
        </w:tc>
        <w:tc>
          <w:tcPr>
            <w:tcW w:w="3255"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详见商务评审标准表“企业</w:t>
            </w:r>
          </w:p>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信誉” </w:t>
            </w:r>
          </w:p>
          <w:p>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szCs w:val="24"/>
              </w:rPr>
            </w:pPr>
            <w:r>
              <w:rPr>
                <w:rFonts w:hint="eastAsia" w:ascii="宋体" w:hAnsi="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szCs w:val="24"/>
              </w:rPr>
            </w:pPr>
            <w:r>
              <w:rPr>
                <w:rFonts w:hint="eastAsia" w:ascii="宋体" w:hAnsi="宋体"/>
                <w:bCs/>
                <w:sz w:val="24"/>
                <w:szCs w:val="24"/>
                <w:lang w:val="en-US" w:eastAsia="zh-CN"/>
              </w:rPr>
              <w:t>行政处罚记录和未被列入经营异常名录</w:t>
            </w:r>
          </w:p>
        </w:tc>
        <w:tc>
          <w:tcPr>
            <w:tcW w:w="3255" w:type="dxa"/>
            <w:gridSpan w:val="2"/>
            <w:vMerge w:val="continue"/>
            <w:tcBorders>
              <w:left w:val="single" w:color="auto" w:sz="4" w:space="0"/>
              <w:bottom w:val="single" w:color="auto" w:sz="4" w:space="0"/>
              <w:right w:val="single" w:color="auto" w:sz="4" w:space="0"/>
            </w:tcBorders>
            <w:vAlign w:val="center"/>
          </w:tcPr>
          <w:p>
            <w:pPr>
              <w:jc w:val="center"/>
              <w:rPr>
                <w:bCs/>
                <w:sz w:val="24"/>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pPr>
        <w:pStyle w:val="5"/>
        <w:spacing w:before="120" w:beforeLines="50" w:after="120" w:afterLines="50" w:line="560" w:lineRule="exact"/>
        <w:rPr>
          <w:rFonts w:ascii="Times New Roman" w:hAnsi="Times New Roman" w:cs="Times New Roman"/>
          <w:b w:val="0"/>
        </w:rPr>
      </w:pPr>
      <w:bookmarkStart w:id="482" w:name="_Toc2962"/>
      <w:bookmarkStart w:id="483" w:name="_Toc26402"/>
      <w:bookmarkStart w:id="484" w:name="_Toc32161"/>
      <w:bookmarkStart w:id="485" w:name="_Toc32426"/>
      <w:bookmarkStart w:id="486" w:name="_Toc112768464"/>
      <w:bookmarkStart w:id="487" w:name="_Toc1679"/>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82"/>
      <w:bookmarkEnd w:id="483"/>
      <w:bookmarkEnd w:id="484"/>
      <w:bookmarkEnd w:id="485"/>
      <w:bookmarkEnd w:id="486"/>
      <w:bookmarkEnd w:id="487"/>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序号</w:t>
            </w:r>
          </w:p>
        </w:tc>
        <w:tc>
          <w:tcPr>
            <w:tcW w:w="4496" w:type="dxa"/>
            <w:gridSpan w:val="3"/>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投标供应商填写</w:t>
            </w:r>
          </w:p>
        </w:tc>
      </w:tr>
      <w:tr>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557"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评审项目</w:t>
            </w:r>
          </w:p>
        </w:tc>
        <w:tc>
          <w:tcPr>
            <w:tcW w:w="1649"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计分模型</w:t>
            </w:r>
          </w:p>
        </w:tc>
        <w:tc>
          <w:tcPr>
            <w:tcW w:w="1290"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标准分值</w:t>
            </w: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指标值或评分项</w:t>
            </w: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文件名称</w:t>
            </w:r>
            <w:r>
              <w:rPr>
                <w:rFonts w:hint="eastAsia" w:ascii="宋体" w:hAnsi="宋体"/>
                <w:bCs/>
                <w:sz w:val="24"/>
              </w:rPr>
              <w:t>∕页码</w:t>
            </w: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jc w:val="center"/>
              <w:rPr>
                <w:bCs/>
                <w:sz w:val="24"/>
              </w:rPr>
            </w:pPr>
          </w:p>
        </w:tc>
        <w:tc>
          <w:tcPr>
            <w:tcW w:w="1557" w:type="dxa"/>
            <w:tcBorders>
              <w:top w:val="nil"/>
              <w:left w:val="nil"/>
              <w:bottom w:val="single" w:color="auto" w:sz="4" w:space="0"/>
              <w:right w:val="single" w:color="auto" w:sz="4" w:space="0"/>
            </w:tcBorders>
            <w:vAlign w:val="center"/>
          </w:tcPr>
          <w:p>
            <w:pPr>
              <w:jc w:val="center"/>
              <w:rPr>
                <w:bCs/>
                <w:sz w:val="24"/>
              </w:rPr>
            </w:pPr>
            <w:r>
              <w:rPr>
                <w:rFonts w:hint="eastAsia"/>
                <w:bCs/>
                <w:sz w:val="24"/>
              </w:rPr>
              <w:t>合</w:t>
            </w:r>
            <w:r>
              <w:rPr>
                <w:bCs/>
                <w:sz w:val="24"/>
              </w:rPr>
              <w:t xml:space="preserve">  </w:t>
            </w:r>
            <w:r>
              <w:rPr>
                <w:rFonts w:hint="eastAsia"/>
                <w:bCs/>
                <w:sz w:val="24"/>
              </w:rPr>
              <w:t>计</w:t>
            </w:r>
          </w:p>
        </w:tc>
        <w:tc>
          <w:tcPr>
            <w:tcW w:w="1649" w:type="dxa"/>
            <w:tcBorders>
              <w:top w:val="nil"/>
              <w:left w:val="nil"/>
              <w:bottom w:val="single" w:color="auto" w:sz="4" w:space="0"/>
              <w:right w:val="single" w:color="auto" w:sz="4" w:space="0"/>
            </w:tcBorders>
            <w:vAlign w:val="center"/>
          </w:tcPr>
          <w:p>
            <w:pPr>
              <w:jc w:val="center"/>
              <w:rPr>
                <w:bCs/>
                <w:sz w:val="24"/>
              </w:rPr>
            </w:pPr>
            <w:r>
              <w:rPr>
                <w:rFonts w:hint="eastAsia" w:asciiTheme="minorEastAsia" w:hAnsiTheme="minorEastAsia" w:eastAsiaTheme="minorEastAsia" w:cstheme="minorEastAsia"/>
                <w:bCs/>
                <w:sz w:val="24"/>
                <w:szCs w:val="24"/>
                <w:lang w:val="en-US" w:eastAsia="zh-CN"/>
              </w:rPr>
              <w:t>详见技术评审标准表</w:t>
            </w:r>
          </w:p>
        </w:tc>
        <w:tc>
          <w:tcPr>
            <w:tcW w:w="1290" w:type="dxa"/>
            <w:tcBorders>
              <w:top w:val="nil"/>
              <w:left w:val="nil"/>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51分</w:t>
            </w: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w:t>
            </w:r>
          </w:p>
        </w:tc>
        <w:tc>
          <w:tcPr>
            <w:tcW w:w="1557"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设施设备</w:t>
            </w:r>
          </w:p>
        </w:tc>
        <w:tc>
          <w:tcPr>
            <w:tcW w:w="1649"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w:t>
            </w:r>
          </w:p>
        </w:tc>
        <w:tc>
          <w:tcPr>
            <w:tcW w:w="1290"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 xml:space="preserve"> </w:t>
            </w: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7"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配送库房</w:t>
            </w:r>
          </w:p>
        </w:tc>
        <w:tc>
          <w:tcPr>
            <w:tcW w:w="2939" w:type="dxa"/>
            <w:gridSpan w:val="2"/>
            <w:vMerge w:val="restart"/>
            <w:tcBorders>
              <w:top w:val="nil"/>
              <w:left w:val="nil"/>
              <w:right w:val="single" w:color="auto" w:sz="4" w:space="0"/>
            </w:tcBorders>
            <w:vAlign w:val="center"/>
          </w:tcPr>
          <w:p>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详见技术评审标准表“设施设备” </w:t>
            </w:r>
          </w:p>
          <w:p>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7"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pacing w:val="3"/>
                <w:sz w:val="24"/>
                <w:szCs w:val="24"/>
              </w:rPr>
              <w:t>配送车辆</w:t>
            </w:r>
          </w:p>
        </w:tc>
        <w:tc>
          <w:tcPr>
            <w:tcW w:w="2939" w:type="dxa"/>
            <w:gridSpan w:val="2"/>
            <w:vMerge w:val="continue"/>
            <w:tcBorders>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9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w:t>
            </w:r>
          </w:p>
        </w:tc>
        <w:tc>
          <w:tcPr>
            <w:tcW w:w="1557"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val="en-US" w:eastAsia="zh-CN"/>
              </w:rPr>
            </w:pPr>
          </w:p>
          <w:p>
            <w:pPr>
              <w:jc w:val="center"/>
              <w:rPr>
                <w:rFonts w:hint="eastAsia" w:asciiTheme="minorEastAsia" w:hAnsiTheme="minorEastAsia" w:eastAsiaTheme="minorEastAsia" w:cstheme="minorEastAsia"/>
                <w:bCs/>
                <w:sz w:val="24"/>
                <w:szCs w:val="24"/>
              </w:rPr>
            </w:pPr>
            <w:r>
              <w:rPr>
                <w:rFonts w:hint="eastAsia" w:ascii="宋体" w:hAnsi="宋体" w:eastAsia="宋体" w:cs="宋体"/>
                <w:bCs/>
                <w:kern w:val="0"/>
                <w:sz w:val="24"/>
                <w:szCs w:val="24"/>
                <w:highlight w:val="none"/>
                <w:lang w:val="en-US" w:eastAsia="zh-CN"/>
              </w:rPr>
              <w:t>早产儿奶粉型</w:t>
            </w:r>
          </w:p>
        </w:tc>
        <w:tc>
          <w:tcPr>
            <w:tcW w:w="2939" w:type="dxa"/>
            <w:gridSpan w:val="2"/>
            <w:tcBorders>
              <w:top w:val="single" w:color="auto" w:sz="4" w:space="0"/>
              <w:left w:val="nil"/>
              <w:bottom w:val="single" w:color="auto" w:sz="4" w:space="0"/>
              <w:right w:val="single" w:color="auto" w:sz="4" w:space="0"/>
            </w:tcBorders>
            <w:vAlign w:val="center"/>
          </w:tcPr>
          <w:p>
            <w:pPr>
              <w:jc w:val="both"/>
              <w:rPr>
                <w:rFonts w:hint="eastAsia" w:asciiTheme="minorEastAsia" w:hAnsiTheme="minorEastAsia" w:eastAsiaTheme="minorEastAsia" w:cstheme="minorEastAsia"/>
                <w:bCs/>
                <w:sz w:val="24"/>
                <w:szCs w:val="24"/>
                <w:lang w:val="en-US" w:eastAsia="zh-CN"/>
              </w:rPr>
            </w:pPr>
          </w:p>
          <w:p>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详见技术评审标准表“</w:t>
            </w:r>
            <w:r>
              <w:rPr>
                <w:rFonts w:hint="eastAsia" w:ascii="宋体" w:hAnsi="宋体" w:eastAsia="宋体" w:cs="宋体"/>
                <w:bCs/>
                <w:kern w:val="0"/>
                <w:sz w:val="24"/>
                <w:szCs w:val="24"/>
                <w:highlight w:val="none"/>
                <w:lang w:val="en-US" w:eastAsia="zh-CN"/>
              </w:rPr>
              <w:t>早产儿奶粉型</w:t>
            </w:r>
            <w:r>
              <w:rPr>
                <w:rFonts w:hint="eastAsia" w:asciiTheme="minorEastAsia" w:hAnsiTheme="minorEastAsia" w:eastAsiaTheme="minorEastAsia" w:cstheme="minorEastAsia"/>
                <w:bCs/>
                <w:sz w:val="24"/>
                <w:szCs w:val="24"/>
                <w:lang w:val="en-US" w:eastAsia="zh-CN"/>
              </w:rPr>
              <w:t xml:space="preserve">” </w:t>
            </w:r>
          </w:p>
        </w:tc>
        <w:tc>
          <w:tcPr>
            <w:tcW w:w="1936" w:type="dxa"/>
            <w:tcBorders>
              <w:top w:val="single" w:color="auto" w:sz="4" w:space="0"/>
              <w:left w:val="nil"/>
              <w:bottom w:val="single" w:color="auto" w:sz="4" w:space="0"/>
              <w:right w:val="single" w:color="auto" w:sz="4" w:space="0"/>
            </w:tcBorders>
            <w:vAlign w:val="center"/>
          </w:tcPr>
          <w:p>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六</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val="en-US" w:eastAsia="zh-CN"/>
              </w:rPr>
            </w:pPr>
          </w:p>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highlight w:val="none"/>
                <w:lang w:val="en-US" w:eastAsia="zh-CN"/>
              </w:rPr>
              <w:t>技术指标参数满足偏离情况</w:t>
            </w:r>
          </w:p>
        </w:tc>
        <w:tc>
          <w:tcPr>
            <w:tcW w:w="29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pPr>
        <w:jc w:val="center"/>
        <w:rPr>
          <w:rFonts w:ascii="Times New Roman" w:hAnsi="Times New Roman" w:cs="Times New Roman"/>
          <w:bCs/>
        </w:rPr>
      </w:pPr>
    </w:p>
    <w:p>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88" w:name="_Toc14205"/>
      <w:bookmarkStart w:id="489" w:name="_Toc5191"/>
      <w:bookmarkStart w:id="490" w:name="_Toc112768465"/>
      <w:bookmarkStart w:id="491" w:name="_Toc27075"/>
      <w:bookmarkStart w:id="492" w:name="_Toc23368"/>
      <w:bookmarkStart w:id="493" w:name="_Toc13024"/>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88"/>
      <w:bookmarkEnd w:id="489"/>
      <w:bookmarkEnd w:id="490"/>
      <w:bookmarkEnd w:id="491"/>
      <w:bookmarkEnd w:id="492"/>
      <w:bookmarkEnd w:id="493"/>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pPr>
        <w:spacing w:line="500" w:lineRule="exact"/>
        <w:jc w:val="center"/>
        <w:rPr>
          <w:rFonts w:ascii="Times New Roman" w:hAnsi="Times New Roman" w:cs="Times New Roman"/>
          <w:bCs/>
          <w:sz w:val="28"/>
          <w:szCs w:val="28"/>
          <w:lang w:val="zh-CN"/>
        </w:rPr>
      </w:pPr>
    </w:p>
    <w:p>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94" w:name="_Toc18444"/>
      <w:bookmarkStart w:id="495" w:name="_Toc3905"/>
      <w:bookmarkStart w:id="496" w:name="_Toc1860"/>
      <w:bookmarkStart w:id="497" w:name="_Toc112768467"/>
      <w:bookmarkStart w:id="498" w:name="_Toc2718"/>
      <w:bookmarkStart w:id="499" w:name="_Toc17366"/>
      <w:bookmarkStart w:id="500" w:name="_Toc7432"/>
      <w:bookmarkStart w:id="501" w:name="_Toc19235"/>
      <w:bookmarkStart w:id="502" w:name="_Toc4327"/>
      <w:bookmarkStart w:id="503" w:name="_Toc31085"/>
      <w:bookmarkStart w:id="504" w:name="_Toc112768466"/>
      <w:bookmarkStart w:id="505" w:name="_Toc25557"/>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94"/>
      <w:bookmarkEnd w:id="495"/>
      <w:bookmarkEnd w:id="496"/>
      <w:bookmarkEnd w:id="497"/>
      <w:bookmarkEnd w:id="498"/>
      <w:bookmarkEnd w:id="499"/>
    </w:p>
    <w:p>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rPr>
                <w:rFonts w:ascii="Times New Roman" w:hAnsi="Times New Roman" w:cs="Times New Roman"/>
                <w:bCs/>
                <w:sz w:val="24"/>
              </w:rPr>
            </w:pPr>
            <w:bookmarkStart w:id="506"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w:t>
            </w:r>
            <w:r>
              <w:rPr>
                <w:rFonts w:hint="eastAsia" w:ascii="Times New Roman" w:hAnsi="Times New Roman" w:cs="Times New Roman"/>
                <w:b/>
                <w:bCs w:val="0"/>
                <w:color w:val="FF0000"/>
                <w:sz w:val="24"/>
              </w:rPr>
              <w:t>负偏离应当如实注明。本表中带“★”号条款出现负偏离，视为无效报价。</w:t>
            </w:r>
            <w:bookmarkEnd w:id="506"/>
          </w:p>
        </w:tc>
      </w:tr>
    </w:tbl>
    <w:p>
      <w:pPr>
        <w:ind w:firstLine="480" w:firstLineChars="200"/>
        <w:rPr>
          <w:rFonts w:ascii="Times New Roman" w:hAnsi="Times New Roman" w:cs="Times New Roman"/>
          <w:bCs/>
          <w:sz w:val="24"/>
        </w:rPr>
      </w:pPr>
    </w:p>
    <w:p>
      <w:pPr>
        <w:spacing w:line="560" w:lineRule="exact"/>
        <w:rPr>
          <w:rFonts w:ascii="Times New Roman" w:hAnsi="Times New Roman" w:cs="Times New Roman"/>
          <w:bCs/>
          <w:sz w:val="24"/>
        </w:rPr>
      </w:pPr>
    </w:p>
    <w:p>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500"/>
      <w:bookmarkEnd w:id="501"/>
      <w:bookmarkEnd w:id="502"/>
      <w:bookmarkEnd w:id="503"/>
      <w:bookmarkEnd w:id="504"/>
      <w:bookmarkEnd w:id="505"/>
    </w:p>
    <w:p>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w:t>
            </w:r>
            <w:r>
              <w:rPr>
                <w:rFonts w:hint="eastAsia" w:ascii="Times New Roman" w:hAnsi="Times New Roman" w:cs="Times New Roman"/>
                <w:b/>
                <w:bCs w:val="0"/>
                <w:color w:val="FF0000"/>
                <w:sz w:val="24"/>
              </w:rPr>
              <w:t>负偏离应当如实注明。本表中带“★”号条款出现负偏离，视为无效报价。</w:t>
            </w:r>
          </w:p>
        </w:tc>
      </w:tr>
    </w:tbl>
    <w:p>
      <w:pPr>
        <w:rPr>
          <w:rFonts w:ascii="Times New Roman" w:hAnsi="Times New Roman" w:cs="Times New Roman"/>
          <w:bCs/>
        </w:rPr>
      </w:pPr>
    </w:p>
    <w:p>
      <w:pPr>
        <w:rPr>
          <w:rFonts w:ascii="Times New Roman" w:hAnsi="Times New Roman" w:cs="Times New Roman"/>
          <w:bCs/>
        </w:rPr>
      </w:pPr>
    </w:p>
    <w:p>
      <w:pPr>
        <w:rPr>
          <w:rFonts w:ascii="Times New Roman" w:hAnsi="Times New Roman" w:cs="Times New Roman"/>
          <w:bCs/>
        </w:rPr>
      </w:pPr>
    </w:p>
    <w:p>
      <w:pPr>
        <w:spacing w:line="360" w:lineRule="auto"/>
        <w:rPr>
          <w:rFonts w:ascii="Times New Roman" w:hAnsi="Times New Roman" w:cs="Times New Roman"/>
          <w:bCs/>
        </w:rPr>
      </w:pPr>
    </w:p>
    <w:p>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pStyle w:val="5"/>
        <w:spacing w:before="120" w:beforeLines="50" w:after="120" w:afterLines="50" w:line="360" w:lineRule="auto"/>
        <w:rPr>
          <w:rFonts w:ascii="Times New Roman" w:hAnsi="Times New Roman" w:cs="Times New Roman"/>
        </w:rPr>
      </w:pPr>
      <w:r>
        <w:rPr>
          <w:rFonts w:ascii="Times New Roman" w:hAnsi="Times New Roman" w:cs="Times New Roman"/>
          <w:b w:val="0"/>
        </w:rPr>
        <w:br w:type="page"/>
      </w:r>
      <w:bookmarkStart w:id="507" w:name="_Toc23421"/>
      <w:bookmarkStart w:id="508" w:name="_Toc31198"/>
      <w:bookmarkStart w:id="509" w:name="_Toc9609"/>
      <w:bookmarkStart w:id="510" w:name="_Toc112768470"/>
      <w:bookmarkStart w:id="511" w:name="_Toc17357"/>
      <w:bookmarkStart w:id="512" w:name="_Toc15352"/>
      <w:bookmarkStart w:id="513" w:name="_Toc11622"/>
      <w:bookmarkStart w:id="514" w:name="_Toc5827"/>
      <w:bookmarkStart w:id="515" w:name="_Toc112768468"/>
      <w:bookmarkStart w:id="516" w:name="_Toc15416"/>
      <w:bookmarkStart w:id="517" w:name="_Toc14714"/>
      <w:bookmarkStart w:id="518" w:name="_Toc29226"/>
    </w:p>
    <w:bookmarkEnd w:id="507"/>
    <w:bookmarkEnd w:id="508"/>
    <w:bookmarkEnd w:id="509"/>
    <w:bookmarkEnd w:id="510"/>
    <w:bookmarkEnd w:id="511"/>
    <w:bookmarkEnd w:id="512"/>
    <w:p>
      <w:pPr>
        <w:pStyle w:val="5"/>
        <w:spacing w:before="120" w:beforeLines="50" w:after="120" w:afterLines="50" w:line="560" w:lineRule="exact"/>
        <w:rPr>
          <w:rFonts w:ascii="Times New Roman" w:hAnsi="Times New Roman" w:cs="Times New Roman"/>
          <w:b w:val="0"/>
        </w:rPr>
      </w:pPr>
      <w:bookmarkStart w:id="519" w:name="_Toc112768469"/>
      <w:bookmarkStart w:id="520" w:name="_Toc29285"/>
      <w:bookmarkStart w:id="521" w:name="_Toc13729"/>
      <w:bookmarkStart w:id="522" w:name="_Toc16278"/>
      <w:bookmarkStart w:id="523" w:name="_Toc3267"/>
      <w:bookmarkStart w:id="524" w:name="_Toc25755"/>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hint="eastAsia" w:ascii="Times New Roman" w:hAnsi="Times New Roman" w:cs="Times New Roman"/>
          <w:b w:val="0"/>
        </w:rPr>
        <w:t>售后服务方案</w:t>
      </w:r>
      <w:bookmarkEnd w:id="519"/>
      <w:bookmarkEnd w:id="520"/>
      <w:bookmarkEnd w:id="521"/>
      <w:bookmarkEnd w:id="522"/>
      <w:bookmarkEnd w:id="523"/>
      <w:bookmarkEnd w:id="524"/>
    </w:p>
    <w:p>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（由报价供应商根据项目需求自行拟定）</w:t>
      </w: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autoSpaceDE w:val="0"/>
        <w:autoSpaceDN w:val="0"/>
        <w:adjustRightInd w:val="0"/>
        <w:rPr>
          <w:rFonts w:ascii="Times New Roman" w:hAnsi="Times New Roman" w:cs="Times New Roman"/>
          <w:bCs/>
          <w:sz w:val="28"/>
          <w:szCs w:val="28"/>
          <w:lang w:val="zh-CN"/>
        </w:rPr>
      </w:pPr>
    </w:p>
    <w:p>
      <w:pPr>
        <w:pStyle w:val="5"/>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pPr>
        <w:pStyle w:val="5"/>
        <w:spacing w:before="120" w:beforeLines="50" w:after="120" w:afterLines="50"/>
        <w:rPr>
          <w:b w:val="0"/>
        </w:rPr>
      </w:pPr>
      <w:bookmarkStart w:id="525" w:name="_Toc20867"/>
      <w:bookmarkStart w:id="526" w:name="_Toc18148"/>
      <w:bookmarkStart w:id="527" w:name="_Toc9575"/>
      <w:bookmarkStart w:id="528" w:name="_Toc27617"/>
      <w:r>
        <w:rPr>
          <w:rFonts w:hint="eastAsia"/>
          <w:b w:val="0"/>
        </w:rPr>
        <w:t>附件</w:t>
      </w:r>
      <w:r>
        <w:rPr>
          <w:b w:val="0"/>
        </w:rPr>
        <w:t>2-</w:t>
      </w:r>
      <w:r>
        <w:rPr>
          <w:rFonts w:hint="eastAsia"/>
          <w:b w:val="0"/>
          <w:lang w:val="en-US" w:eastAsia="zh-CN"/>
        </w:rPr>
        <w:t>8</w:t>
      </w:r>
      <w:r>
        <w:rPr>
          <w:b w:val="0"/>
        </w:rPr>
        <w:t xml:space="preserve"> </w:t>
      </w:r>
      <w:bookmarkEnd w:id="525"/>
      <w:bookmarkEnd w:id="526"/>
      <w:bookmarkEnd w:id="527"/>
      <w:bookmarkEnd w:id="528"/>
      <w:r>
        <w:rPr>
          <w:rFonts w:hint="eastAsia"/>
          <w:b w:val="0"/>
        </w:rPr>
        <w:t>技术要求与技术评审要求提供的证明材料</w:t>
      </w:r>
    </w:p>
    <w:p>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autoSpaceDE w:val="0"/>
        <w:autoSpaceDN w:val="0"/>
        <w:adjustRightInd w:val="0"/>
        <w:ind w:firstLine="352" w:firstLineChars="168"/>
        <w:rPr>
          <w:rFonts w:ascii="Times New Roman" w:hAnsi="Times New Roman" w:cs="Times New Roman"/>
          <w:bCs/>
          <w:lang w:val="zh-CN"/>
        </w:rPr>
      </w:pPr>
    </w:p>
    <w:p>
      <w:pPr>
        <w:pStyle w:val="5"/>
        <w:spacing w:after="280" w:line="560" w:lineRule="exact"/>
        <w:rPr>
          <w:rFonts w:ascii="Times New Roman" w:hAnsi="Times New Roman" w:cs="Times New Roman"/>
          <w:b w:val="0"/>
          <w:lang w:val="zh-CN"/>
        </w:rPr>
      </w:pPr>
      <w:r>
        <w:rPr>
          <w:rFonts w:ascii="Times New Roman" w:hAnsi="Times New Roman" w:cs="Times New Roman"/>
          <w:b w:val="0"/>
          <w:lang w:val="zh-CN"/>
        </w:rPr>
        <w:br w:type="page"/>
      </w:r>
      <w:bookmarkStart w:id="529" w:name="_Toc24962"/>
      <w:bookmarkStart w:id="530" w:name="_Toc24270"/>
      <w:bookmarkStart w:id="531" w:name="_Toc15668"/>
      <w:bookmarkStart w:id="532" w:name="_Toc1944"/>
      <w:bookmarkStart w:id="533" w:name="_Toc31317"/>
      <w:bookmarkStart w:id="534" w:name="_Toc112768472"/>
    </w:p>
    <w:p>
      <w:pPr>
        <w:pStyle w:val="5"/>
        <w:spacing w:before="120" w:beforeLines="50" w:after="120" w:afterLines="50"/>
        <w:rPr>
          <w:b w:val="0"/>
        </w:rPr>
      </w:pPr>
      <w:r>
        <w:rPr>
          <w:rFonts w:hint="eastAsia"/>
          <w:b w:val="0"/>
        </w:rPr>
        <w:t>附件</w:t>
      </w:r>
      <w:r>
        <w:rPr>
          <w:b w:val="0"/>
        </w:rPr>
        <w:t>2-</w:t>
      </w:r>
      <w:r>
        <w:rPr>
          <w:rFonts w:hint="eastAsia"/>
          <w:b w:val="0"/>
          <w:lang w:val="en-US" w:eastAsia="zh-CN"/>
        </w:rPr>
        <w:t>9</w:t>
      </w:r>
      <w:r>
        <w:rPr>
          <w:b w:val="0"/>
        </w:rPr>
        <w:t xml:space="preserve"> </w:t>
      </w:r>
      <w:r>
        <w:rPr>
          <w:rFonts w:hint="eastAsia"/>
          <w:b w:val="0"/>
          <w:lang w:val="en-US" w:eastAsia="zh-CN"/>
        </w:rPr>
        <w:t>商务</w:t>
      </w:r>
      <w:r>
        <w:rPr>
          <w:rFonts w:hint="eastAsia"/>
          <w:b w:val="0"/>
        </w:rPr>
        <w:t>要求与</w:t>
      </w:r>
      <w:r>
        <w:rPr>
          <w:rFonts w:hint="eastAsia"/>
          <w:b w:val="0"/>
          <w:lang w:val="en-US" w:eastAsia="zh-CN"/>
        </w:rPr>
        <w:t>商务</w:t>
      </w:r>
      <w:r>
        <w:rPr>
          <w:rFonts w:hint="eastAsia"/>
          <w:b w:val="0"/>
        </w:rPr>
        <w:t>评审要求提供的证明材料</w:t>
      </w:r>
    </w:p>
    <w:p>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pPr>
        <w:autoSpaceDE w:val="0"/>
        <w:autoSpaceDN w:val="0"/>
        <w:adjustRightInd w:val="0"/>
        <w:rPr>
          <w:sz w:val="28"/>
          <w:szCs w:val="28"/>
          <w:lang w:val="zh-CN"/>
        </w:rPr>
      </w:pPr>
      <w:r>
        <w:rPr>
          <w:rFonts w:hint="eastAsia"/>
        </w:rPr>
        <w:t>注：由</w:t>
      </w:r>
      <w:r>
        <w:rPr>
          <w:rFonts w:hint="eastAsia"/>
          <w:lang w:val="zh-CN"/>
        </w:rPr>
        <w:t>投标人（供应商）自行提供。</w:t>
      </w:r>
    </w:p>
    <w:bookmarkEnd w:id="529"/>
    <w:bookmarkEnd w:id="530"/>
    <w:bookmarkEnd w:id="531"/>
    <w:bookmarkEnd w:id="532"/>
    <w:bookmarkEnd w:id="533"/>
    <w:bookmarkEnd w:id="534"/>
    <w:p>
      <w:pPr>
        <w:spacing w:line="560" w:lineRule="exact"/>
        <w:jc w:val="left"/>
        <w:rPr>
          <w:rFonts w:ascii="Times New Roman" w:hAnsi="Times New Roman" w:cs="Times New Roman"/>
          <w:bCs/>
          <w:sz w:val="28"/>
          <w:szCs w:val="28"/>
          <w:lang w:val="zh-CN"/>
        </w:rPr>
      </w:pPr>
      <w:r>
        <w:rPr>
          <w:rFonts w:ascii="Times New Roman" w:hAnsi="Times New Roman" w:cs="Times New Roman"/>
          <w:b w:val="0"/>
          <w:lang w:val="zh-CN"/>
        </w:rPr>
        <w:br w:type="page"/>
      </w:r>
    </w:p>
    <w:p>
      <w:pPr>
        <w:pStyle w:val="5"/>
        <w:spacing w:after="280" w:line="560" w:lineRule="exact"/>
        <w:rPr>
          <w:rFonts w:ascii="Times New Roman" w:hAnsi="Times New Roman" w:cs="Times New Roman"/>
          <w:b w:val="0"/>
        </w:rPr>
      </w:pPr>
      <w:bookmarkStart w:id="535" w:name="_Toc30176"/>
      <w:bookmarkStart w:id="536" w:name="_Toc112768473"/>
      <w:bookmarkStart w:id="537" w:name="_Toc5020"/>
      <w:bookmarkStart w:id="538" w:name="_Toc9771"/>
      <w:bookmarkStart w:id="539" w:name="_Toc3611"/>
      <w:bookmarkStart w:id="540" w:name="_Toc3375"/>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0</w:t>
      </w:r>
      <w:bookmarkEnd w:id="535"/>
      <w:bookmarkEnd w:id="536"/>
      <w:bookmarkEnd w:id="537"/>
      <w:bookmarkEnd w:id="538"/>
      <w:bookmarkEnd w:id="539"/>
      <w:bookmarkEnd w:id="540"/>
      <w:r>
        <w:rPr>
          <w:rFonts w:hint="eastAsia" w:ascii="Times New Roman" w:hAnsi="Times New Roman" w:cs="Times New Roman"/>
          <w:b w:val="0"/>
        </w:rPr>
        <w:t>业绩</w:t>
      </w:r>
    </w:p>
    <w:p>
      <w:pPr>
        <w:spacing w:before="120" w:beforeLines="50" w:after="120" w:afterLines="50" w:line="560" w:lineRule="exact"/>
        <w:jc w:val="center"/>
        <w:rPr>
          <w:rFonts w:ascii="Times New Roman" w:hAnsi="Times New Roman" w:eastAsia="黑体" w:cs="Times New Roman"/>
          <w:bCs/>
          <w:sz w:val="32"/>
          <w:szCs w:val="32"/>
          <w:lang w:val="zh-CN"/>
        </w:rPr>
      </w:pPr>
      <w:r>
        <w:rPr>
          <w:rFonts w:hint="eastAsia" w:ascii="Times New Roman" w:hAnsi="Times New Roman" w:eastAsia="黑体" w:cs="Times New Roman"/>
          <w:bCs/>
          <w:sz w:val="32"/>
          <w:szCs w:val="32"/>
          <w:lang w:val="zh-CN" w:eastAsia="zh-CN"/>
        </w:rPr>
        <w:t>早产儿奶粉型营养配方食品</w:t>
      </w:r>
      <w:r>
        <w:rPr>
          <w:rFonts w:hint="eastAsia" w:ascii="Times New Roman" w:hAnsi="Times New Roman" w:eastAsia="黑体" w:cs="Times New Roman"/>
          <w:bCs/>
          <w:sz w:val="32"/>
          <w:szCs w:val="32"/>
          <w:lang w:val="zh-CN"/>
        </w:rPr>
        <w:t>业绩</w:t>
      </w:r>
      <w:r>
        <w:rPr>
          <w:rFonts w:hint="eastAsia" w:ascii="Times New Roman" w:hAnsi="Times New Roman" w:eastAsia="黑体" w:cs="Times New Roman"/>
          <w:bCs/>
          <w:sz w:val="32"/>
          <w:szCs w:val="32"/>
          <w:lang w:val="zh-CN" w:eastAsia="zh-CN"/>
        </w:rPr>
        <w:t>全国范围内三甲医院的销售记录</w:t>
      </w:r>
    </w:p>
    <w:p>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至多提供10份证明资料，超过10份时，专家评审时只计算前10份。</w:t>
            </w:r>
          </w:p>
          <w:p>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p>
            <w:pPr>
              <w:jc w:val="center"/>
              <w:rPr>
                <w:rFonts w:ascii="Times New Roman" w:hAnsi="Times New Roman" w:cs="Times New Roman"/>
                <w:bCs/>
                <w:sz w:val="24"/>
              </w:rPr>
            </w:pPr>
          </w:p>
        </w:tc>
      </w:tr>
    </w:tbl>
    <w:p>
      <w:pPr>
        <w:jc w:val="center"/>
        <w:rPr>
          <w:rFonts w:ascii="Times New Roman" w:hAnsi="Times New Roman" w:cs="Times New Roman"/>
          <w:bCs/>
          <w:sz w:val="28"/>
          <w:szCs w:val="28"/>
          <w:lang w:val="zh-CN"/>
        </w:rPr>
      </w:pPr>
    </w:p>
    <w:p>
      <w:pPr>
        <w:spacing w:line="560" w:lineRule="exact"/>
        <w:jc w:val="center"/>
        <w:rPr>
          <w:rFonts w:ascii="Times New Roman" w:hAnsi="Times New Roman" w:cs="Times New Roman"/>
          <w:bCs/>
          <w:sz w:val="28"/>
          <w:szCs w:val="28"/>
          <w:lang w:val="zh-CN"/>
        </w:rPr>
      </w:pPr>
    </w:p>
    <w:p>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pPr>
        <w:widowControl/>
        <w:jc w:val="left"/>
        <w:rPr>
          <w:rFonts w:ascii="Times New Roman" w:hAnsi="Times New Roman" w:eastAsia="黑体" w:cs="Times New Roman"/>
          <w:bCs/>
          <w:sz w:val="28"/>
          <w:szCs w:val="28"/>
        </w:rPr>
      </w:pPr>
      <w:r>
        <w:rPr>
          <w:rFonts w:ascii="Times New Roman" w:hAnsi="Times New Roman" w:cs="Times New Roman"/>
          <w:b/>
        </w:rPr>
        <w:br w:type="page"/>
      </w:r>
    </w:p>
    <w:p>
      <w:pPr>
        <w:pStyle w:val="5"/>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1</w:t>
      </w:r>
      <w:r>
        <w:rPr>
          <w:rFonts w:ascii="Times New Roman" w:hAnsi="Times New Roman" w:cs="Times New Roman"/>
          <w:b w:val="0"/>
        </w:rPr>
        <w:t xml:space="preserve"> </w:t>
      </w:r>
      <w:r>
        <w:rPr>
          <w:rFonts w:hint="eastAsia" w:ascii="Times New Roman" w:hAnsi="Times New Roman" w:cs="Times New Roman"/>
          <w:b w:val="0"/>
        </w:rPr>
        <w:t>财务社保数据统计表</w:t>
      </w:r>
      <w:bookmarkEnd w:id="513"/>
      <w:bookmarkEnd w:id="514"/>
      <w:bookmarkEnd w:id="515"/>
      <w:bookmarkEnd w:id="516"/>
      <w:bookmarkEnd w:id="517"/>
      <w:bookmarkEnd w:id="518"/>
    </w:p>
    <w:tbl>
      <w:tblPr>
        <w:tblStyle w:val="42"/>
        <w:tblW w:w="9373" w:type="dxa"/>
        <w:tblInd w:w="0" w:type="dxa"/>
        <w:tblLayout w:type="fixed"/>
        <w:tblCellMar>
          <w:top w:w="0" w:type="dxa"/>
          <w:left w:w="0" w:type="dxa"/>
          <w:bottom w:w="0" w:type="dxa"/>
          <w:right w:w="0" w:type="dxa"/>
        </w:tblCellMar>
      </w:tblPr>
      <w:tblGrid>
        <w:gridCol w:w="3110"/>
        <w:gridCol w:w="3838"/>
        <w:gridCol w:w="2425"/>
      </w:tblGrid>
      <w:tr>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cs="Times New Roman"/>
                <w:bCs/>
                <w:sz w:val="24"/>
                <w:u w:val="single"/>
                <w:lang w:val="en-US" w:eastAsia="zh-CN"/>
              </w:rPr>
              <w:t>2023</w:t>
            </w:r>
            <w:r>
              <w:rPr>
                <w:rFonts w:hint="eastAsia" w:ascii="Times New Roman" w:hAnsi="Times New Roman" w:cs="Times New Roman"/>
                <w:bCs/>
                <w:sz w:val="24"/>
              </w:rPr>
              <w:t>年度</w:t>
            </w:r>
          </w:p>
        </w:tc>
        <w:tc>
          <w:tcPr>
            <w:tcW w:w="242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文件名称</w:t>
            </w:r>
          </w:p>
          <w:p>
            <w:pPr>
              <w:jc w:val="center"/>
              <w:rPr>
                <w:rFonts w:ascii="Times New Roman" w:hAnsi="Times New Roman" w:cs="Times New Roman"/>
                <w:bCs/>
                <w:sz w:val="24"/>
              </w:rPr>
            </w:pPr>
            <w:r>
              <w:rPr>
                <w:rFonts w:hint="eastAsia" w:ascii="Times New Roman" w:hAnsi="Times New Roman" w:cs="Times New Roman"/>
                <w:bCs/>
                <w:sz w:val="24"/>
              </w:rPr>
              <w:t>∕页码</w:t>
            </w:r>
          </w:p>
        </w:tc>
      </w:tr>
      <w:tr>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p>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ascii="Times New Roman" w:hAnsi="Times New Roman" w:cs="Times New Roman"/>
                <w:bCs/>
                <w:sz w:val="24"/>
              </w:rPr>
            </w:pPr>
            <w:r>
              <w:rPr>
                <w:rFonts w:hint="eastAsia" w:ascii="Times New Roman" w:hAnsi="Times New Roman" w:cs="Times New Roman"/>
                <w:bCs/>
                <w:sz w:val="24"/>
              </w:rPr>
              <w:t>　</w:t>
            </w:r>
          </w:p>
        </w:tc>
      </w:tr>
      <w:tr>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76" w:lineRule="auto"/>
              <w:rPr>
                <w:rFonts w:ascii="Times New Roman" w:hAnsi="Times New Roman" w:cs="Times New Roman"/>
                <w:bCs/>
                <w:sz w:val="24"/>
              </w:rPr>
            </w:pPr>
            <w:r>
              <w:rPr>
                <w:rFonts w:hint="eastAsia" w:ascii="Times New Roman" w:hAnsi="Times New Roman" w:cs="Times New Roman"/>
                <w:bCs/>
                <w:sz w:val="24"/>
              </w:rPr>
              <w:t>说明：</w:t>
            </w:r>
          </w:p>
          <w:p>
            <w:pPr>
              <w:spacing w:line="276" w:lineRule="auto"/>
              <w:ind w:firstLine="480" w:firstLineChars="200"/>
              <w:rPr>
                <w:rFonts w:ascii="宋体" w:hAnsi="宋体"/>
                <w:bCs/>
                <w:sz w:val="24"/>
              </w:rPr>
            </w:pPr>
            <w:r>
              <w:rPr>
                <w:rFonts w:hint="eastAsia" w:ascii="宋体" w:hAnsi="宋体"/>
                <w:bCs/>
                <w:sz w:val="24"/>
                <w:lang w:val="en-US" w:eastAsia="zh-CN"/>
              </w:rPr>
              <w:t>1</w:t>
            </w:r>
            <w:r>
              <w:rPr>
                <w:rFonts w:ascii="宋体" w:hAnsi="宋体"/>
                <w:bCs/>
                <w:sz w:val="24"/>
              </w:rPr>
              <w:t>.</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w:t>
            </w:r>
            <w:r>
              <w:rPr>
                <w:rFonts w:hint="eastAsia" w:ascii="宋体" w:hAnsi="宋体"/>
                <w:bCs/>
                <w:sz w:val="24"/>
                <w:lang w:val="en-US" w:eastAsia="zh-CN"/>
              </w:rPr>
              <w:t>公司财务报告（表）或会计师事务所出具的审计报告</w:t>
            </w:r>
            <w:r>
              <w:rPr>
                <w:rFonts w:hint="eastAsia" w:ascii="宋体" w:hAnsi="宋体"/>
                <w:bCs/>
                <w:sz w:val="24"/>
              </w:rPr>
              <w:t>相关数据如实填写。</w:t>
            </w:r>
          </w:p>
          <w:p>
            <w:pPr>
              <w:spacing w:line="276" w:lineRule="auto"/>
              <w:ind w:firstLine="480" w:firstLineChars="200"/>
              <w:rPr>
                <w:rFonts w:ascii="宋体" w:hAnsi="宋体"/>
                <w:bCs/>
                <w:sz w:val="24"/>
              </w:rPr>
            </w:pPr>
            <w:r>
              <w:rPr>
                <w:rFonts w:hint="eastAsia" w:ascii="宋体" w:hAnsi="宋体"/>
                <w:bCs/>
                <w:sz w:val="24"/>
                <w:lang w:val="en-US" w:eastAsia="zh-CN"/>
              </w:rPr>
              <w:t>2</w:t>
            </w:r>
            <w:r>
              <w:rPr>
                <w:rFonts w:ascii="宋体" w:hAnsi="宋体"/>
                <w:bCs/>
                <w:sz w:val="24"/>
              </w:rPr>
              <w:t>.</w:t>
            </w:r>
            <w:r>
              <w:rPr>
                <w:rFonts w:hint="eastAsia" w:ascii="宋体" w:hAnsi="宋体"/>
                <w:bCs/>
                <w:sz w:val="24"/>
              </w:rPr>
              <w:t>“页码”栏中填写数据所在《商务技术文件》或《资格证明文件》中的页码位置。</w:t>
            </w:r>
          </w:p>
          <w:p>
            <w:pPr>
              <w:spacing w:line="360" w:lineRule="exact"/>
              <w:ind w:firstLine="480" w:firstLineChars="200"/>
              <w:rPr>
                <w:rFonts w:ascii="Times New Roman" w:hAnsi="Times New Roman" w:cs="Times New Roman"/>
                <w:bCs/>
                <w:sz w:val="24"/>
              </w:rPr>
            </w:pPr>
            <w:r>
              <w:rPr>
                <w:rFonts w:hint="eastAsia" w:ascii="宋体" w:hAnsi="宋体"/>
                <w:bCs/>
                <w:sz w:val="24"/>
                <w:lang w:val="en-US" w:eastAsia="zh-CN"/>
              </w:rPr>
              <w:t>3</w:t>
            </w:r>
            <w:r>
              <w:rPr>
                <w:rFonts w:ascii="宋体" w:hAnsi="宋体"/>
                <w:bCs/>
                <w:sz w:val="24"/>
              </w:rPr>
              <w:t>.</w:t>
            </w:r>
            <w:r>
              <w:rPr>
                <w:rFonts w:hint="eastAsia" w:ascii="宋体" w:hAnsi="宋体"/>
                <w:bCs/>
                <w:sz w:val="24"/>
              </w:rPr>
              <w:t>评审委员会审核发现《财务社保数据统计表》与</w:t>
            </w:r>
            <w:r>
              <w:rPr>
                <w:rFonts w:hint="eastAsia" w:ascii="宋体" w:hAnsi="宋体"/>
                <w:bCs/>
                <w:sz w:val="24"/>
                <w:lang w:val="en-US" w:eastAsia="zh-CN"/>
              </w:rPr>
              <w:t>公司财务报告（表）或会计师事务所出具的审计报告</w:t>
            </w:r>
            <w:r>
              <w:rPr>
                <w:rFonts w:hint="eastAsia" w:ascii="宋体" w:hAnsi="宋体"/>
                <w:bCs/>
                <w:sz w:val="24"/>
              </w:rPr>
              <w:t>等证明材料中数据不一致的，以证明材料实际数据为准。</w:t>
            </w:r>
          </w:p>
        </w:tc>
      </w:tr>
    </w:tbl>
    <w:p>
      <w:pPr>
        <w:pStyle w:val="5"/>
        <w:spacing w:before="120" w:beforeLines="50" w:after="120" w:afterLines="50" w:line="560" w:lineRule="exact"/>
        <w:rPr>
          <w:rFonts w:hint="eastAsia" w:ascii="Times New Roman" w:hAnsi="Times New Roman" w:cs="Times New Roman"/>
          <w:b w:val="0"/>
        </w:rPr>
      </w:pPr>
      <w:bookmarkStart w:id="541" w:name="_Toc1308"/>
      <w:bookmarkStart w:id="542" w:name="_Toc28077"/>
      <w:bookmarkStart w:id="543" w:name="_Toc12980"/>
      <w:bookmarkStart w:id="544" w:name="_Toc112768476"/>
      <w:bookmarkStart w:id="545" w:name="_Toc28279"/>
      <w:bookmarkStart w:id="546" w:name="_Toc2438"/>
    </w:p>
    <w:p>
      <w:pPr>
        <w:pStyle w:val="5"/>
        <w:spacing w:before="120" w:beforeLines="50" w:after="120" w:afterLines="50" w:line="560" w:lineRule="exact"/>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rPr>
          <w:rFonts w:hint="eastAsia" w:ascii="Times New Roman" w:hAnsi="Times New Roman" w:cs="Times New Roman"/>
          <w:b w:val="0"/>
        </w:rPr>
      </w:pPr>
    </w:p>
    <w:p>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hint="eastAsia" w:ascii="Times New Roman" w:hAnsi="Times New Roman" w:cs="Times New Roman"/>
          <w:b w:val="0"/>
          <w:lang w:val="en-US" w:eastAsia="zh-CN"/>
        </w:rPr>
        <w:t>2</w:t>
      </w:r>
      <w:r>
        <w:rPr>
          <w:rFonts w:ascii="Times New Roman" w:hAnsi="Times New Roman" w:cs="Times New Roman"/>
          <w:b w:val="0"/>
        </w:rPr>
        <w:t xml:space="preserve"> </w:t>
      </w:r>
      <w:r>
        <w:rPr>
          <w:rFonts w:hint="eastAsia" w:ascii="Times New Roman" w:hAnsi="Times New Roman" w:cs="Times New Roman"/>
          <w:b w:val="0"/>
        </w:rPr>
        <w:t>其他</w:t>
      </w:r>
      <w:bookmarkEnd w:id="541"/>
      <w:bookmarkEnd w:id="542"/>
      <w:bookmarkEnd w:id="543"/>
      <w:bookmarkEnd w:id="544"/>
      <w:bookmarkEnd w:id="545"/>
      <w:r>
        <w:rPr>
          <w:rFonts w:hint="eastAsia" w:ascii="Times New Roman" w:hAnsi="Times New Roman" w:cs="Times New Roman"/>
          <w:b w:val="0"/>
        </w:rPr>
        <w:t>材料</w:t>
      </w:r>
      <w:bookmarkEnd w:id="546"/>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pPr>
        <w:widowControl/>
        <w:jc w:val="left"/>
        <w:rPr>
          <w:rFonts w:ascii="Times New Roman" w:hAnsi="Times New Roman" w:cs="Times New Roman"/>
          <w:bCs/>
          <w:sz w:val="36"/>
          <w:szCs w:val="36"/>
        </w:rPr>
      </w:pPr>
      <w:r>
        <w:rPr>
          <w:rFonts w:ascii="Times New Roman" w:hAnsi="Times New Roman" w:cs="Times New Roman"/>
          <w:bCs/>
          <w:sz w:val="36"/>
          <w:szCs w:val="36"/>
        </w:rPr>
        <w:br w:type="page"/>
      </w:r>
    </w:p>
    <w:p>
      <w:pPr>
        <w:spacing w:before="600" w:beforeLines="250" w:after="960" w:afterLines="400" w:line="360" w:lineRule="auto"/>
        <w:jc w:val="center"/>
        <w:rPr>
          <w:rFonts w:ascii="Times New Roman" w:hAnsi="Times New Roman" w:eastAsia="方正小标宋简体" w:cs="Times New Roman"/>
          <w:bCs/>
          <w:sz w:val="48"/>
          <w:szCs w:val="48"/>
        </w:rPr>
      </w:pPr>
    </w:p>
    <w:p>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pPr>
        <w:keepNext/>
        <w:keepLines/>
        <w:spacing w:before="260" w:after="260" w:line="416" w:lineRule="auto"/>
        <w:jc w:val="center"/>
        <w:outlineLvl w:val="2"/>
        <w:rPr>
          <w:rFonts w:ascii="Times New Roman" w:hAnsi="Times New Roman" w:eastAsia="方正小标宋简体" w:cs="Times New Roman"/>
          <w:bCs/>
          <w:sz w:val="52"/>
          <w:szCs w:val="52"/>
        </w:rPr>
      </w:pPr>
      <w:bookmarkStart w:id="547" w:name="_Toc31031"/>
      <w:bookmarkStart w:id="548" w:name="_Toc22877"/>
      <w:bookmarkStart w:id="549" w:name="_Toc152058279"/>
      <w:r>
        <w:rPr>
          <w:rFonts w:hint="eastAsia" w:ascii="Times New Roman" w:hAnsi="Times New Roman" w:eastAsia="方正小标宋简体" w:cs="Times New Roman"/>
          <w:bCs/>
          <w:sz w:val="52"/>
          <w:szCs w:val="52"/>
        </w:rPr>
        <w:t>三、资格证明文件</w:t>
      </w:r>
      <w:bookmarkEnd w:id="547"/>
      <w:bookmarkEnd w:id="548"/>
      <w:bookmarkEnd w:id="549"/>
    </w:p>
    <w:p>
      <w:pPr>
        <w:adjustRightInd w:val="0"/>
        <w:snapToGrid w:val="0"/>
        <w:spacing w:line="360" w:lineRule="auto"/>
        <w:rPr>
          <w:rFonts w:ascii="Times New Roman" w:hAnsi="Times New Roman" w:eastAsia="方正小标宋简体" w:cs="Times New Roman"/>
          <w:bCs/>
          <w:sz w:val="32"/>
          <w:szCs w:val="32"/>
        </w:rPr>
      </w:pP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p>
    <w:p>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pPr>
        <w:spacing w:before="240" w:beforeLines="100"/>
        <w:ind w:firstLine="720" w:firstLineChars="200"/>
        <w:jc w:val="center"/>
        <w:rPr>
          <w:rFonts w:ascii="Times New Roman" w:hAnsi="Times New Roman" w:eastAsia="方正小标宋简体" w:cs="Times New Roman"/>
          <w:bCs/>
          <w:sz w:val="36"/>
          <w:szCs w:val="36"/>
        </w:rPr>
      </w:pPr>
    </w:p>
    <w:p>
      <w:pPr>
        <w:pStyle w:val="5"/>
        <w:spacing w:before="120" w:beforeLines="50" w:after="120" w:afterLines="50" w:line="560" w:lineRule="exact"/>
        <w:rPr>
          <w:rFonts w:hint="eastAsia" w:ascii="Times New Roman" w:hAnsi="Times New Roman" w:cs="Times New Roman"/>
          <w:b w:val="0"/>
        </w:rPr>
        <w:sectPr>
          <w:pgSz w:w="11906" w:h="16838"/>
          <w:pgMar w:top="1418" w:right="1134" w:bottom="1418" w:left="1418" w:header="851" w:footer="851" w:gutter="0"/>
          <w:cols w:space="720" w:num="1"/>
          <w:docGrid w:linePitch="388" w:charSpace="-1260"/>
        </w:sectPr>
      </w:pPr>
      <w:bookmarkStart w:id="550" w:name="_Toc917"/>
      <w:bookmarkStart w:id="551" w:name="_Toc6383"/>
      <w:bookmarkStart w:id="552" w:name="_Toc112768478"/>
      <w:bookmarkStart w:id="553" w:name="_Toc24104"/>
      <w:bookmarkStart w:id="554" w:name="_Toc7783"/>
      <w:bookmarkStart w:id="555" w:name="_Toc5235"/>
    </w:p>
    <w:p>
      <w:pPr>
        <w:pStyle w:val="5"/>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50"/>
      <w:bookmarkEnd w:id="551"/>
      <w:bookmarkEnd w:id="552"/>
      <w:bookmarkEnd w:id="553"/>
      <w:bookmarkEnd w:id="554"/>
      <w:bookmarkEnd w:id="555"/>
    </w:p>
    <w:p>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56" w:name="_Hlk112700834"/>
      <w:r>
        <w:rPr>
          <w:rFonts w:hint="eastAsia" w:ascii="Times New Roman" w:hAnsi="Times New Roman" w:eastAsia="黑体" w:cs="Times New Roman"/>
          <w:bCs/>
          <w:sz w:val="36"/>
          <w:szCs w:val="36"/>
        </w:rPr>
        <w:t>索引表</w:t>
      </w:r>
      <w:bookmarkEnd w:id="556"/>
    </w:p>
    <w:p>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959"/>
        <w:gridCol w:w="6804"/>
        <w:gridCol w:w="1807"/>
      </w:tblGrid>
      <w:tr>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序号</w:t>
            </w:r>
          </w:p>
        </w:tc>
        <w:tc>
          <w:tcPr>
            <w:tcW w:w="6804" w:type="dxa"/>
            <w:vMerge w:val="restart"/>
            <w:tcBorders>
              <w:top w:val="single" w:color="auto" w:sz="4" w:space="0"/>
              <w:left w:val="nil"/>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1807" w:type="dxa"/>
            <w:vMerge w:val="restart"/>
            <w:tcBorders>
              <w:top w:val="single" w:color="auto" w:sz="4" w:space="0"/>
              <w:left w:val="nil"/>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tblPrEx>
          <w:tblCellMar>
            <w:top w:w="0" w:type="dxa"/>
            <w:left w:w="108" w:type="dxa"/>
            <w:bottom w:w="0" w:type="dxa"/>
            <w:right w:w="108" w:type="dxa"/>
          </w:tblCellMar>
        </w:tblPrEx>
        <w:trPr>
          <w:trHeight w:val="367" w:hRule="atLeast"/>
          <w:jc w:val="center"/>
        </w:trPr>
        <w:tc>
          <w:tcPr>
            <w:tcW w:w="9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p>
        </w:tc>
        <w:tc>
          <w:tcPr>
            <w:tcW w:w="6804" w:type="dxa"/>
            <w:vMerge w:val="continue"/>
            <w:tcBorders>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1807" w:type="dxa"/>
            <w:vMerge w:val="continue"/>
            <w:tcBorders>
              <w:left w:val="nil"/>
              <w:bottom w:val="single" w:color="auto" w:sz="4" w:space="0"/>
              <w:right w:val="single" w:color="auto" w:sz="4" w:space="0"/>
            </w:tcBorders>
            <w:vAlign w:val="center"/>
          </w:tcPr>
          <w:p>
            <w:pPr>
              <w:jc w:val="center"/>
              <w:rPr>
                <w:rFonts w:ascii="Times New Roman" w:hAnsi="Times New Roman" w:cs="Times New Roman"/>
                <w:bCs/>
                <w:sz w:val="24"/>
              </w:rPr>
            </w:pP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一</w:t>
            </w:r>
          </w:p>
        </w:tc>
        <w:tc>
          <w:tcPr>
            <w:tcW w:w="6804"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1807"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1</w:t>
            </w:r>
          </w:p>
        </w:tc>
        <w:tc>
          <w:tcPr>
            <w:tcW w:w="6804"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2</w:t>
            </w:r>
          </w:p>
        </w:tc>
        <w:tc>
          <w:tcPr>
            <w:tcW w:w="6804"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3</w:t>
            </w:r>
          </w:p>
        </w:tc>
        <w:tc>
          <w:tcPr>
            <w:tcW w:w="6804"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   </w:t>
            </w:r>
          </w:p>
        </w:tc>
        <w:tc>
          <w:tcPr>
            <w:tcW w:w="6804"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r>
              <w:rPr>
                <w:rFonts w:hint="eastAsia" w:ascii="Times New Roman" w:hAnsi="Times New Roman" w:cs="Times New Roman"/>
                <w:bCs/>
                <w:sz w:val="24"/>
              </w:rPr>
              <w:t>……</w:t>
            </w:r>
          </w:p>
        </w:tc>
        <w:tc>
          <w:tcPr>
            <w:tcW w:w="1807" w:type="dxa"/>
            <w:tcBorders>
              <w:top w:val="nil"/>
              <w:left w:val="nil"/>
              <w:bottom w:val="single" w:color="auto" w:sz="4" w:space="0"/>
              <w:right w:val="single" w:color="auto" w:sz="4" w:space="0"/>
            </w:tcBorders>
            <w:vAlign w:val="center"/>
          </w:tcPr>
          <w:p>
            <w:pPr>
              <w:jc w:val="center"/>
              <w:rPr>
                <w:rFonts w:ascii="Times New Roman" w:hAnsi="Times New Roman" w:cs="Times New Roman"/>
                <w:bCs/>
                <w:sz w:val="24"/>
              </w:rPr>
            </w:pPr>
          </w:p>
        </w:tc>
      </w:tr>
      <w:tr>
        <w:tblPrEx>
          <w:tblCellMar>
            <w:top w:w="0" w:type="dxa"/>
            <w:left w:w="108" w:type="dxa"/>
            <w:bottom w:w="0" w:type="dxa"/>
            <w:right w:w="108" w:type="dxa"/>
          </w:tblCellMar>
        </w:tblPrEx>
        <w:trPr>
          <w:trHeight w:val="1153"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pPr>
        <w:ind w:firstLine="420" w:firstLineChars="200"/>
        <w:rPr>
          <w:rFonts w:ascii="Times New Roman" w:hAnsi="Times New Roman" w:cs="Times New Roman"/>
          <w:bCs/>
          <w:lang w:val="zh-CN"/>
        </w:rPr>
      </w:pPr>
      <w:r>
        <w:rPr>
          <w:rFonts w:ascii="Times New Roman" w:hAnsi="Times New Roman" w:cs="Times New Roman"/>
          <w:bCs/>
          <w:lang w:val="zh-CN"/>
        </w:rPr>
        <w:br w:type="page"/>
      </w:r>
    </w:p>
    <w:p>
      <w:pPr>
        <w:pStyle w:val="5"/>
        <w:spacing w:before="120" w:beforeLines="50" w:after="120" w:afterLines="50" w:line="560" w:lineRule="exact"/>
        <w:rPr>
          <w:rFonts w:ascii="Times New Roman" w:hAnsi="Times New Roman" w:cs="Times New Roman"/>
          <w:b w:val="0"/>
          <w:lang w:val="zh-CN"/>
        </w:rPr>
      </w:pPr>
      <w:bookmarkStart w:id="557" w:name="_Toc8998"/>
      <w:bookmarkStart w:id="558" w:name="_Toc28654"/>
      <w:bookmarkStart w:id="559" w:name="_Toc12871"/>
      <w:bookmarkStart w:id="560" w:name="_Toc15491"/>
      <w:bookmarkStart w:id="561" w:name="_Toc19518"/>
      <w:bookmarkStart w:id="562" w:name="_Toc17703"/>
      <w:bookmarkStart w:id="563" w:name="_Toc112768479"/>
      <w:bookmarkStart w:id="564" w:name="_Toc10581"/>
      <w:bookmarkStart w:id="565" w:name="_Toc17617"/>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57"/>
      <w:bookmarkEnd w:id="558"/>
      <w:bookmarkEnd w:id="559"/>
      <w:bookmarkEnd w:id="560"/>
      <w:bookmarkEnd w:id="561"/>
    </w:p>
    <w:p>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62"/>
    <w:bookmarkEnd w:id="563"/>
    <w:bookmarkEnd w:id="564"/>
    <w:bookmarkEnd w:id="565"/>
    <w:p>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pPr>
        <w:pStyle w:val="5"/>
        <w:spacing w:before="120" w:beforeLines="50" w:after="120" w:afterLines="50" w:line="560" w:lineRule="exact"/>
        <w:rPr>
          <w:rFonts w:ascii="Times New Roman" w:hAnsi="Times New Roman" w:cs="Times New Roman"/>
          <w:b w:val="0"/>
        </w:rPr>
      </w:pPr>
      <w:bookmarkStart w:id="566" w:name="_Toc112768480"/>
      <w:bookmarkStart w:id="567" w:name="_Toc4517"/>
      <w:bookmarkStart w:id="568" w:name="_Toc32660"/>
      <w:bookmarkStart w:id="569" w:name="_Toc16005"/>
      <w:bookmarkStart w:id="570" w:name="_Toc14325"/>
      <w:bookmarkStart w:id="571" w:name="_Toc2338"/>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66"/>
      <w:bookmarkEnd w:id="567"/>
      <w:bookmarkEnd w:id="568"/>
      <w:bookmarkEnd w:id="569"/>
      <w:bookmarkEnd w:id="570"/>
      <w:bookmarkEnd w:id="571"/>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pPr>
        <w:rPr>
          <w:rFonts w:ascii="Times New Roman" w:hAnsi="Times New Roman" w:eastAsia="楷体_GB2312" w:cs="Times New Roman"/>
          <w:bCs/>
          <w:sz w:val="28"/>
          <w:szCs w:val="28"/>
        </w:rPr>
      </w:pP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pPr>
        <w:ind w:firstLine="560" w:firstLineChars="200"/>
        <w:rPr>
          <w:rFonts w:ascii="Times New Roman" w:hAnsi="Times New Roman" w:cs="Times New Roman"/>
          <w:bCs/>
          <w:sz w:val="28"/>
          <w:szCs w:val="28"/>
        </w:rPr>
      </w:pP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rFonts w:ascii="Times New Roman" w:hAnsi="Times New Roman" w:cs="Times New Roman"/>
          <w:bCs/>
          <w:sz w:val="28"/>
          <w:szCs w:val="28"/>
        </w:rPr>
      </w:pPr>
    </w:p>
    <w:p>
      <w:pPr>
        <w:rPr>
          <w:rFonts w:ascii="Times New Roman" w:hAnsi="Times New Roman" w:cs="Times New Roman"/>
          <w:bCs/>
          <w:sz w:val="28"/>
          <w:szCs w:val="28"/>
        </w:rPr>
      </w:pPr>
    </w:p>
    <w:p>
      <w:pPr>
        <w:rPr>
          <w:rFonts w:ascii="Times New Roman" w:hAnsi="Times New Roman" w:cs="Times New Roman"/>
          <w:bCs/>
          <w:sz w:val="28"/>
          <w:szCs w:val="28"/>
        </w:rPr>
      </w:pPr>
    </w:p>
    <w:p>
      <w:pPr>
        <w:rPr>
          <w:rFonts w:ascii="Times New Roman" w:hAnsi="Times New Roman" w:cs="Times New Roman"/>
          <w:bCs/>
          <w:sz w:val="28"/>
          <w:szCs w:val="28"/>
        </w:rPr>
      </w:pPr>
    </w:p>
    <w:p>
      <w:pPr>
        <w:rPr>
          <w:rFonts w:ascii="Times New Roman" w:hAnsi="Times New Roman" w:cs="Times New Roman"/>
          <w:bCs/>
          <w:sz w:val="28"/>
          <w:szCs w:val="28"/>
        </w:rPr>
      </w:pPr>
    </w:p>
    <w:p>
      <w:pPr>
        <w:rPr>
          <w:rFonts w:ascii="Times New Roman" w:hAnsi="Times New Roman" w:cs="Times New Roman"/>
          <w:bCs/>
          <w:sz w:val="28"/>
          <w:szCs w:val="28"/>
        </w:rPr>
      </w:pP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pPr>
        <w:ind w:firstLine="4900" w:firstLineChars="1750"/>
        <w:rPr>
          <w:rFonts w:ascii="Times New Roman" w:hAnsi="Times New Roman" w:cs="Times New Roman"/>
          <w:bCs/>
          <w:sz w:val="28"/>
          <w:szCs w:val="28"/>
        </w:rPr>
      </w:pPr>
    </w:p>
    <w:p>
      <w:pPr>
        <w:ind w:firstLine="4900" w:firstLineChars="1750"/>
        <w:rPr>
          <w:rFonts w:ascii="Times New Roman" w:hAnsi="Times New Roman" w:cs="Times New Roman"/>
          <w:bCs/>
          <w:sz w:val="28"/>
          <w:szCs w:val="28"/>
        </w:rPr>
      </w:pPr>
    </w:p>
    <w:p>
      <w:pPr>
        <w:rPr>
          <w:rFonts w:ascii="Times New Roman" w:hAnsi="Times New Roman" w:cs="Times New Roman"/>
          <w:bCs/>
          <w:sz w:val="28"/>
          <w:szCs w:val="28"/>
        </w:rPr>
      </w:pPr>
    </w:p>
    <w:p>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pPr>
        <w:jc w:val="left"/>
        <w:rPr>
          <w:rFonts w:ascii="Times New Roman" w:hAnsi="Times New Roman" w:cs="Times New Roman"/>
          <w:bCs/>
          <w:sz w:val="28"/>
          <w:szCs w:val="28"/>
        </w:rPr>
      </w:pPr>
    </w:p>
    <w:p>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pPr>
        <w:pStyle w:val="5"/>
        <w:spacing w:before="120" w:beforeLines="50" w:after="120" w:afterLines="50" w:line="560" w:lineRule="exact"/>
        <w:rPr>
          <w:rFonts w:ascii="Times New Roman" w:hAnsi="Times New Roman" w:cs="Times New Roman"/>
          <w:b w:val="0"/>
        </w:rPr>
      </w:pPr>
      <w:bookmarkStart w:id="572" w:name="_Toc1880"/>
      <w:bookmarkStart w:id="573" w:name="_Toc28875"/>
      <w:bookmarkStart w:id="574" w:name="_Toc28922"/>
      <w:bookmarkStart w:id="575" w:name="_Toc31612"/>
      <w:bookmarkStart w:id="576" w:name="_Toc13950"/>
      <w:bookmarkStart w:id="577" w:name="_Toc112768481"/>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72"/>
      <w:bookmarkEnd w:id="573"/>
      <w:bookmarkEnd w:id="574"/>
      <w:bookmarkEnd w:id="575"/>
      <w:bookmarkEnd w:id="576"/>
      <w:bookmarkEnd w:id="577"/>
    </w:p>
    <w:p>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pPr>
        <w:spacing w:line="560" w:lineRule="exact"/>
        <w:ind w:firstLine="600"/>
        <w:rPr>
          <w:rFonts w:ascii="Times New Roman" w:hAnsi="Times New Roman" w:cs="Times New Roman"/>
          <w:bCs/>
          <w:sz w:val="28"/>
          <w:szCs w:val="28"/>
        </w:rPr>
      </w:pPr>
    </w:p>
    <w:p>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ascii="Times New Roman" w:hAnsi="Times New Roman" w:cs="Times New Roman"/>
          <w:bCs/>
          <w:sz w:val="28"/>
          <w:szCs w:val="28"/>
        </w:rPr>
      </w:pPr>
    </w:p>
    <w:p>
      <w:pPr>
        <w:spacing w:line="560" w:lineRule="exact"/>
        <w:ind w:firstLine="573"/>
        <w:rPr>
          <w:rFonts w:ascii="Times New Roman" w:hAnsi="Times New Roman" w:cs="Times New Roman"/>
          <w:bCs/>
          <w:sz w:val="28"/>
          <w:szCs w:val="28"/>
        </w:rPr>
      </w:pPr>
    </w:p>
    <w:p>
      <w:pPr>
        <w:ind w:firstLine="420" w:firstLineChars="150"/>
        <w:rPr>
          <w:rFonts w:ascii="Times New Roman" w:hAnsi="Times New Roman" w:cs="Times New Roman"/>
          <w:bCs/>
          <w:sz w:val="28"/>
          <w:szCs w:val="28"/>
        </w:rPr>
      </w:pP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pPr>
        <w:jc w:val="center"/>
        <w:rPr>
          <w:rFonts w:ascii="Times New Roman" w:hAnsi="Times New Roman" w:cs="Times New Roman"/>
          <w:bCs/>
          <w:lang w:val="zh-CN"/>
        </w:rPr>
      </w:pPr>
    </w:p>
    <w:p>
      <w:pPr>
        <w:pStyle w:val="16"/>
        <w:rPr>
          <w:lang w:val="zh-CN"/>
        </w:rPr>
      </w:pPr>
    </w:p>
    <w:p>
      <w:pPr>
        <w:jc w:val="center"/>
        <w:rPr>
          <w:rFonts w:ascii="Times New Roman" w:hAnsi="Times New Roman" w:cs="Times New Roman"/>
          <w:bCs/>
          <w:lang w:val="zh-CN"/>
        </w:rPr>
      </w:pPr>
    </w:p>
    <w:p>
      <w:pPr>
        <w:pStyle w:val="5"/>
        <w:spacing w:before="120" w:beforeLines="50" w:after="120" w:afterLines="50" w:line="560" w:lineRule="exact"/>
        <w:rPr>
          <w:rFonts w:ascii="Times New Roman" w:hAnsi="Times New Roman" w:cs="Times New Roman"/>
          <w:b w:val="0"/>
        </w:rPr>
      </w:pPr>
      <w:bookmarkStart w:id="578" w:name="_Toc29739"/>
      <w:bookmarkStart w:id="579" w:name="_Toc112768482"/>
      <w:bookmarkStart w:id="580" w:name="_Toc28052"/>
      <w:bookmarkStart w:id="581" w:name="_Toc507"/>
      <w:bookmarkStart w:id="582" w:name="_Toc18413"/>
      <w:bookmarkStart w:id="583" w:name="_Toc12516"/>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78"/>
      <w:bookmarkEnd w:id="579"/>
      <w:bookmarkEnd w:id="580"/>
      <w:bookmarkEnd w:id="581"/>
      <w:bookmarkEnd w:id="582"/>
      <w:bookmarkEnd w:id="583"/>
    </w:p>
    <w:p>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pPr>
        <w:tabs>
          <w:tab w:val="left" w:pos="771"/>
        </w:tabs>
        <w:spacing w:line="560" w:lineRule="exact"/>
        <w:ind w:firstLine="560" w:firstLineChars="200"/>
        <w:rPr>
          <w:rFonts w:ascii="Times New Roman" w:hAnsi="Times New Roman" w:cs="Times New Roman"/>
          <w:bCs/>
          <w:sz w:val="28"/>
          <w:szCs w:val="28"/>
        </w:rPr>
      </w:pPr>
      <w:bookmarkStart w:id="584" w:name="_Hlk150330080"/>
      <w:r>
        <w:rPr>
          <w:rFonts w:hint="eastAsia" w:ascii="Times New Roman" w:hAnsi="Times New Roman" w:cs="Times New Roman"/>
          <w:bCs/>
          <w:sz w:val="28"/>
          <w:szCs w:val="28"/>
        </w:rPr>
        <w:t>我单位提供的业绩证明材料中，合同缔约方不存在控股或管理关系</w:t>
      </w:r>
      <w:bookmarkEnd w:id="584"/>
      <w:r>
        <w:rPr>
          <w:rFonts w:hint="eastAsia" w:ascii="Times New Roman" w:hAnsi="Times New Roman" w:cs="Times New Roman"/>
          <w:bCs/>
          <w:sz w:val="28"/>
          <w:szCs w:val="28"/>
        </w:rPr>
        <w:t>。</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pPr>
        <w:autoSpaceDE w:val="0"/>
        <w:autoSpaceDN w:val="0"/>
        <w:adjustRightInd w:val="0"/>
        <w:spacing w:line="560" w:lineRule="exact"/>
        <w:ind w:firstLine="560" w:firstLineChars="200"/>
        <w:rPr>
          <w:rFonts w:ascii="Times New Roman" w:hAnsi="Times New Roman" w:cs="Times New Roman"/>
          <w:bCs/>
          <w:sz w:val="28"/>
          <w:szCs w:val="28"/>
        </w:rPr>
      </w:pPr>
    </w:p>
    <w:p>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pPr>
        <w:widowControl/>
        <w:spacing w:line="560" w:lineRule="exact"/>
        <w:rPr>
          <w:rFonts w:ascii="Times New Roman" w:hAnsi="Times New Roman" w:cs="Times New Roman"/>
          <w:bCs/>
          <w:sz w:val="28"/>
          <w:szCs w:val="28"/>
          <w:lang w:val="zh-CN"/>
        </w:rPr>
      </w:pPr>
    </w:p>
    <w:p>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pPr>
        <w:pStyle w:val="5"/>
        <w:spacing w:before="120" w:beforeLines="50" w:after="120" w:afterLines="50" w:line="560" w:lineRule="exact"/>
        <w:rPr>
          <w:rFonts w:ascii="Times New Roman" w:hAnsi="Times New Roman" w:cs="Times New Roman"/>
          <w:b w:val="0"/>
          <w:lang w:val="zh-CN"/>
        </w:rPr>
      </w:pPr>
      <w:bookmarkStart w:id="585" w:name="_Toc30315"/>
      <w:bookmarkStart w:id="586" w:name="_Toc17477"/>
      <w:bookmarkStart w:id="587" w:name="_Toc30359"/>
      <w:bookmarkStart w:id="588" w:name="_Toc112768484"/>
      <w:bookmarkStart w:id="589" w:name="_Toc2897"/>
      <w:bookmarkStart w:id="590" w:name="_Toc18710"/>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85"/>
      <w:bookmarkEnd w:id="586"/>
      <w:bookmarkEnd w:id="587"/>
      <w:bookmarkEnd w:id="588"/>
      <w:bookmarkEnd w:id="589"/>
      <w:bookmarkEnd w:id="590"/>
    </w:p>
    <w:p>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rPr>
        <w:t>报价供应商</w:t>
      </w:r>
      <w:r>
        <w:rPr>
          <w:rFonts w:hint="eastAsia" w:ascii="Times New Roman" w:hAnsi="Times New Roman" w:cs="Times New Roman"/>
          <w:b/>
          <w:bCs/>
          <w:color w:val="FF0000"/>
          <w:sz w:val="28"/>
          <w:szCs w:val="28"/>
          <w:lang w:val="zh-CN"/>
        </w:rPr>
        <w:t>近一年内（报价截止时间前）任意6个月</w:t>
      </w:r>
      <w:r>
        <w:rPr>
          <w:rFonts w:hint="eastAsia" w:ascii="Times New Roman" w:hAnsi="Times New Roman" w:cs="Times New Roman"/>
          <w:sz w:val="28"/>
          <w:szCs w:val="28"/>
          <w:lang w:val="zh-CN"/>
        </w:rPr>
        <w:t>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pPr>
        <w:pStyle w:val="5"/>
        <w:spacing w:before="120" w:beforeLines="50" w:after="120" w:afterLines="50" w:line="560" w:lineRule="exact"/>
        <w:rPr>
          <w:rFonts w:ascii="Times New Roman" w:hAnsi="Times New Roman" w:cs="Times New Roman"/>
          <w:b w:val="0"/>
          <w:lang w:val="zh-CN"/>
        </w:rPr>
      </w:pPr>
      <w:bookmarkStart w:id="591" w:name="_Toc15691"/>
      <w:bookmarkStart w:id="592" w:name="_Toc112768485"/>
      <w:bookmarkStart w:id="593" w:name="_Toc22007"/>
      <w:bookmarkStart w:id="594" w:name="_Toc2712"/>
      <w:bookmarkStart w:id="595" w:name="_Toc6442"/>
      <w:bookmarkStart w:id="596" w:name="_Toc7401"/>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91"/>
      <w:bookmarkEnd w:id="592"/>
      <w:bookmarkEnd w:id="593"/>
      <w:bookmarkEnd w:id="594"/>
      <w:bookmarkEnd w:id="595"/>
      <w:bookmarkEnd w:id="596"/>
    </w:p>
    <w:p>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报价供应商</w:t>
      </w:r>
      <w:r>
        <w:rPr>
          <w:rFonts w:hint="eastAsia" w:ascii="Times New Roman" w:hAnsi="Times New Roman" w:cs="Times New Roman"/>
          <w:b/>
          <w:bCs/>
          <w:color w:val="FF0000"/>
          <w:sz w:val="28"/>
          <w:szCs w:val="28"/>
        </w:rPr>
        <w:t>近一年内（报价截止时间前）任意6个月</w:t>
      </w:r>
      <w:r>
        <w:rPr>
          <w:rFonts w:hint="eastAsia" w:ascii="Times New Roman" w:hAnsi="Times New Roman" w:cs="Times New Roman"/>
          <w:sz w:val="28"/>
          <w:szCs w:val="28"/>
        </w:rPr>
        <w:t>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pPr>
        <w:pStyle w:val="5"/>
        <w:spacing w:before="120" w:beforeLines="50" w:after="120" w:afterLines="50" w:line="560" w:lineRule="exact"/>
        <w:rPr>
          <w:rFonts w:hint="eastAsia" w:ascii="Times New Roman" w:hAnsi="Times New Roman" w:cs="Times New Roman"/>
          <w:b w:val="0"/>
          <w:lang w:val="zh-CN"/>
        </w:rPr>
      </w:pPr>
      <w:bookmarkStart w:id="597" w:name="_Toc1985"/>
      <w:bookmarkStart w:id="598" w:name="_Toc11370"/>
      <w:bookmarkStart w:id="599" w:name="_Toc29578"/>
      <w:bookmarkStart w:id="600" w:name="_Toc31448"/>
      <w:bookmarkStart w:id="601" w:name="_Toc112768483"/>
      <w:bookmarkStart w:id="602" w:name="_Toc4409"/>
      <w:bookmarkStart w:id="603" w:name="_Toc16625"/>
      <w:bookmarkStart w:id="604" w:name="_Toc112768486"/>
      <w:bookmarkStart w:id="605" w:name="_Toc5092"/>
      <w:bookmarkStart w:id="606" w:name="_Toc28464"/>
      <w:bookmarkStart w:id="607" w:name="_Toc24320"/>
      <w:bookmarkStart w:id="608" w:name="_Toc23091"/>
      <w:r>
        <w:rPr>
          <w:rFonts w:hint="eastAsia" w:ascii="Times New Roman" w:hAnsi="Times New Roman" w:cs="Times New Roman"/>
          <w:b w:val="0"/>
          <w:lang w:val="zh-CN"/>
        </w:rPr>
        <w:t xml:space="preserve">附件3-8 </w:t>
      </w:r>
      <w:bookmarkEnd w:id="597"/>
      <w:bookmarkEnd w:id="598"/>
      <w:bookmarkEnd w:id="599"/>
      <w:bookmarkEnd w:id="600"/>
      <w:bookmarkEnd w:id="601"/>
      <w:bookmarkEnd w:id="602"/>
      <w:r>
        <w:rPr>
          <w:rFonts w:hint="eastAsia" w:ascii="Times New Roman" w:hAnsi="Times New Roman" w:eastAsia="黑体" w:cs="Times New Roman"/>
          <w:b w:val="0"/>
          <w:bCs/>
          <w:kern w:val="2"/>
          <w:sz w:val="28"/>
          <w:szCs w:val="28"/>
          <w:lang w:val="zh-CN" w:eastAsia="zh-CN" w:bidi="ar-SA"/>
        </w:rPr>
        <w:t>近1年</w:t>
      </w:r>
      <w:r>
        <w:rPr>
          <w:rFonts w:hint="eastAsia" w:ascii="Times New Roman" w:hAnsi="Times New Roman" w:cs="Times New Roman"/>
          <w:b w:val="0"/>
          <w:bCs/>
          <w:kern w:val="2"/>
          <w:sz w:val="28"/>
          <w:szCs w:val="28"/>
          <w:lang w:val="zh-CN" w:eastAsia="zh-CN" w:bidi="ar-SA"/>
        </w:rPr>
        <w:t>（</w:t>
      </w:r>
      <w:r>
        <w:rPr>
          <w:rFonts w:hint="eastAsia" w:ascii="Times New Roman" w:hAnsi="Times New Roman" w:cs="Times New Roman"/>
          <w:b w:val="0"/>
          <w:bCs/>
          <w:kern w:val="2"/>
          <w:sz w:val="28"/>
          <w:szCs w:val="28"/>
          <w:lang w:val="en-US" w:eastAsia="zh-CN" w:bidi="ar-SA"/>
        </w:rPr>
        <w:t>2023年</w:t>
      </w:r>
      <w:r>
        <w:rPr>
          <w:rFonts w:hint="eastAsia" w:ascii="Times New Roman" w:hAnsi="Times New Roman" w:cs="Times New Roman"/>
          <w:b w:val="0"/>
          <w:bCs/>
          <w:kern w:val="2"/>
          <w:sz w:val="28"/>
          <w:szCs w:val="28"/>
          <w:lang w:val="zh-CN" w:eastAsia="zh-CN" w:bidi="ar-SA"/>
        </w:rPr>
        <w:t>）</w:t>
      </w:r>
      <w:r>
        <w:rPr>
          <w:rFonts w:hint="eastAsia" w:ascii="Times New Roman" w:hAnsi="Times New Roman" w:eastAsia="黑体" w:cs="Times New Roman"/>
          <w:b w:val="0"/>
          <w:bCs/>
          <w:kern w:val="2"/>
          <w:sz w:val="28"/>
          <w:szCs w:val="28"/>
          <w:lang w:val="zh-CN" w:eastAsia="zh-CN" w:bidi="ar-SA"/>
        </w:rPr>
        <w:t>公司财务报告(表)或会计师事务所出具的审计报告</w:t>
      </w:r>
    </w:p>
    <w:p>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cs="Times New Roman"/>
          <w:b/>
          <w:bCs w:val="0"/>
          <w:color w:val="auto"/>
          <w:kern w:val="2"/>
          <w:sz w:val="36"/>
          <w:szCs w:val="36"/>
          <w:highlight w:val="yellow"/>
          <w:lang w:val="en-US" w:eastAsia="zh-CN" w:bidi="ar-SA"/>
        </w:rPr>
        <w:t>2023年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eastAsia="黑体" w:cs="Times New Roman"/>
          <w:bCs/>
          <w:sz w:val="36"/>
          <w:szCs w:val="36"/>
          <w:lang w:val="zh-CN"/>
        </w:rPr>
        <w:t>公司财务报告(表)或会计师事务所出具的审计报告，主要内容至少包含资产负债表、利润表、现金流量表</w:t>
      </w:r>
    </w:p>
    <w:p>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pPr>
        <w:pStyle w:val="5"/>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603"/>
      <w:bookmarkEnd w:id="604"/>
      <w:bookmarkEnd w:id="605"/>
      <w:bookmarkEnd w:id="606"/>
      <w:bookmarkEnd w:id="607"/>
      <w:bookmarkEnd w:id="608"/>
    </w:p>
    <w:p>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pPr>
        <w:spacing w:line="360" w:lineRule="auto"/>
        <w:jc w:val="center"/>
        <w:rPr>
          <w:rFonts w:ascii="Times New Roman" w:hAnsi="Times New Roman" w:cs="Times New Roman"/>
          <w:bCs/>
          <w:sz w:val="28"/>
          <w:szCs w:val="28"/>
          <w:u w:val="single"/>
        </w:rPr>
      </w:pPr>
    </w:p>
    <w:p>
      <w:pPr>
        <w:spacing w:line="360" w:lineRule="auto"/>
        <w:jc w:val="center"/>
        <w:rPr>
          <w:rFonts w:ascii="Times New Roman" w:hAnsi="Times New Roman" w:cs="Times New Roman"/>
          <w:bCs/>
          <w:sz w:val="28"/>
          <w:szCs w:val="28"/>
          <w:lang w:val="zh-CN"/>
        </w:rPr>
      </w:pPr>
    </w:p>
    <w:p>
      <w:pPr>
        <w:spacing w:line="360" w:lineRule="auto"/>
        <w:ind w:firstLine="420" w:firstLineChars="200"/>
        <w:jc w:val="left"/>
        <w:rPr>
          <w:rFonts w:ascii="Times New Roman" w:hAnsi="Times New Roman" w:cs="Times New Roman"/>
          <w:bCs/>
          <w:sz w:val="28"/>
          <w:szCs w:val="28"/>
          <w:lang w:val="zh-CN"/>
        </w:rPr>
      </w:pPr>
      <w:r>
        <w:rPr>
          <w:rFonts w:ascii="Times New Roman" w:hAnsi="Times New Roman" w:cs="Times New Roman"/>
          <w:b w:val="0"/>
        </w:rPr>
        <w:br w:type="page"/>
      </w:r>
      <w:bookmarkStart w:id="609" w:name="_Toc14822"/>
      <w:bookmarkStart w:id="610" w:name="_Toc32275"/>
      <w:bookmarkStart w:id="611" w:name="_Toc27010"/>
      <w:bookmarkStart w:id="612" w:name="_Toc21675"/>
      <w:bookmarkStart w:id="613" w:name="_Toc2859"/>
      <w:bookmarkStart w:id="614" w:name="_Toc112768488"/>
      <w:bookmarkStart w:id="615" w:name="_Toc17623"/>
      <w:bookmarkStart w:id="616" w:name="_Toc112768487"/>
      <w:bookmarkStart w:id="617" w:name="_Toc27304"/>
      <w:bookmarkStart w:id="618" w:name="_Toc11020"/>
    </w:p>
    <w:bookmarkEnd w:id="609"/>
    <w:bookmarkEnd w:id="610"/>
    <w:bookmarkEnd w:id="611"/>
    <w:bookmarkEnd w:id="612"/>
    <w:bookmarkEnd w:id="613"/>
    <w:bookmarkEnd w:id="614"/>
    <w:bookmarkEnd w:id="615"/>
    <w:bookmarkEnd w:id="616"/>
    <w:bookmarkEnd w:id="617"/>
    <w:bookmarkEnd w:id="618"/>
    <w:p>
      <w:pPr>
        <w:pStyle w:val="5"/>
        <w:spacing w:before="120" w:beforeLines="50" w:after="120" w:afterLines="50" w:line="560" w:lineRule="exact"/>
        <w:rPr>
          <w:rFonts w:ascii="Times New Roman" w:hAnsi="Times New Roman" w:cs="Times New Roman"/>
          <w:b w:val="0"/>
          <w:lang w:val="zh-CN"/>
        </w:rPr>
      </w:pPr>
      <w:bookmarkStart w:id="619" w:name="_Toc30470"/>
      <w:r>
        <w:rPr>
          <w:rFonts w:hint="eastAsia" w:ascii="Times New Roman" w:hAnsi="Times New Roman" w:cs="Times New Roman"/>
          <w:b w:val="0"/>
          <w:lang w:val="zh-CN"/>
        </w:rPr>
        <w:t>附件3-</w:t>
      </w:r>
      <w:r>
        <w:rPr>
          <w:rFonts w:ascii="Times New Roman" w:hAnsi="Times New Roman" w:cs="Times New Roman"/>
          <w:b w:val="0"/>
        </w:rPr>
        <w:t>1</w:t>
      </w:r>
      <w:r>
        <w:rPr>
          <w:rFonts w:hint="eastAsia" w:ascii="Times New Roman" w:hAnsi="Times New Roman" w:cs="Times New Roman"/>
          <w:b w:val="0"/>
          <w:lang w:val="en-US" w:eastAsia="zh-CN"/>
        </w:rPr>
        <w:t>0</w:t>
      </w:r>
      <w:r>
        <w:rPr>
          <w:rFonts w:hint="eastAsia" w:ascii="Times New Roman" w:hAnsi="Times New Roman" w:cs="Times New Roman"/>
          <w:b w:val="0"/>
          <w:lang w:val="zh-CN"/>
        </w:rPr>
        <w:t xml:space="preserve"> </w:t>
      </w:r>
      <w:r>
        <w:rPr>
          <w:rFonts w:hint="eastAsia" w:ascii="Times New Roman" w:hAnsi="Times New Roman" w:cs="Times New Roman"/>
          <w:b w:val="0"/>
        </w:rPr>
        <w:t>其他资料</w:t>
      </w:r>
      <w:bookmarkEnd w:id="619"/>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其他资料</w:t>
      </w:r>
      <w:bookmarkStart w:id="620" w:name="_Hlk118451904"/>
    </w:p>
    <w:bookmarkEnd w:id="620"/>
    <w:p>
      <w:pPr>
        <w:spacing w:before="120" w:beforeLines="50"/>
        <w:jc w:val="center"/>
        <w:rPr>
          <w:rFonts w:ascii="Times New Roman" w:hAnsi="Times New Roman" w:cs="Times New Roman"/>
          <w:sz w:val="28"/>
          <w:szCs w:val="28"/>
        </w:rPr>
      </w:pPr>
      <w:r>
        <w:rPr>
          <w:rFonts w:hint="eastAsia" w:ascii="Times New Roman" w:hAnsi="Times New Roman" w:cs="Times New Roman"/>
          <w:sz w:val="28"/>
          <w:szCs w:val="28"/>
        </w:rPr>
        <w:t>（报价供应商根据谈判文件规定的资格要求，自行添加其他资料）</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sectPr>
          <w:pgSz w:w="11906" w:h="16838"/>
          <w:pgMar w:top="1418" w:right="1134" w:bottom="1418" w:left="1418" w:header="851" w:footer="851" w:gutter="0"/>
          <w:cols w:space="720" w:num="1"/>
          <w:docGrid w:linePitch="388" w:charSpace="-1260"/>
        </w:sectPr>
      </w:pPr>
    </w:p>
    <w:p>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r>
        <w:rPr>
          <w:rFonts w:hint="eastAsia" w:ascii="Times New Roman" w:hAnsi="Times New Roman" w:eastAsia="楷体" w:cs="Times New Roman"/>
          <w:iCs/>
          <w:sz w:val="48"/>
          <w:szCs w:val="48"/>
        </w:rPr>
        <w:t>（2</w:t>
      </w:r>
      <w:r>
        <w:rPr>
          <w:rFonts w:ascii="Times New Roman" w:hAnsi="Times New Roman" w:eastAsia="楷体" w:cs="Times New Roman"/>
          <w:iCs/>
          <w:sz w:val="48"/>
          <w:szCs w:val="48"/>
        </w:rPr>
        <w:t>.0</w:t>
      </w:r>
      <w:r>
        <w:rPr>
          <w:rFonts w:hint="eastAsia" w:ascii="Times New Roman" w:hAnsi="Times New Roman" w:eastAsia="楷体" w:cs="Times New Roman"/>
          <w:iCs/>
          <w:sz w:val="48"/>
          <w:szCs w:val="48"/>
        </w:rPr>
        <w:t>版）</w:t>
      </w:r>
    </w:p>
    <w:p>
      <w:pPr>
        <w:pStyle w:val="2"/>
        <w:rPr>
          <w:rFonts w:ascii="Times New Roman" w:hAnsi="Times New Roman" w:eastAsia="方正小标宋简体" w:cs="Times New Roman"/>
          <w:b w:val="0"/>
          <w:sz w:val="84"/>
          <w:szCs w:val="84"/>
        </w:rPr>
      </w:pPr>
      <w:bookmarkStart w:id="621" w:name="_Toc22244"/>
      <w:bookmarkStart w:id="622" w:name="_Toc150421237"/>
      <w:bookmarkStart w:id="623" w:name="_Toc130657527"/>
      <w:bookmarkStart w:id="624" w:name="_Toc128150123"/>
      <w:bookmarkStart w:id="625" w:name="_Toc130886988"/>
      <w:bookmarkStart w:id="626" w:name="_Toc26713"/>
      <w:bookmarkStart w:id="627" w:name="_Toc128151016"/>
      <w:bookmarkStart w:id="628" w:name="_Toc152058280"/>
      <w:bookmarkStart w:id="629" w:name="_Toc128397959"/>
      <w:bookmarkStart w:id="630" w:name="_Toc127820554"/>
      <w:bookmarkStart w:id="631" w:name="_Toc130887489"/>
      <w:bookmarkStart w:id="632" w:name="_Toc130657981"/>
      <w:r>
        <w:rPr>
          <w:rFonts w:hint="eastAsia" w:ascii="Times New Roman" w:hAnsi="Times New Roman" w:eastAsia="方正小标宋简体" w:cs="Times New Roman"/>
          <w:b w:val="0"/>
          <w:sz w:val="84"/>
          <w:szCs w:val="84"/>
        </w:rPr>
        <w:t>专用文件</w:t>
      </w:r>
      <w:bookmarkEnd w:id="621"/>
      <w:bookmarkEnd w:id="622"/>
      <w:bookmarkEnd w:id="623"/>
      <w:bookmarkEnd w:id="624"/>
      <w:bookmarkEnd w:id="625"/>
      <w:bookmarkEnd w:id="626"/>
      <w:bookmarkEnd w:id="627"/>
      <w:bookmarkEnd w:id="628"/>
      <w:bookmarkEnd w:id="629"/>
      <w:bookmarkEnd w:id="630"/>
      <w:bookmarkEnd w:id="631"/>
      <w:bookmarkEnd w:id="632"/>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cs="Times New Roman"/>
          <w:bCs/>
          <w:sz w:val="32"/>
          <w:szCs w:val="32"/>
        </w:rPr>
      </w:pPr>
    </w:p>
    <w:p>
      <w:pPr>
        <w:jc w:val="center"/>
        <w:rPr>
          <w:rFonts w:ascii="Times New Roman" w:hAnsi="Times New Roman" w:eastAsia="方正小标宋简体" w:cs="Times New Roman"/>
          <w:bCs/>
          <w:sz w:val="36"/>
          <w:szCs w:val="36"/>
        </w:rPr>
      </w:pPr>
    </w:p>
    <w:p>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sz w:val="36"/>
          <w:szCs w:val="36"/>
          <w:lang w:val="en-US" w:eastAsia="zh-CN"/>
        </w:rPr>
        <w:t>物资采购中心</w:t>
      </w:r>
      <w:r>
        <w:rPr>
          <w:rFonts w:hint="eastAsia" w:ascii="Times New Roman" w:hAnsi="Times New Roman" w:eastAsia="方正小标宋简体" w:cs="Times New Roman"/>
          <w:bCs/>
          <w:sz w:val="36"/>
          <w:szCs w:val="36"/>
        </w:rPr>
        <w:t>（盖章）</w:t>
      </w:r>
    </w:p>
    <w:p>
      <w:pPr>
        <w:pStyle w:val="21"/>
        <w:adjustRightInd w:val="0"/>
        <w:snapToGrid w:val="0"/>
        <w:spacing w:line="240" w:lineRule="atLeast"/>
        <w:jc w:val="center"/>
        <w:rPr>
          <w:rFonts w:ascii="Times New Roman" w:hAnsi="Times New Roman" w:cs="Times New Roman"/>
          <w:bCs/>
          <w:sz w:val="32"/>
          <w:szCs w:val="32"/>
        </w:rPr>
      </w:pPr>
    </w:p>
    <w:p>
      <w:pPr>
        <w:pStyle w:val="21"/>
        <w:adjustRightInd w:val="0"/>
        <w:snapToGrid w:val="0"/>
        <w:spacing w:line="240" w:lineRule="atLeast"/>
        <w:jc w:val="center"/>
        <w:rPr>
          <w:rFonts w:ascii="Times New Roman" w:hAnsi="Times New Roman" w:eastAsia="楷体" w:cs="Times New Roman"/>
          <w:bCs/>
          <w:sz w:val="30"/>
          <w:szCs w:val="30"/>
        </w:rPr>
      </w:pPr>
    </w:p>
    <w:p>
      <w:pPr>
        <w:pStyle w:val="21"/>
        <w:adjustRightInd w:val="0"/>
        <w:snapToGrid w:val="0"/>
        <w:spacing w:line="240" w:lineRule="atLeast"/>
        <w:jc w:val="center"/>
        <w:rPr>
          <w:rFonts w:ascii="Times New Roman" w:hAnsi="Times New Roman" w:eastAsia="楷体" w:cs="Times New Roman"/>
          <w:bCs/>
          <w:sz w:val="30"/>
          <w:szCs w:val="30"/>
        </w:rPr>
      </w:pPr>
    </w:p>
    <w:p>
      <w:pPr>
        <w:pStyle w:val="21"/>
        <w:adjustRightInd w:val="0"/>
        <w:snapToGrid w:val="0"/>
        <w:spacing w:line="240" w:lineRule="atLeast"/>
        <w:jc w:val="center"/>
        <w:rPr>
          <w:rFonts w:ascii="Times New Roman" w:hAnsi="Times New Roman" w:eastAsia="楷体" w:cs="Times New Roman"/>
          <w:bCs/>
          <w:sz w:val="30"/>
          <w:szCs w:val="30"/>
        </w:rPr>
      </w:pPr>
    </w:p>
    <w:p>
      <w:pPr>
        <w:pStyle w:val="3"/>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33" w:name="_Toc150421238"/>
      <w:bookmarkStart w:id="634" w:name="_Toc17178"/>
      <w:bookmarkStart w:id="635" w:name="_Toc12577"/>
      <w:bookmarkStart w:id="636" w:name="_Toc152058281"/>
      <w:r>
        <w:rPr>
          <w:rFonts w:hint="eastAsia" w:ascii="Times New Roman" w:hAnsi="Times New Roman" w:cs="Times New Roman"/>
          <w:b w:val="0"/>
          <w:szCs w:val="44"/>
          <w:lang w:val="zh-CN"/>
        </w:rPr>
        <w:t>特别提示</w:t>
      </w:r>
      <w:bookmarkEnd w:id="633"/>
      <w:bookmarkEnd w:id="634"/>
      <w:bookmarkEnd w:id="635"/>
      <w:bookmarkEnd w:id="636"/>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pPr>
        <w:pStyle w:val="111"/>
        <w:spacing w:line="560" w:lineRule="exact"/>
        <w:ind w:firstLine="560" w:firstLineChars="200"/>
        <w:jc w:val="both"/>
        <w:textAlignment w:val="auto"/>
        <w:rPr>
          <w:rFonts w:ascii="Times New Roman" w:hAnsi="Times New Roman" w:eastAsia="仿宋_GB2312" w:cs="Times New Roman"/>
          <w:bCs/>
          <w:color w:val="FF0000"/>
          <w:szCs w:val="28"/>
        </w:rPr>
      </w:pPr>
      <w:r>
        <w:rPr>
          <w:rFonts w:hint="eastAsia" w:ascii="Times New Roman" w:hAnsi="Times New Roman" w:eastAsia="仿宋_GB2312" w:cs="Times New Roman"/>
          <w:bCs/>
          <w:color w:val="auto"/>
          <w:szCs w:val="28"/>
        </w:rPr>
        <w:t>三、报价供应商应当特别留意谈判文件上载明的报价开始截止时间和地点，逾期送达的报价文件将被拒收，谈判时法定代表人（或非法人组织主要负责人，下同）应当随身携带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FF0000"/>
          <w:szCs w:val="28"/>
        </w:rPr>
        <w:t>授权代表应当随身携带</w:t>
      </w:r>
      <w:r>
        <w:rPr>
          <w:rFonts w:hint="eastAsia" w:ascii="Times New Roman" w:hAnsi="Times New Roman" w:eastAsia="黑体" w:cs="Times New Roman"/>
          <w:bCs/>
          <w:color w:val="FF0000"/>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、请仔细检查谈判文件要求提交相关证书的有效期。</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37"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37"/>
    </w:p>
    <w:p>
      <w:pPr>
        <w:pStyle w:val="111"/>
        <w:spacing w:line="560" w:lineRule="exact"/>
        <w:ind w:firstLine="560" w:firstLineChars="200"/>
        <w:jc w:val="both"/>
        <w:textAlignment w:val="auto"/>
        <w:rPr>
          <w:rFonts w:hint="eastAsia" w:ascii="Times New Roman" w:hAnsi="Times New Roman" w:eastAsia="宋体" w:cs="Times New Roman"/>
          <w:bCs/>
          <w:color w:val="auto"/>
          <w:szCs w:val="28"/>
          <w:lang w:eastAsia="zh-CN"/>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w:t>
      </w:r>
      <w:r>
        <w:rPr>
          <w:rFonts w:hint="eastAsia" w:eastAsia="仿宋_GB2312" w:cs="Times New Roman"/>
          <w:bCs/>
          <w:color w:val="auto"/>
          <w:szCs w:val="28"/>
          <w:lang w:eastAsia="zh-CN"/>
        </w:rPr>
        <w:t>提供</w:t>
      </w:r>
      <w:r>
        <w:rPr>
          <w:rFonts w:hint="eastAsia" w:ascii="Times New Roman" w:hAnsi="Times New Roman" w:eastAsia="仿宋_GB2312" w:cs="Times New Roman"/>
          <w:bCs/>
          <w:color w:val="auto"/>
          <w:szCs w:val="28"/>
        </w:rPr>
        <w:t>近1年公司财务报告</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或会计师事务所出具的审计报告，主要内容至少包含资产负债表、利润表、现金流量表。军队单位、事业单位无法提供审计报告的，可由上级管理部门批复的决算</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或内部会计报表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代替</w:t>
      </w:r>
      <w:r>
        <w:rPr>
          <w:rFonts w:hint="eastAsia" w:ascii="Times New Roman" w:hAnsi="Times New Roman" w:eastAsia="仿宋_GB2312" w:cs="Times New Roman"/>
          <w:bCs/>
          <w:color w:val="auto"/>
          <w:szCs w:val="28"/>
          <w:lang w:eastAsia="zh-CN"/>
        </w:rPr>
        <w:t>。</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十、报价供应商如有两个以上名称且在报价文件中同时出现的，应当</w:t>
      </w:r>
      <w:bookmarkStart w:id="638"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38"/>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39"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39"/>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pPr>
        <w:pStyle w:val="21"/>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TOC \o "1-3" \h \z \u </w:instrText>
      </w:r>
      <w:r>
        <w:rPr>
          <w:rFonts w:hint="eastAsia" w:ascii="宋体" w:hAnsi="宋体" w:eastAsia="宋体" w:cs="宋体"/>
          <w:b w:val="0"/>
          <w:bCs w:val="0"/>
          <w:sz w:val="28"/>
          <w:szCs w:val="28"/>
        </w:rPr>
        <w:fldChar w:fldCharType="separate"/>
      </w:r>
    </w:p>
    <w:p>
      <w:pPr>
        <w:pStyle w:val="28"/>
        <w:tabs>
          <w:tab w:val="right" w:leader="dot" w:pos="9497"/>
        </w:tabs>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_Toc22244 </w:instrText>
      </w:r>
      <w:r>
        <w:rPr>
          <w:rFonts w:hint="eastAsia" w:ascii="宋体" w:hAnsi="宋体" w:eastAsia="宋体" w:cs="宋体"/>
          <w:b/>
          <w:bCs/>
          <w:szCs w:val="28"/>
        </w:rPr>
        <w:fldChar w:fldCharType="separate"/>
      </w:r>
      <w:r>
        <w:rPr>
          <w:rFonts w:hint="eastAsia" w:ascii="宋体" w:hAnsi="宋体" w:eastAsia="宋体" w:cs="宋体"/>
          <w:b/>
          <w:bCs/>
          <w:szCs w:val="84"/>
        </w:rPr>
        <w:t>专用文件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_Toc22244 \h </w:instrText>
      </w:r>
      <w:r>
        <w:rPr>
          <w:rFonts w:hint="eastAsia" w:ascii="宋体" w:hAnsi="宋体" w:eastAsia="宋体" w:cs="宋体"/>
          <w:b/>
          <w:bCs/>
        </w:rPr>
        <w:fldChar w:fldCharType="separate"/>
      </w:r>
      <w:r>
        <w:rPr>
          <w:rFonts w:hint="eastAsia" w:ascii="宋体" w:hAnsi="宋体" w:eastAsia="宋体" w:cs="宋体"/>
          <w:b/>
          <w:bCs/>
        </w:rPr>
        <w:t>71</w:t>
      </w:r>
      <w:r>
        <w:rPr>
          <w:rFonts w:hint="eastAsia" w:ascii="宋体" w:hAnsi="宋体" w:eastAsia="宋体" w:cs="宋体"/>
          <w:b/>
          <w:bCs/>
        </w:rPr>
        <w:fldChar w:fldCharType="end"/>
      </w:r>
      <w:r>
        <w:rPr>
          <w:rFonts w:hint="eastAsia" w:ascii="宋体" w:hAnsi="宋体" w:eastAsia="宋体" w:cs="宋体"/>
          <w:b/>
          <w:bCs/>
          <w:szCs w:val="28"/>
        </w:rPr>
        <w:fldChar w:fldCharType="end"/>
      </w:r>
    </w:p>
    <w:p>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_Toc14670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第四章 报价供应商须知前附表</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_Toc14670 \h </w:instrText>
      </w:r>
      <w:r>
        <w:rPr>
          <w:rFonts w:hint="eastAsia" w:ascii="宋体" w:hAnsi="宋体" w:eastAsia="宋体" w:cs="宋体"/>
          <w:b/>
          <w:bCs/>
          <w:szCs w:val="28"/>
        </w:rPr>
        <w:fldChar w:fldCharType="separate"/>
      </w:r>
      <w:r>
        <w:rPr>
          <w:rFonts w:hint="eastAsia" w:ascii="宋体" w:hAnsi="宋体" w:eastAsia="宋体" w:cs="宋体"/>
          <w:b/>
          <w:bCs/>
          <w:szCs w:val="28"/>
        </w:rPr>
        <w:t>73</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_Toc18958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附表1 资格性审查表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_Toc18958 \h </w:instrText>
      </w:r>
      <w:r>
        <w:rPr>
          <w:rFonts w:hint="eastAsia" w:ascii="宋体" w:hAnsi="宋体" w:eastAsia="宋体" w:cs="宋体"/>
          <w:b w:val="0"/>
          <w:bCs w:val="0"/>
        </w:rPr>
        <w:fldChar w:fldCharType="separate"/>
      </w:r>
      <w:r>
        <w:rPr>
          <w:rFonts w:hint="eastAsia" w:ascii="宋体" w:hAnsi="宋体" w:eastAsia="宋体" w:cs="宋体"/>
          <w:b w:val="0"/>
          <w:bCs w:val="0"/>
        </w:rPr>
        <w:t>76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_Toc4646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附表2 符合性审查表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_Toc4646 \h </w:instrText>
      </w:r>
      <w:r>
        <w:rPr>
          <w:rFonts w:hint="eastAsia" w:ascii="宋体" w:hAnsi="宋体" w:eastAsia="宋体" w:cs="宋体"/>
          <w:b w:val="0"/>
          <w:bCs w:val="0"/>
        </w:rPr>
        <w:fldChar w:fldCharType="separate"/>
      </w:r>
      <w:r>
        <w:rPr>
          <w:rFonts w:hint="eastAsia" w:ascii="宋体" w:hAnsi="宋体" w:eastAsia="宋体" w:cs="宋体"/>
          <w:b w:val="0"/>
          <w:bCs w:val="0"/>
        </w:rPr>
        <w:t>79</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附表3 商务评审标准表（综合评分法）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_Toc10308 \h </w:instrText>
      </w:r>
      <w:r>
        <w:rPr>
          <w:rFonts w:hint="eastAsia" w:ascii="宋体" w:hAnsi="宋体" w:eastAsia="宋体" w:cs="宋体"/>
          <w:b w:val="0"/>
          <w:bCs w:val="0"/>
        </w:rPr>
        <w:fldChar w:fldCharType="separate"/>
      </w:r>
      <w:r>
        <w:rPr>
          <w:rFonts w:hint="eastAsia" w:ascii="宋体" w:hAnsi="宋体" w:eastAsia="宋体" w:cs="宋体"/>
          <w:b w:val="0"/>
          <w:bCs w:val="0"/>
        </w:rPr>
        <w:t>80</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_Toc17000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附表4 技术评审标准表（综合评分法）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_Toc17000 \h </w:instrText>
      </w:r>
      <w:r>
        <w:rPr>
          <w:rFonts w:hint="eastAsia" w:ascii="宋体" w:hAnsi="宋体" w:eastAsia="宋体" w:cs="宋体"/>
          <w:b w:val="0"/>
          <w:bCs w:val="0"/>
        </w:rPr>
        <w:fldChar w:fldCharType="separate"/>
      </w:r>
      <w:r>
        <w:rPr>
          <w:rFonts w:hint="eastAsia" w:ascii="宋体" w:hAnsi="宋体" w:eastAsia="宋体" w:cs="宋体"/>
          <w:b w:val="0"/>
          <w:bCs w:val="0"/>
        </w:rPr>
        <w:t>82</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_Toc10098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附表5 价格评审标准表（综合评分法）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_Toc10098 \h </w:instrText>
      </w:r>
      <w:r>
        <w:rPr>
          <w:rFonts w:hint="eastAsia" w:ascii="宋体" w:hAnsi="宋体" w:eastAsia="宋体" w:cs="宋体"/>
          <w:b w:val="0"/>
          <w:bCs w:val="0"/>
        </w:rPr>
        <w:fldChar w:fldCharType="separate"/>
      </w:r>
      <w:r>
        <w:rPr>
          <w:rFonts w:hint="eastAsia" w:ascii="宋体" w:hAnsi="宋体" w:eastAsia="宋体" w:cs="宋体"/>
          <w:b w:val="0"/>
          <w:bCs w:val="0"/>
        </w:rPr>
        <w:t>83</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_Toc17182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第五章 竞争性谈判公告</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_Toc17182 \h </w:instrText>
      </w:r>
      <w:r>
        <w:rPr>
          <w:rFonts w:hint="eastAsia" w:ascii="宋体" w:hAnsi="宋体" w:eastAsia="宋体" w:cs="宋体"/>
          <w:b/>
          <w:bCs/>
          <w:szCs w:val="28"/>
        </w:rPr>
        <w:fldChar w:fldCharType="separate"/>
      </w:r>
      <w:r>
        <w:rPr>
          <w:rFonts w:hint="eastAsia" w:ascii="宋体" w:hAnsi="宋体" w:eastAsia="宋体" w:cs="宋体"/>
          <w:b/>
          <w:bCs/>
          <w:szCs w:val="28"/>
        </w:rPr>
        <w:t>84</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_Toc8240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第六章 采购项目商务和技术要求</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_Toc8240 \h </w:instrText>
      </w:r>
      <w:r>
        <w:rPr>
          <w:rFonts w:hint="eastAsia" w:ascii="宋体" w:hAnsi="宋体" w:eastAsia="宋体" w:cs="宋体"/>
          <w:b/>
          <w:bCs/>
          <w:szCs w:val="28"/>
        </w:rPr>
        <w:fldChar w:fldCharType="separate"/>
      </w:r>
      <w:r>
        <w:rPr>
          <w:rFonts w:hint="eastAsia" w:ascii="宋体" w:hAnsi="宋体" w:eastAsia="宋体" w:cs="宋体"/>
          <w:b/>
          <w:bCs/>
          <w:szCs w:val="28"/>
        </w:rPr>
        <w:t>88</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_Toc1901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一、商务要求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_Toc1901 \h </w:instrText>
      </w:r>
      <w:r>
        <w:rPr>
          <w:rFonts w:hint="eastAsia" w:ascii="宋体" w:hAnsi="宋体" w:eastAsia="宋体" w:cs="宋体"/>
          <w:b w:val="0"/>
          <w:bCs w:val="0"/>
        </w:rPr>
        <w:fldChar w:fldCharType="separate"/>
      </w:r>
      <w:r>
        <w:rPr>
          <w:rFonts w:hint="eastAsia" w:ascii="宋体" w:hAnsi="宋体" w:eastAsia="宋体" w:cs="宋体"/>
          <w:b w:val="0"/>
          <w:bCs w:val="0"/>
        </w:rPr>
        <w:t>88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_Toc27208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二、技术要求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_Toc27208 \h </w:instrText>
      </w:r>
      <w:r>
        <w:rPr>
          <w:rFonts w:hint="eastAsia" w:ascii="宋体" w:hAnsi="宋体" w:eastAsia="宋体" w:cs="宋体"/>
          <w:b w:val="0"/>
          <w:bCs w:val="0"/>
        </w:rPr>
        <w:fldChar w:fldCharType="separate"/>
      </w:r>
      <w:r>
        <w:rPr>
          <w:rFonts w:hint="eastAsia" w:ascii="宋体" w:hAnsi="宋体" w:eastAsia="宋体" w:cs="宋体"/>
          <w:b w:val="0"/>
          <w:bCs w:val="0"/>
        </w:rPr>
        <w:t>91</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33"/>
        <w:tabs>
          <w:tab w:val="right" w:leader="dot" w:pos="9497"/>
        </w:tabs>
        <w:rPr>
          <w:rFonts w:hint="eastAsia" w:ascii="宋体" w:hAnsi="宋体" w:eastAsia="宋体" w:cs="宋体"/>
          <w:b/>
          <w:bCs/>
          <w:kern w:val="2"/>
          <w:sz w:val="32"/>
          <w:szCs w:val="28"/>
          <w:lang w:val="zh-CN" w:eastAsia="zh-CN" w:bidi="ar-SA"/>
        </w:rPr>
      </w:pP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HYPERLINK \l _Toc21745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第七章 合同样本</w:t>
      </w:r>
      <w:r>
        <w:rPr>
          <w:rFonts w:hint="eastAsia" w:ascii="宋体" w:hAnsi="宋体" w:eastAsia="宋体" w:cs="宋体"/>
          <w:b/>
          <w:bCs/>
          <w:kern w:val="2"/>
          <w:sz w:val="32"/>
          <w:szCs w:val="28"/>
          <w:lang w:val="zh-CN" w:eastAsia="zh-CN" w:bidi="ar-SA"/>
        </w:rPr>
        <w:tab/>
      </w: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PAGEREF _Toc21745 \h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93</w:t>
      </w:r>
      <w:r>
        <w:rPr>
          <w:rFonts w:hint="eastAsia" w:ascii="宋体" w:hAnsi="宋体" w:eastAsia="宋体" w:cs="宋体"/>
          <w:b/>
          <w:bCs/>
          <w:kern w:val="2"/>
          <w:sz w:val="32"/>
          <w:szCs w:val="28"/>
          <w:lang w:val="zh-CN" w:eastAsia="zh-CN" w:bidi="ar-SA"/>
        </w:rPr>
        <w:fldChar w:fldCharType="end"/>
      </w:r>
      <w:r>
        <w:rPr>
          <w:rFonts w:hint="eastAsia" w:ascii="宋体" w:hAnsi="宋体" w:eastAsia="宋体" w:cs="宋体"/>
          <w:b/>
          <w:bCs/>
          <w:kern w:val="2"/>
          <w:sz w:val="32"/>
          <w:szCs w:val="28"/>
          <w:lang w:val="zh-CN" w:eastAsia="zh-CN" w:bidi="ar-SA"/>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_Toc7803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一、项目信息</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_Toc7803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_Toc3679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二、合同标的及金额</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_Toc30879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三、交付时间、地点及方式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_Toc30879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_Toc28106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四、运输和保险</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_Toc28106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_Toc3450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五、履约验收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_Toc3450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_Toc8195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□六、保密条款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_Toc8195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_Toc1548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七、质量保证和期限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_Toc1548 \h </w:instrText>
      </w:r>
      <w:r>
        <w:rPr>
          <w:rFonts w:hint="eastAsia" w:ascii="宋体" w:hAnsi="宋体" w:eastAsia="宋体" w:cs="宋体"/>
          <w:b w:val="0"/>
          <w:bCs w:val="0"/>
        </w:rPr>
        <w:fldChar w:fldCharType="separate"/>
      </w:r>
      <w:r>
        <w:rPr>
          <w:rFonts w:hint="eastAsia" w:ascii="宋体" w:hAnsi="宋体" w:eastAsia="宋体" w:cs="宋体"/>
          <w:b w:val="0"/>
          <w:bCs w:val="0"/>
        </w:rPr>
        <w:t>96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_Toc8521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lang w:val="en-US" w:eastAsia="zh-CN"/>
        </w:rPr>
        <w:t>九</w:t>
      </w:r>
      <w:r>
        <w:rPr>
          <w:rFonts w:hint="eastAsia" w:ascii="宋体" w:hAnsi="宋体" w:eastAsia="宋体" w:cs="宋体"/>
          <w:b w:val="0"/>
          <w:bCs w:val="0"/>
          <w:szCs w:val="28"/>
        </w:rPr>
        <w:t>、资金结算</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_Toc8521 \h </w:instrText>
      </w:r>
      <w:r>
        <w:rPr>
          <w:rFonts w:hint="eastAsia" w:ascii="宋体" w:hAnsi="宋体" w:eastAsia="宋体" w:cs="宋体"/>
          <w:b w:val="0"/>
          <w:bCs w:val="0"/>
        </w:rPr>
        <w:fldChar w:fldCharType="separate"/>
      </w:r>
      <w:r>
        <w:rPr>
          <w:rFonts w:hint="eastAsia" w:ascii="宋体" w:hAnsi="宋体" w:eastAsia="宋体" w:cs="宋体"/>
          <w:b w:val="0"/>
          <w:bCs w:val="0"/>
        </w:rPr>
        <w:t>97</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_Toc4868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十、违约责任</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_Toc4868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_Toc29688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一</w:t>
      </w:r>
      <w:r>
        <w:rPr>
          <w:rFonts w:hint="eastAsia" w:ascii="宋体" w:hAnsi="宋体" w:eastAsia="宋体" w:cs="宋体"/>
          <w:b w:val="0"/>
          <w:bCs w:val="0"/>
          <w:szCs w:val="28"/>
        </w:rPr>
        <w:t>、争议解决方式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_Toc29688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_Toc20066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二</w:t>
      </w:r>
      <w:r>
        <w:rPr>
          <w:rFonts w:hint="eastAsia" w:ascii="宋体" w:hAnsi="宋体" w:eastAsia="宋体" w:cs="宋体"/>
          <w:b w:val="0"/>
          <w:bCs w:val="0"/>
          <w:szCs w:val="28"/>
        </w:rPr>
        <w:t>、合同生效</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_Toc20066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_Toc10313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三</w:t>
      </w:r>
      <w:r>
        <w:rPr>
          <w:rFonts w:hint="eastAsia" w:ascii="宋体" w:hAnsi="宋体" w:eastAsia="宋体" w:cs="宋体"/>
          <w:b w:val="0"/>
          <w:bCs w:val="0"/>
          <w:szCs w:val="28"/>
        </w:rPr>
        <w:t>、其他事项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_Toc10313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pPr>
        <w:pStyle w:val="20"/>
        <w:tabs>
          <w:tab w:val="right" w:leader="dot" w:pos="9487"/>
        </w:tabs>
        <w:ind w:left="105" w:firstLine="560" w:firstLineChars="200"/>
        <w:rPr>
          <w:rFonts w:ascii="Times New Roman" w:hAnsi="Times New Roman" w:cs="Times New Roman"/>
          <w:b w:val="0"/>
          <w:bCs w:val="0"/>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hint="eastAsia" w:ascii="宋体" w:hAnsi="宋体" w:eastAsia="宋体" w:cs="宋体"/>
          <w:b w:val="0"/>
          <w:bCs w:val="0"/>
          <w:szCs w:val="28"/>
        </w:rPr>
        <w:fldChar w:fldCharType="end"/>
      </w:r>
    </w:p>
    <w:p>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640" w:name="_Toc27201"/>
      <w:bookmarkStart w:id="641" w:name="_Toc14670"/>
      <w:bookmarkStart w:id="642" w:name="_Toc132191250"/>
      <w:bookmarkStart w:id="643" w:name="_Toc128470286"/>
      <w:bookmarkStart w:id="644" w:name="_Toc132186966"/>
      <w:bookmarkStart w:id="645" w:name="_Toc150421239"/>
      <w:bookmarkStart w:id="646" w:name="_Toc130887998"/>
      <w:bookmarkStart w:id="647" w:name="_Toc130661169"/>
      <w:bookmarkStart w:id="648" w:name="_Toc23593"/>
      <w:bookmarkStart w:id="649" w:name="_Toc128154359"/>
      <w:bookmarkStart w:id="650" w:name="_Toc32290"/>
      <w:bookmarkStart w:id="651" w:name="_Toc20311"/>
      <w:bookmarkStart w:id="652" w:name="_Toc112768490"/>
      <w:bookmarkStart w:id="653" w:name="_Toc15622"/>
      <w:bookmarkStart w:id="654" w:name="_Toc112317780"/>
      <w:bookmarkStart w:id="655" w:name="_Toc30198"/>
      <w:r>
        <w:rPr>
          <w:rFonts w:hint="eastAsia" w:ascii="Times New Roman" w:hAnsi="Times New Roman" w:cs="Times New Roman"/>
          <w:b w:val="0"/>
          <w:szCs w:val="44"/>
          <w:lang w:val="zh-CN"/>
        </w:rPr>
        <w:t xml:space="preserve">第四章 </w:t>
      </w:r>
      <w:bookmarkStart w:id="656" w:name="_Hlk117785343"/>
      <w:r>
        <w:rPr>
          <w:rFonts w:hint="eastAsia" w:ascii="Times New Roman" w:hAnsi="Times New Roman" w:cs="Times New Roman"/>
          <w:b w:val="0"/>
          <w:szCs w:val="44"/>
          <w:lang w:val="zh-CN"/>
        </w:rPr>
        <w:t>报价供应商须知前附表</w:t>
      </w:r>
      <w:bookmarkEnd w:id="640"/>
      <w:bookmarkEnd w:id="641"/>
      <w:bookmarkEnd w:id="642"/>
      <w:bookmarkEnd w:id="643"/>
      <w:bookmarkEnd w:id="644"/>
      <w:bookmarkEnd w:id="645"/>
      <w:bookmarkEnd w:id="646"/>
      <w:bookmarkEnd w:id="647"/>
      <w:bookmarkEnd w:id="648"/>
      <w:bookmarkEnd w:id="649"/>
      <w:bookmarkEnd w:id="656"/>
    </w:p>
    <w:p>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pPr>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eastAsia="zh-CN"/>
              </w:rPr>
              <w:t>2025-2026营养科特殊医学用途食品（早产儿奶粉配方）（第二次）</w:t>
            </w:r>
            <w:r>
              <w:rPr>
                <w:rFonts w:hint="eastAsia" w:ascii="Times New Roman" w:hAnsi="Times New Roman" w:cs="Times New Roman"/>
                <w:sz w:val="24"/>
              </w:rPr>
              <w:t>竞争性谈判</w:t>
            </w:r>
          </w:p>
          <w:p>
            <w:pPr>
              <w:spacing w:line="360" w:lineRule="exact"/>
              <w:rPr>
                <w:rFonts w:ascii="Times New Roman" w:hAnsi="Times New Roman" w:cs="Times New Roman"/>
                <w:sz w:val="24"/>
                <w:u w:val="single"/>
              </w:rPr>
            </w:pPr>
            <w:r>
              <w:rPr>
                <w:rFonts w:hint="eastAsia" w:ascii="Times New Roman" w:hAnsi="Times New Roman" w:cs="Times New Roman"/>
                <w:sz w:val="24"/>
              </w:rPr>
              <w:t>采购机构：</w:t>
            </w:r>
            <w:r>
              <w:rPr>
                <w:rFonts w:hint="eastAsia" w:ascii="宋体" w:hAnsi="宋体" w:cs="宋体"/>
                <w:sz w:val="24"/>
                <w:u w:val="single"/>
                <w:lang w:eastAsia="zh-CN"/>
              </w:rPr>
              <w:t>物资采购中心</w:t>
            </w:r>
          </w:p>
          <w:p>
            <w:pPr>
              <w:spacing w:line="360" w:lineRule="exact"/>
              <w:rPr>
                <w:rFonts w:ascii="Times New Roman" w:hAnsi="Times New Roman" w:cs="Times New Roman"/>
                <w:sz w:val="24"/>
                <w:u w:val="single"/>
              </w:rPr>
            </w:pPr>
            <w:r>
              <w:rPr>
                <w:rFonts w:hint="eastAsia" w:ascii="Times New Roman" w:hAnsi="Times New Roman" w:cs="Times New Roman"/>
                <w:sz w:val="24"/>
              </w:rPr>
              <w:t>联系人：</w:t>
            </w:r>
            <w:r>
              <w:rPr>
                <w:rFonts w:hint="eastAsia" w:ascii="宋体" w:hAnsi="宋体" w:cs="宋体"/>
                <w:sz w:val="24"/>
                <w:u w:val="single"/>
                <w:lang w:eastAsia="zh-CN"/>
              </w:rPr>
              <w:t>姜助理</w:t>
            </w:r>
          </w:p>
          <w:p>
            <w:pPr>
              <w:adjustRightInd w:val="0"/>
              <w:snapToGrid w:val="0"/>
              <w:spacing w:line="360" w:lineRule="exact"/>
              <w:rPr>
                <w:rFonts w:hint="eastAsia"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imes New Roman" w:hAnsi="Times New Roman" w:cs="Times New Roman"/>
                <w:sz w:val="24"/>
                <w:u w:val="single"/>
              </w:rPr>
              <w:t>200,000.00</w:t>
            </w:r>
            <w:r>
              <w:rPr>
                <w:rFonts w:hint="eastAsia" w:cs="Times New Roman"/>
                <w:sz w:val="24"/>
                <w:u w:val="single"/>
                <w:lang w:val="en-US" w:eastAsia="zh-CN"/>
              </w:rPr>
              <w:t>元（大写：贰拾万元整）</w:t>
            </w:r>
          </w:p>
        </w:tc>
        <w:tc>
          <w:tcPr>
            <w:tcW w:w="2268" w:type="dxa"/>
            <w:vAlign w:val="center"/>
          </w:tcPr>
          <w:p>
            <w:pPr>
              <w:adjustRightInd w:val="0"/>
              <w:snapToGrid w:val="0"/>
              <w:spacing w:line="360" w:lineRule="exact"/>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pPr>
              <w:adjustRightInd w:val="0"/>
              <w:snapToGrid w:val="0"/>
              <w:spacing w:line="360" w:lineRule="exact"/>
              <w:rPr>
                <w:rFonts w:hint="eastAsia" w:ascii="宋体" w:hAnsi="宋体" w:eastAsia="宋体"/>
                <w:bCs/>
                <w:sz w:val="24"/>
                <w:lang w:eastAsia="zh-CN"/>
              </w:rPr>
            </w:pPr>
            <w:r>
              <w:rPr>
                <w:rFonts w:hint="eastAsia" w:ascii="宋体" w:hAnsi="宋体"/>
                <w:bCs/>
                <w:sz w:val="24"/>
                <w:u w:val="single"/>
                <w:lang w:val="en-US" w:eastAsia="zh-CN"/>
              </w:rPr>
              <w:t>自公告发布之日起</w:t>
            </w:r>
            <w:r>
              <w:rPr>
                <w:rFonts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11</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6</w:t>
            </w:r>
            <w:r>
              <w:rPr>
                <w:rFonts w:ascii="宋体" w:hAnsi="宋体"/>
                <w:bCs/>
                <w:sz w:val="24"/>
              </w:rPr>
              <w:t>日</w:t>
            </w:r>
            <w:r>
              <w:rPr>
                <w:rFonts w:hint="eastAsia" w:ascii="宋体" w:hAnsi="宋体"/>
                <w:bCs/>
                <w:sz w:val="24"/>
                <w:lang w:eastAsia="zh-CN"/>
              </w:rPr>
              <w:t>。</w:t>
            </w:r>
          </w:p>
          <w:p>
            <w:pPr>
              <w:spacing w:line="360" w:lineRule="exact"/>
              <w:rPr>
                <w:rFonts w:ascii="Times New Roman" w:hAnsi="Times New Roman" w:cs="Times New Roman"/>
                <w:bCs/>
                <w:sz w:val="24"/>
              </w:rPr>
            </w:pPr>
            <w:r>
              <w:rPr>
                <w:rFonts w:hint="eastAsia" w:ascii="宋体" w:hAnsi="宋体"/>
                <w:bCs/>
                <w:sz w:val="24"/>
              </w:rPr>
              <w:t>每日</w:t>
            </w:r>
            <w:r>
              <w:rPr>
                <w:rFonts w:ascii="宋体" w:hAnsi="宋体"/>
                <w:bCs/>
                <w:sz w:val="24"/>
                <w:u w:val="single"/>
              </w:rPr>
              <w:t xml:space="preserve"> </w:t>
            </w:r>
            <w:r>
              <w:rPr>
                <w:rFonts w:hint="eastAsia" w:ascii="宋体" w:hAnsi="宋体"/>
                <w:bCs/>
                <w:sz w:val="24"/>
                <w:u w:val="single"/>
                <w:lang w:val="en-US" w:eastAsia="zh-CN"/>
              </w:rPr>
              <w:t>08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r>
              <w:rPr>
                <w:rFonts w:hint="eastAsia"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电子版报价文件（介质为光盘）：</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pPr>
              <w:adjustRightInd w:val="0"/>
              <w:snapToGrid w:val="0"/>
              <w:spacing w:line="360" w:lineRule="exact"/>
              <w:rPr>
                <w:rFonts w:ascii="Times New Roman" w:hAnsi="Times New Roman" w:cs="Times New Roman"/>
                <w:sz w:val="24"/>
              </w:rPr>
            </w:pPr>
          </w:p>
        </w:tc>
        <w:tc>
          <w:tcPr>
            <w:tcW w:w="2268" w:type="dxa"/>
            <w:vAlign w:val="center"/>
          </w:tcPr>
          <w:p>
            <w:pPr>
              <w:adjustRightInd w:val="0"/>
              <w:snapToGrid w:val="0"/>
              <w:spacing w:line="360" w:lineRule="exact"/>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w:t>
            </w:r>
          </w:p>
          <w:p>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肆仟元整</w:t>
            </w:r>
            <w:r>
              <w:rPr>
                <w:rFonts w:hint="eastAsia"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4000.00元</w:t>
            </w:r>
            <w:r>
              <w:rPr>
                <w:rFonts w:hint="eastAsia" w:ascii="Times New Roman" w:hAnsi="Times New Roman" w:cs="Times New Roman"/>
                <w:sz w:val="24"/>
              </w:rPr>
              <w:t>）</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15</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ascii="Times New Roman" w:hAnsi="Times New Roman" w:cs="Times New Roman"/>
                <w:sz w:val="24"/>
              </w:rPr>
              <w:t xml:space="preserve"> (本项目</w:t>
            </w:r>
            <w:r>
              <w:rPr>
                <w:rFonts w:hint="eastAsia" w:ascii="Times New Roman" w:hAnsi="Times New Roman" w:cs="Times New Roman"/>
                <w:sz w:val="24"/>
              </w:rPr>
              <w:t>提交报价文件截止时间），以谈判保证金账户实际收款时间为准</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r>
              <w:rPr>
                <w:rFonts w:ascii="Times New Roman" w:hAnsi="Times New Roman" w:cs="Times New Roman"/>
                <w:sz w:val="24"/>
              </w:rPr>
              <w:t xml:space="preserve">          </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报价开始时间：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15</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00</w:t>
            </w:r>
            <w:r>
              <w:rPr>
                <w:rFonts w:ascii="Times New Roman" w:hAnsi="Times New Roman" w:cs="Times New Roman"/>
                <w:sz w:val="24"/>
                <w:u w:val="single"/>
              </w:rPr>
              <w:t xml:space="preserve"> </w:t>
            </w:r>
            <w:r>
              <w:rPr>
                <w:rFonts w:hint="eastAsia" w:ascii="Times New Roman" w:hAnsi="Times New Roman" w:cs="Times New Roman"/>
                <w:sz w:val="24"/>
              </w:rPr>
              <w:t>。</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15</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hint="eastAsia" w:ascii="Times New Roman" w:hAnsi="Times New Roman" w:cs="Times New Roman"/>
                <w:sz w:val="24"/>
              </w:rPr>
              <w:t>。</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pPr>
              <w:adjustRightInd w:val="0"/>
              <w:snapToGrid w:val="0"/>
              <w:spacing w:line="360" w:lineRule="exact"/>
              <w:rPr>
                <w:rFonts w:ascii="Times New Roman" w:hAnsi="Times New Roman" w:cs="Times New Roman"/>
                <w:i/>
                <w:sz w:val="24"/>
              </w:rPr>
            </w:pPr>
            <w:r>
              <w:rPr>
                <w:rFonts w:ascii="Times New Roman" w:hAnsi="Times New Roman" w:cs="Times New Roman"/>
                <w:sz w:val="24"/>
                <w:u w:val="single"/>
              </w:rPr>
              <w:t xml:space="preserve"> </w:t>
            </w:r>
            <w:r>
              <w:rPr>
                <w:rFonts w:hint="eastAsia" w:cs="Times New Roman"/>
                <w:sz w:val="24"/>
                <w:u w:val="single"/>
                <w:lang w:val="en-US" w:eastAsia="zh-CN"/>
              </w:rPr>
              <w:t>15</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文件中非实质性商务条款负偏离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文件中非实质性技术指标参数负偏离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pPr>
              <w:adjustRightInd w:val="0"/>
              <w:snapToGrid w:val="0"/>
              <w:spacing w:line="360" w:lineRule="exact"/>
              <w:rPr>
                <w:rFonts w:ascii="Times New Roman" w:hAnsi="Times New Roman" w:cs="Times New Roman"/>
                <w:sz w:val="24"/>
              </w:rPr>
            </w:pPr>
            <w:r>
              <w:rPr>
                <w:rFonts w:hint="eastAsia" w:cs="Times New Roman"/>
                <w:sz w:val="24"/>
                <w:highlight w:val="none"/>
                <w:lang w:eastAsia="zh-CN"/>
              </w:rPr>
              <w:t>☑</w:t>
            </w:r>
            <w:r>
              <w:rPr>
                <w:rFonts w:ascii="Times New Roman" w:hAnsi="Times New Roman" w:cs="Times New Roman"/>
                <w:sz w:val="24"/>
                <w:highlight w:val="none"/>
                <w:u w:val="single"/>
              </w:rPr>
              <w:t xml:space="preserve">  </w:t>
            </w:r>
            <w:r>
              <w:rPr>
                <w:rFonts w:hint="eastAsia" w:ascii="宋体" w:hAnsi="宋体" w:cs="宋体"/>
                <w:bCs/>
                <w:sz w:val="24"/>
                <w:highlight w:val="none"/>
                <w:u w:val="single"/>
                <w:lang w:val="en-US" w:eastAsia="zh-CN"/>
              </w:rPr>
              <w:t>按技术评审标准表扣分</w:t>
            </w:r>
            <w:r>
              <w:rPr>
                <w:rFonts w:ascii="Times New Roman" w:hAnsi="Times New Roman" w:cs="Times New Roman"/>
                <w:sz w:val="24"/>
                <w:u w:val="single"/>
              </w:rPr>
              <w:t xml:space="preserve">   </w:t>
            </w:r>
            <w:r>
              <w:rPr>
                <w:rFonts w:ascii="Times New Roman" w:hAnsi="Times New Roman" w:cs="Times New Roman"/>
                <w:sz w:val="24"/>
              </w:rPr>
              <w:t xml:space="preserve">  </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20</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pPr>
              <w:adjustRightInd w:val="0"/>
              <w:snapToGrid w:val="0"/>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pPr>
              <w:adjustRightInd w:val="0"/>
              <w:snapToGrid w:val="0"/>
              <w:spacing w:line="360" w:lineRule="exact"/>
              <w:jc w:val="center"/>
              <w:rPr>
                <w:rFonts w:hint="eastAsia" w:cs="Times New Roman"/>
                <w:sz w:val="24"/>
                <w:lang w:val="en-US"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pPr>
              <w:adjustRightInd w:val="0"/>
              <w:snapToGrid w:val="0"/>
              <w:spacing w:line="360" w:lineRule="exact"/>
              <w:rPr>
                <w:rFonts w:hint="eastAsia" w:ascii="Times New Roman" w:hAnsi="Times New Roman" w:cs="Times New Roman"/>
                <w:bCs/>
                <w:sz w:val="24"/>
              </w:rPr>
            </w:pPr>
            <w:r>
              <w:rPr>
                <w:rFonts w:hint="eastAsia" w:ascii="宋体" w:hAnsi="宋体" w:cs="宋体"/>
                <w:bCs/>
                <w:sz w:val="24"/>
                <w:highlight w:val="none"/>
              </w:rPr>
              <w:t>核心产品的规定</w:t>
            </w:r>
          </w:p>
        </w:tc>
        <w:tc>
          <w:tcPr>
            <w:tcW w:w="3544" w:type="dxa"/>
            <w:vAlign w:val="center"/>
          </w:tcPr>
          <w:p>
            <w:pPr>
              <w:adjustRightInd w:val="0"/>
              <w:snapToGrid w:val="0"/>
              <w:spacing w:line="360" w:lineRule="exact"/>
              <w:jc w:val="center"/>
              <w:rPr>
                <w:rFonts w:hint="eastAsia" w:cs="Times New Roman"/>
                <w:sz w:val="24"/>
                <w:lang w:val="en-US" w:eastAsia="zh-CN"/>
              </w:rPr>
            </w:pPr>
            <w:r>
              <w:rPr>
                <w:rFonts w:hint="eastAsia" w:cs="Times New Roman"/>
                <w:sz w:val="24"/>
                <w:lang w:val="en-US" w:eastAsia="zh-CN"/>
              </w:rPr>
              <w:t>/</w:t>
            </w:r>
          </w:p>
        </w:tc>
        <w:tc>
          <w:tcPr>
            <w:tcW w:w="2268" w:type="dxa"/>
            <w:vAlign w:val="center"/>
          </w:tcPr>
          <w:p>
            <w:pPr>
              <w:adjustRightInd w:val="0"/>
              <w:snapToGrid w:val="0"/>
              <w:spacing w:line="360" w:lineRule="exact"/>
              <w:rPr>
                <w:rFonts w:hint="eastAsia" w:ascii="Times New Roman" w:hAnsi="Times New Roman" w:cs="Times New Roman"/>
                <w:bCs/>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hint="eastAsia" w:ascii="Times New Roman" w:hAnsi="Times New Roman" w:cs="Times New Roman"/>
                <w:bCs/>
                <w:sz w:val="24"/>
                <w:lang w:val="en-US" w:eastAsia="zh-CN"/>
              </w:rPr>
              <w:t>3</w:t>
            </w:r>
            <w:r>
              <w:rPr>
                <w:rFonts w:hint="eastAsia" w:ascii="Times New Roman" w:hAnsi="Times New Roman" w:cs="Times New Roman"/>
                <w:bCs/>
                <w:sz w:val="24"/>
              </w:rPr>
              <w:t>条第（1）项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2</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3</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24</w:t>
            </w:r>
          </w:p>
        </w:tc>
        <w:tc>
          <w:tcPr>
            <w:tcW w:w="2693"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pPr>
        <w:rPr>
          <w:rFonts w:ascii="Times New Roman" w:hAnsi="Times New Roman" w:cs="Times New Roman"/>
        </w:rPr>
      </w:pPr>
      <w:bookmarkStart w:id="657" w:name="_Toc12990"/>
    </w:p>
    <w:p>
      <w:pPr>
        <w:widowControl/>
        <w:jc w:val="left"/>
        <w:rPr>
          <w:rFonts w:ascii="Times New Roman" w:hAnsi="Times New Roman" w:eastAsia="黑体" w:cs="Times New Roman"/>
          <w:bCs/>
          <w:sz w:val="28"/>
          <w:szCs w:val="28"/>
        </w:rPr>
      </w:pPr>
      <w:bookmarkStart w:id="658" w:name="_Toc128154360"/>
      <w:bookmarkStart w:id="659" w:name="_Toc128470287"/>
      <w:r>
        <w:rPr>
          <w:rFonts w:ascii="Times New Roman" w:hAnsi="Times New Roman" w:cs="Times New Roman"/>
          <w:b/>
          <w:sz w:val="28"/>
          <w:szCs w:val="28"/>
        </w:rPr>
        <w:br w:type="page"/>
      </w:r>
    </w:p>
    <w:p>
      <w:pPr>
        <w:pStyle w:val="4"/>
        <w:spacing w:before="120" w:beforeLines="50" w:after="120" w:afterLines="50" w:line="560" w:lineRule="exact"/>
        <w:rPr>
          <w:rFonts w:ascii="Times New Roman" w:hAnsi="Times New Roman" w:cs="Times New Roman"/>
          <w:b w:val="0"/>
          <w:sz w:val="28"/>
          <w:szCs w:val="28"/>
        </w:rPr>
      </w:pPr>
      <w:bookmarkStart w:id="660" w:name="_Toc18958"/>
      <w:bookmarkStart w:id="661" w:name="_Toc130887999"/>
      <w:bookmarkStart w:id="662" w:name="_Toc150421240"/>
      <w:bookmarkStart w:id="663" w:name="_Toc5052"/>
      <w:bookmarkStart w:id="664" w:name="_Toc130661170"/>
      <w:bookmarkStart w:id="665" w:name="_Toc132191251"/>
      <w:bookmarkStart w:id="666" w:name="_Toc132186967"/>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57"/>
      <w:bookmarkEnd w:id="658"/>
      <w:bookmarkEnd w:id="659"/>
      <w:bookmarkEnd w:id="660"/>
      <w:bookmarkEnd w:id="661"/>
      <w:bookmarkEnd w:id="662"/>
      <w:bookmarkEnd w:id="663"/>
      <w:bookmarkEnd w:id="664"/>
      <w:bookmarkEnd w:id="665"/>
      <w:bookmarkEnd w:id="666"/>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pPr>
              <w:widowControl/>
              <w:spacing w:line="276" w:lineRule="auto"/>
              <w:jc w:val="left"/>
              <w:rPr>
                <w:rFonts w:ascii="Times New Roman" w:hAnsi="Times New Roman" w:eastAsia="黑体" w:cs="Times New Roman"/>
                <w:bCs/>
                <w:sz w:val="24"/>
              </w:rPr>
            </w:pPr>
          </w:p>
        </w:tc>
        <w:tc>
          <w:tcPr>
            <w:tcW w:w="1134" w:type="dxa"/>
            <w:vAlign w:val="center"/>
          </w:tcPr>
          <w:p>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pPr>
              <w:widowControl/>
              <w:spacing w:line="276" w:lineRule="auto"/>
              <w:jc w:val="left"/>
              <w:rPr>
                <w:rFonts w:ascii="Times New Roman" w:hAnsi="Times New Roman"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pPr>
              <w:spacing w:line="276" w:lineRule="auto"/>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pPr>
              <w:spacing w:line="276" w:lineRule="auto"/>
              <w:rPr>
                <w:rFonts w:ascii="Times New Roman" w:hAnsi="Times New Roman" w:cs="Times New Roman"/>
                <w:bCs/>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hint="eastAsia" w:ascii="Times New Roman" w:hAnsi="Times New Roman" w:eastAsia="宋体" w:cs="Times New Roman"/>
                <w:bCs/>
                <w:sz w:val="24"/>
                <w:lang w:eastAsia="zh-CN"/>
              </w:rPr>
            </w:pPr>
            <w:r>
              <w:rPr>
                <w:rFonts w:hint="eastAsia" w:ascii="Times New Roman" w:hAnsi="Times New Roman" w:cs="Times New Roman"/>
                <w:bCs/>
                <w:sz w:val="24"/>
              </w:rPr>
              <w:t>根据报价截止后采购机构现场公布谈判保证金缴纳情况判定</w:t>
            </w:r>
            <w:r>
              <w:rPr>
                <w:rFonts w:hint="eastAsia" w:cs="Times New Roman"/>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pPr>
              <w:widowControl/>
              <w:spacing w:line="276" w:lineRule="auto"/>
              <w:jc w:val="left"/>
              <w:rPr>
                <w:rFonts w:ascii="Times New Roman" w:hAnsi="Times New Roman" w:cs="Times New Roman"/>
                <w:bCs/>
                <w:sz w:val="24"/>
              </w:rPr>
            </w:pPr>
          </w:p>
        </w:tc>
        <w:tc>
          <w:tcPr>
            <w:tcW w:w="1134" w:type="dxa"/>
            <w:vAlign w:val="center"/>
          </w:tcPr>
          <w:p>
            <w:pPr>
              <w:widowControl/>
              <w:spacing w:line="276" w:lineRule="auto"/>
              <w:jc w:val="left"/>
              <w:rPr>
                <w:rFonts w:ascii="Times New Roman" w:hAnsi="Times New Roman" w:cs="Times New Roman"/>
                <w:bCs/>
                <w:sz w:val="24"/>
              </w:rPr>
            </w:pPr>
          </w:p>
        </w:tc>
        <w:tc>
          <w:tcPr>
            <w:tcW w:w="3703" w:type="dxa"/>
            <w:vAlign w:val="center"/>
          </w:tcPr>
          <w:p>
            <w:pPr>
              <w:widowControl/>
              <w:spacing w:line="276" w:lineRule="auto"/>
              <w:jc w:val="left"/>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pPr>
        <w:spacing w:line="560" w:lineRule="exact"/>
        <w:rPr>
          <w:rFonts w:ascii="Times New Roman" w:hAnsi="Times New Roman" w:cs="Times New Roman"/>
          <w:bCs/>
          <w:sz w:val="28"/>
          <w:szCs w:val="28"/>
        </w:rPr>
      </w:pPr>
    </w:p>
    <w:p>
      <w:pPr>
        <w:spacing w:line="560" w:lineRule="exact"/>
        <w:rPr>
          <w:rFonts w:ascii="Times New Roman" w:hAnsi="Times New Roman" w:cs="Times New Roman"/>
          <w:bCs/>
          <w:szCs w:val="21"/>
        </w:rPr>
      </w:pPr>
    </w:p>
    <w:p>
      <w:pPr>
        <w:pStyle w:val="4"/>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67" w:name="_Toc130888000"/>
      <w:bookmarkStart w:id="668" w:name="_Toc132191252"/>
      <w:bookmarkStart w:id="669" w:name="_Toc16152"/>
      <w:bookmarkStart w:id="670" w:name="_Toc130661171"/>
      <w:bookmarkStart w:id="671" w:name="_Toc10417"/>
      <w:bookmarkStart w:id="672" w:name="_Toc128470288"/>
      <w:bookmarkStart w:id="673" w:name="_Toc150421241"/>
      <w:bookmarkStart w:id="674" w:name="_Toc128154361"/>
      <w:bookmarkStart w:id="675" w:name="_Toc132186968"/>
      <w:bookmarkStart w:id="676" w:name="_Toc4646"/>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67"/>
      <w:bookmarkEnd w:id="668"/>
      <w:bookmarkEnd w:id="669"/>
      <w:bookmarkEnd w:id="670"/>
      <w:bookmarkEnd w:id="671"/>
      <w:bookmarkEnd w:id="672"/>
      <w:bookmarkEnd w:id="673"/>
      <w:bookmarkEnd w:id="674"/>
      <w:bookmarkEnd w:id="675"/>
      <w:bookmarkEnd w:id="676"/>
    </w:p>
    <w:p>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pPr>
              <w:widowControl/>
              <w:spacing w:line="276" w:lineRule="auto"/>
              <w:jc w:val="left"/>
              <w:rPr>
                <w:rFonts w:ascii="Times New Roman" w:hAnsi="Times New Roman" w:eastAsia="黑体" w:cs="Times New Roman"/>
                <w:bCs/>
                <w:sz w:val="24"/>
              </w:rPr>
            </w:pPr>
          </w:p>
        </w:tc>
      </w:tr>
      <w:tr>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r>
      <w:tr>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r>
      <w:tr>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bCs/>
                <w:sz w:val="24"/>
              </w:rPr>
            </w:pPr>
          </w:p>
        </w:tc>
      </w:tr>
      <w:tr>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pPr>
        <w:pStyle w:val="4"/>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77" w:name="_Toc24455"/>
      <w:bookmarkStart w:id="678" w:name="_Toc10998"/>
      <w:bookmarkStart w:id="679" w:name="_Toc128470289"/>
      <w:bookmarkStart w:id="680" w:name="_Toc150421242"/>
      <w:bookmarkStart w:id="681" w:name="_Toc130661172"/>
      <w:bookmarkStart w:id="682" w:name="_Toc128154362"/>
      <w:bookmarkStart w:id="683" w:name="_Toc132186969"/>
      <w:bookmarkStart w:id="684" w:name="_Toc10308"/>
      <w:bookmarkStart w:id="685" w:name="_Toc132191253"/>
      <w:bookmarkStart w:id="686" w:name="_Toc13088800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77"/>
      <w:bookmarkEnd w:id="678"/>
      <w:bookmarkEnd w:id="679"/>
      <w:bookmarkEnd w:id="680"/>
      <w:bookmarkEnd w:id="681"/>
      <w:bookmarkEnd w:id="682"/>
      <w:bookmarkEnd w:id="683"/>
      <w:bookmarkEnd w:id="684"/>
      <w:bookmarkEnd w:id="685"/>
      <w:bookmarkEnd w:id="686"/>
    </w:p>
    <w:p>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00"/>
        <w:gridCol w:w="1300"/>
        <w:gridCol w:w="5402"/>
        <w:gridCol w:w="78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29" w:type="dxa"/>
            <w:tcBorders>
              <w:tl2br w:val="nil"/>
              <w:tr2bl w:val="nil"/>
            </w:tcBorders>
            <w:vAlign w:val="center"/>
          </w:tcPr>
          <w:p>
            <w:pPr>
              <w:widowControl/>
              <w:snapToGrid w:val="0"/>
              <w:jc w:val="center"/>
              <w:rPr>
                <w:rFonts w:hint="eastAsia" w:ascii="宋体" w:hAnsi="宋体" w:eastAsia="宋体" w:cs="宋体"/>
                <w:sz w:val="21"/>
                <w:szCs w:val="21"/>
              </w:rPr>
            </w:pPr>
            <w:bookmarkStart w:id="687" w:name="_Toc2293"/>
            <w:r>
              <w:rPr>
                <w:rFonts w:hint="eastAsia" w:ascii="宋体" w:hAnsi="宋体" w:eastAsia="宋体" w:cs="宋体"/>
                <w:sz w:val="21"/>
                <w:szCs w:val="21"/>
              </w:rPr>
              <w:t>序号</w:t>
            </w:r>
          </w:p>
        </w:tc>
        <w:tc>
          <w:tcPr>
            <w:tcW w:w="2000" w:type="dxa"/>
            <w:gridSpan w:val="2"/>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5402" w:type="dxa"/>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评审内容及规则</w:t>
            </w:r>
          </w:p>
        </w:tc>
        <w:tc>
          <w:tcPr>
            <w:tcW w:w="780" w:type="dxa"/>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标准分值</w:t>
            </w:r>
          </w:p>
        </w:tc>
        <w:tc>
          <w:tcPr>
            <w:tcW w:w="759" w:type="dxa"/>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1</w:t>
            </w:r>
          </w:p>
          <w:p>
            <w:pPr>
              <w:widowControl/>
              <w:snapToGrid w:val="0"/>
              <w:jc w:val="center"/>
              <w:rPr>
                <w:rFonts w:hint="eastAsia" w:ascii="宋体" w:hAnsi="宋体" w:eastAsia="宋体" w:cs="宋体"/>
                <w:sz w:val="21"/>
                <w:szCs w:val="21"/>
              </w:rPr>
            </w:pPr>
          </w:p>
        </w:tc>
        <w:tc>
          <w:tcPr>
            <w:tcW w:w="700" w:type="dxa"/>
            <w:vMerge w:val="restart"/>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商务评审</w:t>
            </w:r>
          </w:p>
        </w:tc>
        <w:tc>
          <w:tcPr>
            <w:tcW w:w="1300" w:type="dxa"/>
            <w:vMerge w:val="restart"/>
            <w:tcBorders>
              <w:tl2br w:val="nil"/>
              <w:tr2bl w:val="nil"/>
            </w:tcBorders>
            <w:vAlign w:val="center"/>
          </w:tcPr>
          <w:p>
            <w:pPr>
              <w:widowControl/>
              <w:spacing w:line="32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rPr>
              <w:t>企业规模</w:t>
            </w: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1.根据报价人上年度（2023年）纳税总金额评分，排名（可并列）第一的得标准分，其余依次递减0.1分。</w:t>
            </w:r>
            <w:r>
              <w:rPr>
                <w:rFonts w:hint="eastAsia" w:ascii="宋体" w:hAnsi="宋体" w:eastAsia="宋体" w:cs="宋体"/>
                <w:kern w:val="0"/>
                <w:sz w:val="21"/>
                <w:szCs w:val="21"/>
                <w:highlight w:val="none"/>
                <w:lang w:bidi="ar"/>
              </w:rPr>
              <w:t>（提供由税务部门出具的完税证明，或向税务部门缴纳的银行付款凭证）</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restart"/>
            <w:tcBorders>
              <w:tl2br w:val="nil"/>
              <w:tr2bl w:val="nil"/>
            </w:tcBorders>
            <w:vAlign w:val="center"/>
          </w:tcPr>
          <w:p>
            <w:pPr>
              <w:widowControl/>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pPr>
              <w:widowControl/>
              <w:jc w:val="center"/>
              <w:rPr>
                <w:rFonts w:hint="eastAsia" w:ascii="宋体" w:hAnsi="宋体" w:eastAsia="宋体" w:cs="宋体"/>
                <w:sz w:val="21"/>
                <w:szCs w:val="21"/>
              </w:rPr>
            </w:pP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2．根据报价人上年度（2023年）净资产总额评分，排名（可并列）第一的得标准分，其余依次递减0.1分。【以公司出具的近一年（2023年）的财务报告中显示的数据为准】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pPr>
              <w:snapToGrid w:val="0"/>
              <w:spacing w:line="400" w:lineRule="exact"/>
              <w:ind w:left="31" w:right="68"/>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pPr>
              <w:widowControl/>
              <w:jc w:val="center"/>
              <w:rPr>
                <w:rFonts w:hint="eastAsia" w:ascii="宋体" w:hAnsi="宋体" w:eastAsia="宋体" w:cs="宋体"/>
                <w:sz w:val="21"/>
                <w:szCs w:val="21"/>
              </w:rPr>
            </w:pP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3．根据报价人近一年（2023年）资产总额评分，排名（可并列）第一的得标准分，其余依次递减0.1分。【以公司出具的近一年（2023年）的财务报告中显示的数据为准】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pPr>
              <w:snapToGrid w:val="0"/>
              <w:spacing w:line="400" w:lineRule="exact"/>
              <w:ind w:left="31" w:right="68"/>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restart"/>
            <w:tcBorders>
              <w:tl2br w:val="nil"/>
              <w:tr2bl w:val="nil"/>
            </w:tcBorders>
            <w:vAlign w:val="center"/>
          </w:tcPr>
          <w:p>
            <w:pPr>
              <w:widowControl/>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00" w:type="dxa"/>
            <w:vMerge w:val="continue"/>
            <w:tcBorders>
              <w:tl2br w:val="nil"/>
              <w:tr2bl w:val="nil"/>
            </w:tcBorders>
            <w:vAlign w:val="center"/>
          </w:tcPr>
          <w:p>
            <w:pPr>
              <w:spacing w:before="120"/>
              <w:ind w:left="31" w:right="68" w:hanging="31" w:hangingChars="15"/>
              <w:rPr>
                <w:rFonts w:hint="eastAsia" w:ascii="宋体" w:hAnsi="宋体" w:eastAsia="宋体" w:cs="宋体"/>
                <w:sz w:val="21"/>
                <w:szCs w:val="21"/>
              </w:rPr>
            </w:pPr>
          </w:p>
        </w:tc>
        <w:tc>
          <w:tcPr>
            <w:tcW w:w="1300" w:type="dxa"/>
            <w:vMerge w:val="restart"/>
            <w:tcBorders>
              <w:tl2br w:val="nil"/>
              <w:tr2bl w:val="nil"/>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产品业绩</w:t>
            </w:r>
          </w:p>
        </w:tc>
        <w:tc>
          <w:tcPr>
            <w:tcW w:w="5402" w:type="dxa"/>
            <w:tcBorders>
              <w:tl2br w:val="nil"/>
              <w:tr2bl w:val="nil"/>
            </w:tcBorders>
            <w:vAlign w:val="center"/>
          </w:tcPr>
          <w:p>
            <w:pPr>
              <w:pStyle w:val="153"/>
              <w:keepNext w:val="0"/>
              <w:keepLines w:val="0"/>
              <w:pageBreakBefore w:val="0"/>
              <w:tabs>
                <w:tab w:val="left" w:pos="9870"/>
              </w:tabs>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根据近三年(截止开标时间)报价人所投产品在全国范围内三甲医院的销售记录评分，满足以下销售记录得分要求的1分/个，最多得标准分值。</w:t>
            </w:r>
          </w:p>
          <w:p>
            <w:pPr>
              <w:pStyle w:val="153"/>
              <w:keepNext w:val="0"/>
              <w:keepLines w:val="0"/>
              <w:pageBreakBefore w:val="0"/>
              <w:kinsoku/>
              <w:wordWrap/>
              <w:overflowPunct/>
              <w:topLinePunct w:val="0"/>
              <w:autoSpaceDE/>
              <w:autoSpaceDN/>
              <w:bidi w:val="0"/>
              <w:adjustRightInd/>
              <w:snapToGrid/>
              <w:spacing w:line="360" w:lineRule="exact"/>
              <w:ind w:left="0" w:leftChars="0" w:right="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备注：1.以报价人提供的与三甲医院供货协议(合同)复印件加盖公章并有该产品合同期内发票复印件为准。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2.三甲医院认定以“中央军委后勤保障部”、“中华人民共和国国家卫生和计划生育委员会”和“中华人民共和国国家中医药管理局”及同等级网站公布的为准。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w:t>
            </w:r>
          </w:p>
        </w:tc>
        <w:tc>
          <w:tcPr>
            <w:tcW w:w="759" w:type="dxa"/>
            <w:tcBorders>
              <w:tl2br w:val="nil"/>
              <w:tr2bl w:val="nil"/>
            </w:tcBorders>
            <w:vAlign w:val="center"/>
          </w:tcPr>
          <w:p>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pPr>
              <w:widowControl/>
              <w:jc w:val="center"/>
              <w:rPr>
                <w:rFonts w:hint="eastAsia" w:ascii="宋体" w:hAnsi="宋体" w:eastAsia="宋体" w:cs="宋体"/>
                <w:sz w:val="21"/>
                <w:szCs w:val="21"/>
              </w:rPr>
            </w:pPr>
          </w:p>
        </w:tc>
        <w:tc>
          <w:tcPr>
            <w:tcW w:w="5402" w:type="dxa"/>
            <w:tcBorders>
              <w:tl2br w:val="nil"/>
              <w:tr2bl w:val="nil"/>
            </w:tcBorders>
            <w:vAlign w:val="center"/>
          </w:tcPr>
          <w:p>
            <w:pPr>
              <w:pStyle w:val="153"/>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产品1:早产儿奶粉型营养配方食品（至多提供10份证明资料，超过10份时，专家评审时只计算前10份。）</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10分</w:t>
            </w:r>
          </w:p>
        </w:tc>
        <w:tc>
          <w:tcPr>
            <w:tcW w:w="759" w:type="dxa"/>
            <w:tcBorders>
              <w:tl2br w:val="nil"/>
              <w:tr2bl w:val="nil"/>
            </w:tcBorders>
            <w:vAlign w:val="center"/>
          </w:tcPr>
          <w:p>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企业财务状况</w:t>
            </w: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1．根据报价人近一年（2023年）净利润金额由大至小排序评分，排名（可并列）第一的得标准分，其余依次递减0.1分。【以公司出具的近一年（2023年）的财务报告中显示的数据为准】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2．根据报价人近一年（2023年）营业收入金额由大至小排序评分，排名（可并列）第一的得标准分，其余依次递减0.2分。【以公司出具的近一年（2023年）的财务报告中显示的数据为准】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3.报价人近一年（2023年）资产负债率低于50%（含）的得标准分，50%－70%（含）得0.5分，70%以上得0分。【以公司出具的近一年（2023年）的财务报告中显示的数据为准】</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w:t>
            </w:r>
          </w:p>
          <w:p>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信誉</w:t>
            </w:r>
          </w:p>
        </w:tc>
        <w:tc>
          <w:tcPr>
            <w:tcW w:w="5402" w:type="dxa"/>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1.报价人近三年</w:t>
            </w:r>
            <w:r>
              <w:rPr>
                <w:rFonts w:hint="eastAsia" w:ascii="宋体" w:hAnsi="宋体" w:eastAsia="宋体" w:cs="宋体"/>
                <w:kern w:val="0"/>
                <w:sz w:val="21"/>
                <w:szCs w:val="21"/>
                <w:highlight w:val="none"/>
                <w:lang w:bidi="ar"/>
              </w:rPr>
              <w:t>（2021-2023年）</w:t>
            </w:r>
            <w:r>
              <w:rPr>
                <w:rFonts w:hint="eastAsia" w:ascii="宋体" w:hAnsi="宋体" w:eastAsia="宋体" w:cs="宋体"/>
                <w:i w:val="0"/>
                <w:iCs w:val="0"/>
                <w:color w:val="000000"/>
                <w:kern w:val="0"/>
                <w:sz w:val="21"/>
                <w:szCs w:val="21"/>
                <w:u w:val="none"/>
                <w:lang w:val="en-US" w:eastAsia="zh-CN" w:bidi="ar"/>
              </w:rPr>
              <w:t>获得税务部门颁发的企业纳税信用A级评价证书得1分，没有得0分。（网上公示的，提供截图和查询网址）</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pPr>
              <w:widowControl/>
              <w:snapToGrid w:val="0"/>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2.在国家企业信用信息公示系统中无行政处罚记录和未被列入经营异常名录的得标准分值，否则不得分。（须提供网上公示截图和查询网址）</w:t>
            </w:r>
          </w:p>
        </w:tc>
        <w:tc>
          <w:tcPr>
            <w:tcW w:w="780" w:type="dxa"/>
            <w:tcBorders>
              <w:tl2br w:val="nil"/>
              <w:tr2bl w:val="nil"/>
            </w:tcBorders>
            <w:vAlign w:val="center"/>
          </w:tcPr>
          <w:p>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pPr>
              <w:widowControl/>
              <w:snapToGrid w:val="0"/>
              <w:spacing w:line="3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31" w:type="dxa"/>
            <w:gridSpan w:val="4"/>
            <w:tcBorders>
              <w:tl2br w:val="nil"/>
              <w:tr2bl w:val="nil"/>
            </w:tcBorders>
            <w:vAlign w:val="center"/>
          </w:tcPr>
          <w:p>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合    计</w:t>
            </w:r>
          </w:p>
        </w:tc>
        <w:tc>
          <w:tcPr>
            <w:tcW w:w="780" w:type="dxa"/>
            <w:tcBorders>
              <w:tl2br w:val="nil"/>
              <w:tr2bl w:val="nil"/>
            </w:tcBorders>
            <w:vAlign w:val="center"/>
          </w:tcPr>
          <w:p>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19分</w:t>
            </w:r>
          </w:p>
        </w:tc>
        <w:tc>
          <w:tcPr>
            <w:tcW w:w="759" w:type="dxa"/>
            <w:tcBorders>
              <w:tl2br w:val="nil"/>
              <w:tr2bl w:val="nil"/>
            </w:tcBorders>
            <w:vAlign w:val="center"/>
          </w:tcPr>
          <w:p>
            <w:pPr>
              <w:widowControl/>
              <w:snapToGrid w:val="0"/>
              <w:spacing w:line="400" w:lineRule="exact"/>
              <w:jc w:val="center"/>
              <w:rPr>
                <w:rFonts w:hint="eastAsia" w:ascii="宋体" w:hAnsi="宋体" w:eastAsia="宋体" w:cs="宋体"/>
                <w:sz w:val="21"/>
                <w:szCs w:val="21"/>
              </w:rPr>
            </w:pPr>
          </w:p>
        </w:tc>
      </w:tr>
    </w:tbl>
    <w:p>
      <w:pPr>
        <w:rPr>
          <w:rFonts w:ascii="Times New Roman" w:hAnsi="Times New Roman" w:cs="Times New Roman"/>
        </w:rPr>
      </w:pPr>
    </w:p>
    <w:p>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pPr>
        <w:pStyle w:val="4"/>
        <w:spacing w:before="120" w:beforeLines="50" w:after="120" w:afterLines="50" w:line="415" w:lineRule="auto"/>
        <w:rPr>
          <w:rFonts w:ascii="Times New Roman" w:hAnsi="Times New Roman" w:cs="Times New Roman"/>
          <w:b w:val="0"/>
          <w:sz w:val="28"/>
          <w:szCs w:val="28"/>
        </w:rPr>
      </w:pPr>
      <w:bookmarkStart w:id="688" w:name="_Toc132186970"/>
      <w:bookmarkStart w:id="689" w:name="_Toc17456"/>
      <w:bookmarkStart w:id="690" w:name="_Toc132191254"/>
      <w:bookmarkStart w:id="691" w:name="_Toc150421243"/>
      <w:bookmarkStart w:id="692" w:name="_Toc128154363"/>
      <w:bookmarkStart w:id="693" w:name="_Toc130888002"/>
      <w:bookmarkStart w:id="694" w:name="_Toc128470290"/>
      <w:bookmarkStart w:id="695" w:name="_Toc130661173"/>
      <w:bookmarkStart w:id="696" w:name="_Toc1700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87"/>
      <w:bookmarkEnd w:id="688"/>
      <w:bookmarkEnd w:id="689"/>
      <w:bookmarkEnd w:id="690"/>
      <w:bookmarkEnd w:id="691"/>
      <w:bookmarkEnd w:id="692"/>
      <w:bookmarkEnd w:id="693"/>
      <w:bookmarkEnd w:id="694"/>
      <w:bookmarkEnd w:id="695"/>
      <w:bookmarkEnd w:id="696"/>
    </w:p>
    <w:p>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82"/>
        <w:gridCol w:w="752"/>
        <w:gridCol w:w="5974"/>
        <w:gridCol w:w="82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1"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434" w:type="dxa"/>
            <w:gridSpan w:val="2"/>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评审项目</w:t>
            </w:r>
          </w:p>
        </w:tc>
        <w:tc>
          <w:tcPr>
            <w:tcW w:w="5974"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评审内容及规则</w:t>
            </w:r>
          </w:p>
        </w:tc>
        <w:tc>
          <w:tcPr>
            <w:tcW w:w="824"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标准分值</w:t>
            </w:r>
          </w:p>
        </w:tc>
        <w:tc>
          <w:tcPr>
            <w:tcW w:w="784"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61" w:type="dxa"/>
            <w:vMerge w:val="restart"/>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82" w:type="dxa"/>
            <w:vMerge w:val="restart"/>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技术评审</w:t>
            </w:r>
          </w:p>
        </w:tc>
        <w:tc>
          <w:tcPr>
            <w:tcW w:w="752" w:type="dxa"/>
            <w:vMerge w:val="restart"/>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设施设备</w:t>
            </w:r>
          </w:p>
        </w:tc>
        <w:tc>
          <w:tcPr>
            <w:tcW w:w="5974" w:type="dxa"/>
            <w:tcBorders>
              <w:tl2br w:val="nil"/>
              <w:tr2bl w:val="nil"/>
            </w:tcBorders>
            <w:vAlign w:val="top"/>
          </w:tcPr>
          <w:p>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80"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z w:val="24"/>
                <w:szCs w:val="24"/>
              </w:rPr>
              <w:t>1.</w:t>
            </w:r>
            <w:r>
              <w:rPr>
                <w:rFonts w:hint="eastAsia" w:ascii="宋体" w:hAnsi="宋体" w:eastAsia="宋体" w:cs="宋体"/>
                <w:sz w:val="24"/>
                <w:szCs w:val="24"/>
                <w:lang w:eastAsia="zh-CN"/>
              </w:rPr>
              <w:t>报价人</w:t>
            </w:r>
            <w:r>
              <w:rPr>
                <w:rFonts w:hint="eastAsia" w:ascii="宋体" w:hAnsi="宋体" w:eastAsia="宋体" w:cs="宋体"/>
                <w:sz w:val="24"/>
                <w:szCs w:val="24"/>
              </w:rPr>
              <w:t>自有配送库房或租赁期限在3年以上</w:t>
            </w:r>
            <w:r>
              <w:rPr>
                <w:rFonts w:hint="eastAsia" w:ascii="宋体" w:hAnsi="宋体" w:eastAsia="宋体" w:cs="宋体"/>
                <w:sz w:val="24"/>
                <w:szCs w:val="24"/>
                <w:lang w:val="en-US" w:eastAsia="zh-CN"/>
              </w:rPr>
              <w:t>的</w:t>
            </w:r>
            <w:r>
              <w:rPr>
                <w:rFonts w:hint="eastAsia" w:ascii="宋体" w:hAnsi="宋体" w:eastAsia="宋体" w:cs="宋体"/>
                <w:sz w:val="24"/>
                <w:szCs w:val="24"/>
              </w:rPr>
              <w:t>配送库房标准分值。【自有库</w:t>
            </w:r>
            <w:r>
              <w:rPr>
                <w:rFonts w:hint="eastAsia" w:ascii="宋体" w:hAnsi="宋体" w:eastAsia="宋体" w:cs="宋体"/>
                <w:spacing w:val="-1"/>
                <w:sz w:val="24"/>
                <w:szCs w:val="24"/>
              </w:rPr>
              <w:t>房须提供</w:t>
            </w:r>
            <w:r>
              <w:rPr>
                <w:rFonts w:hint="eastAsia" w:ascii="宋体" w:hAnsi="宋体" w:eastAsia="宋体" w:cs="宋体"/>
                <w:spacing w:val="-1"/>
                <w:sz w:val="24"/>
                <w:szCs w:val="24"/>
                <w:lang w:eastAsia="zh-CN"/>
              </w:rPr>
              <w:t>报价人</w:t>
            </w:r>
            <w:r>
              <w:rPr>
                <w:rFonts w:hint="eastAsia" w:ascii="宋体" w:hAnsi="宋体" w:eastAsia="宋体" w:cs="宋体"/>
                <w:sz w:val="24"/>
                <w:szCs w:val="24"/>
              </w:rPr>
              <w:t>自有产权证复印件加盖公章。租赁库房须提供租赁</w:t>
            </w:r>
            <w:r>
              <w:rPr>
                <w:rFonts w:hint="eastAsia" w:ascii="宋体" w:hAnsi="宋体" w:eastAsia="宋体" w:cs="宋体"/>
                <w:spacing w:val="-1"/>
                <w:sz w:val="24"/>
                <w:szCs w:val="24"/>
              </w:rPr>
              <w:t>合同、产权证复印件加盖公章及合同约定最近</w:t>
            </w:r>
            <w:r>
              <w:rPr>
                <w:rFonts w:hint="eastAsia" w:ascii="宋体" w:hAnsi="宋体" w:eastAsia="宋体" w:cs="宋体"/>
                <w:spacing w:val="3"/>
                <w:sz w:val="24"/>
                <w:szCs w:val="24"/>
              </w:rPr>
              <w:t>1期缴纳租金的凭据。提供不低于三张不同角度彩色图片】</w:t>
            </w:r>
          </w:p>
        </w:tc>
        <w:tc>
          <w:tcPr>
            <w:tcW w:w="824" w:type="dxa"/>
            <w:tcBorders>
              <w:tl2br w:val="nil"/>
              <w:tr2bl w:val="nil"/>
            </w:tcBorders>
            <w:vAlign w:val="top"/>
          </w:tcPr>
          <w:p>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分</w:t>
            </w:r>
          </w:p>
        </w:tc>
        <w:tc>
          <w:tcPr>
            <w:tcW w:w="7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61" w:type="dxa"/>
            <w:vMerge w:val="continue"/>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c>
          <w:tcPr>
            <w:tcW w:w="682" w:type="dxa"/>
            <w:vMerge w:val="continue"/>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vMerge w:val="continue"/>
            <w:tcBorders>
              <w:tl2br w:val="nil"/>
              <w:tr2bl w:val="nil"/>
            </w:tcBorders>
            <w:vAlign w:val="center"/>
          </w:tcPr>
          <w:p>
            <w:pPr>
              <w:keepNext/>
              <w:keepLines/>
              <w:pageBreakBefore w:val="0"/>
              <w:widowControl/>
              <w:kinsoku/>
              <w:wordWrap/>
              <w:overflowPunct/>
              <w:topLinePunct w:val="0"/>
              <w:autoSpaceDE w:val="0"/>
              <w:autoSpaceDN/>
              <w:bidi w:val="0"/>
              <w:adjustRightInd/>
              <w:snapToGrid/>
              <w:spacing w:line="360" w:lineRule="exact"/>
              <w:ind w:left="0" w:leftChars="0" w:right="0" w:firstLine="420" w:firstLineChars="200"/>
              <w:jc w:val="center"/>
              <w:textAlignment w:val="auto"/>
              <w:rPr>
                <w:rFonts w:hint="eastAsia" w:ascii="宋体" w:hAnsi="宋体" w:eastAsia="宋体" w:cs="宋体"/>
                <w:sz w:val="21"/>
                <w:szCs w:val="21"/>
              </w:rPr>
            </w:pPr>
          </w:p>
        </w:tc>
        <w:tc>
          <w:tcPr>
            <w:tcW w:w="5974" w:type="dxa"/>
            <w:tcBorders>
              <w:tl2br w:val="nil"/>
              <w:tr2bl w:val="nil"/>
            </w:tcBorders>
            <w:vAlign w:val="center"/>
          </w:tcPr>
          <w:p>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92"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pacing w:val="3"/>
                <w:sz w:val="24"/>
                <w:szCs w:val="24"/>
              </w:rPr>
              <w:t>2.</w:t>
            </w:r>
            <w:r>
              <w:rPr>
                <w:rFonts w:hint="eastAsia" w:ascii="宋体" w:hAnsi="宋体" w:eastAsia="宋体" w:cs="宋体"/>
                <w:spacing w:val="3"/>
                <w:sz w:val="24"/>
                <w:szCs w:val="24"/>
                <w:lang w:eastAsia="zh-CN"/>
              </w:rPr>
              <w:t>报价人</w:t>
            </w:r>
            <w:r>
              <w:rPr>
                <w:rFonts w:hint="eastAsia" w:ascii="宋体" w:hAnsi="宋体" w:eastAsia="宋体" w:cs="宋体"/>
                <w:spacing w:val="3"/>
                <w:sz w:val="24"/>
                <w:szCs w:val="24"/>
              </w:rPr>
              <w:t>自有配备专用配送车辆的标准分值。【自有专用配送车</w:t>
            </w:r>
            <w:r>
              <w:rPr>
                <w:rFonts w:hint="eastAsia" w:ascii="宋体" w:hAnsi="宋体" w:eastAsia="宋体" w:cs="宋体"/>
                <w:spacing w:val="2"/>
                <w:sz w:val="24"/>
                <w:szCs w:val="24"/>
              </w:rPr>
              <w:t>辆相关证明材。】</w:t>
            </w:r>
          </w:p>
        </w:tc>
        <w:tc>
          <w:tcPr>
            <w:tcW w:w="824" w:type="dxa"/>
            <w:tcBorders>
              <w:tl2br w:val="nil"/>
              <w:tr2bl w:val="nil"/>
            </w:tcBorders>
            <w:vAlign w:val="center"/>
          </w:tcPr>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1" w:hRule="atLeast"/>
          <w:jc w:val="center"/>
        </w:trPr>
        <w:tc>
          <w:tcPr>
            <w:tcW w:w="661"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2" w:type="dxa"/>
            <w:vMerge w:val="continue"/>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firstLine="0" w:firstLineChars="0"/>
              <w:jc w:val="left"/>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lang w:val="en-US" w:eastAsia="zh-CN"/>
              </w:rPr>
              <w:t>早产儿配方奶粉(粉剂)</w:t>
            </w:r>
          </w:p>
        </w:tc>
        <w:tc>
          <w:tcPr>
            <w:tcW w:w="5974" w:type="dxa"/>
            <w:tcBorders>
              <w:tl2br w:val="nil"/>
              <w:tr2bl w:val="nil"/>
            </w:tcBorders>
            <w:vAlign w:val="top"/>
          </w:tcPr>
          <w:p>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w:t>
            </w:r>
            <w:r>
              <w:rPr>
                <w:rFonts w:hint="eastAsia" w:ascii="宋体" w:hAnsi="宋体" w:eastAsia="宋体" w:cs="宋体"/>
                <w:sz w:val="24"/>
                <w:szCs w:val="24"/>
              </w:rPr>
              <w:t>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pacing w:val="3"/>
                <w:sz w:val="24"/>
                <w:szCs w:val="24"/>
              </w:rPr>
              <w:t>；</w:t>
            </w:r>
          </w:p>
          <w:p>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蛋白质</w:t>
            </w:r>
            <w:r>
              <w:rPr>
                <w:rFonts w:hint="eastAsia" w:ascii="宋体" w:hAnsi="宋体" w:eastAsia="宋体" w:cs="宋体"/>
                <w:sz w:val="24"/>
                <w:szCs w:val="24"/>
                <w:lang w:val="en-US" w:eastAsia="zh-CN"/>
              </w:rPr>
              <w:t>2.31-2.40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蛋白质</w:t>
            </w:r>
            <w:r>
              <w:rPr>
                <w:rFonts w:hint="eastAsia" w:ascii="宋体" w:hAnsi="宋体" w:eastAsia="宋体" w:cs="宋体"/>
                <w:sz w:val="24"/>
                <w:szCs w:val="24"/>
                <w:lang w:val="en-US" w:eastAsia="zh-CN"/>
              </w:rPr>
              <w:t>2.21-2.30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3.脂肪4.11-4.20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脂肪4.01-4.10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spacing w:val="5"/>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乳清蛋白：配料表中标有乳清蛋白视为正偏离加</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分；</w:t>
            </w:r>
            <w:r>
              <w:rPr>
                <w:rFonts w:hint="eastAsia" w:ascii="宋体" w:hAnsi="宋体" w:eastAsia="宋体" w:cs="宋体"/>
                <w:spacing w:val="5"/>
                <w:sz w:val="24"/>
                <w:szCs w:val="24"/>
              </w:rPr>
              <w:t xml:space="preserve"> </w:t>
            </w:r>
          </w:p>
          <w:p>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color w:val="000000"/>
                <w:spacing w:val="5"/>
                <w:sz w:val="24"/>
                <w:szCs w:val="24"/>
                <w:lang w:val="en-US" w:eastAsia="zh-CN"/>
              </w:rPr>
            </w:pPr>
            <w:r>
              <w:rPr>
                <w:rFonts w:hint="eastAsia" w:ascii="宋体" w:hAnsi="宋体" w:eastAsia="宋体" w:cs="宋体"/>
                <w:spacing w:val="3"/>
                <w:sz w:val="24"/>
                <w:szCs w:val="24"/>
                <w:lang w:val="en-US" w:eastAsia="zh-CN"/>
              </w:rPr>
              <w:t>5.配料表中标有含益生元视为正偏离加2分；</w:t>
            </w:r>
          </w:p>
          <w:p>
            <w:pPr>
              <w:pStyle w:val="153"/>
              <w:keepNext w:val="0"/>
              <w:keepLines w:val="0"/>
              <w:pageBreakBefore w:val="0"/>
              <w:kinsoku/>
              <w:wordWrap/>
              <w:overflowPunct/>
              <w:topLinePunct w:val="0"/>
              <w:autoSpaceDN/>
              <w:bidi w:val="0"/>
              <w:adjustRightInd/>
              <w:snapToGrid/>
              <w:spacing w:line="360" w:lineRule="exact"/>
              <w:ind w:left="0" w:leftChars="0" w:right="0" w:firstLine="50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5"/>
                <w:sz w:val="24"/>
                <w:szCs w:val="24"/>
                <w:lang w:val="en-US" w:eastAsia="zh-CN"/>
              </w:rPr>
              <w:t>6.</w:t>
            </w:r>
            <w:r>
              <w:rPr>
                <w:rFonts w:hint="eastAsia" w:ascii="宋体" w:hAnsi="宋体" w:eastAsia="宋体" w:cs="宋体"/>
                <w:color w:val="000000"/>
                <w:sz w:val="24"/>
                <w:szCs w:val="24"/>
                <w:lang w:val="en-US" w:eastAsia="zh-CN"/>
              </w:rPr>
              <w:t>钙:磷=1.6:1-1.8:1，超出此范围视为负偏离；</w:t>
            </w:r>
          </w:p>
          <w:p>
            <w:pPr>
              <w:pStyle w:val="153"/>
              <w:keepNext w:val="0"/>
              <w:keepLines w:val="0"/>
              <w:pageBreakBefore w:val="0"/>
              <w:kinsoku/>
              <w:wordWrap/>
              <w:overflowPunct/>
              <w:topLinePunct w:val="0"/>
              <w:autoSpaceDN/>
              <w:bidi w:val="0"/>
              <w:adjustRightInd/>
              <w:snapToGrid/>
              <w:spacing w:line="360" w:lineRule="exact"/>
              <w:ind w:left="0" w:leftChars="0" w:righ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7.配料表中第一位为牛乳，否则视为负偏离；</w:t>
            </w:r>
          </w:p>
          <w:p>
            <w:pPr>
              <w:pStyle w:val="153"/>
              <w:keepNext w:val="0"/>
              <w:keepLines w:val="0"/>
              <w:pageBreakBefore w:val="0"/>
              <w:kinsoku/>
              <w:wordWrap/>
              <w:overflowPunct/>
              <w:topLinePunct w:val="0"/>
              <w:autoSpaceDN/>
              <w:bidi w:val="0"/>
              <w:adjustRightInd/>
              <w:snapToGrid/>
              <w:spacing w:line="360" w:lineRule="exact"/>
              <w:ind w:left="0" w:leftChars="0" w:right="0" w:rightChars="0" w:firstLine="544"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spacing w:val="16"/>
                <w:sz w:val="24"/>
                <w:szCs w:val="24"/>
              </w:rPr>
              <w:t>【正偏离须提供证明材料</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如产品说明书或营养成分表、配料表、产品外包装，原件、复印件均可</w:t>
            </w:r>
            <w:r>
              <w:rPr>
                <w:rFonts w:hint="eastAsia" w:ascii="宋体" w:hAnsi="宋体" w:eastAsia="宋体" w:cs="宋体"/>
                <w:spacing w:val="16"/>
                <w:sz w:val="24"/>
                <w:szCs w:val="24"/>
              </w:rPr>
              <w:t>】</w:t>
            </w:r>
          </w:p>
        </w:tc>
        <w:tc>
          <w:tcPr>
            <w:tcW w:w="824" w:type="dxa"/>
            <w:tcBorders>
              <w:tl2br w:val="nil"/>
              <w:tr2bl w:val="nil"/>
            </w:tcBorders>
            <w:vAlign w:val="top"/>
          </w:tcPr>
          <w:p>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26</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61"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2" w:type="dxa"/>
            <w:vMerge w:val="continue"/>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jc w:val="both"/>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rPr>
              <w:t>技术指标参数满足偏离情况</w:t>
            </w:r>
          </w:p>
        </w:tc>
        <w:tc>
          <w:tcPr>
            <w:tcW w:w="597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w:t>
            </w:r>
            <w:r>
              <w:rPr>
                <w:rFonts w:hint="eastAsia" w:ascii="宋体" w:hAnsi="宋体" w:eastAsia="宋体" w:cs="宋体"/>
                <w:bCs/>
                <w:kern w:val="0"/>
                <w:sz w:val="24"/>
                <w:szCs w:val="24"/>
                <w:highlight w:val="none"/>
                <w:lang w:eastAsia="zh-CN"/>
              </w:rPr>
              <w:t>报价人</w:t>
            </w:r>
            <w:r>
              <w:rPr>
                <w:rFonts w:hint="eastAsia" w:ascii="宋体" w:hAnsi="宋体" w:eastAsia="宋体" w:cs="宋体"/>
                <w:bCs/>
                <w:kern w:val="0"/>
                <w:sz w:val="24"/>
                <w:szCs w:val="24"/>
                <w:highlight w:val="none"/>
              </w:rPr>
              <w:t>的起评分为</w:t>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r>
              <w:rPr>
                <w:rFonts w:hint="eastAsia" w:ascii="宋体" w:hAnsi="宋体" w:eastAsia="宋体" w:cs="宋体"/>
                <w:bCs/>
                <w:kern w:val="0"/>
                <w:sz w:val="24"/>
                <w:szCs w:val="24"/>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firstLine="48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bCs/>
                <w:kern w:val="0"/>
                <w:sz w:val="24"/>
                <w:szCs w:val="24"/>
                <w:highlight w:val="none"/>
              </w:rPr>
              <w:t>起评分扣完为止。</w:t>
            </w:r>
          </w:p>
        </w:tc>
        <w:tc>
          <w:tcPr>
            <w:tcW w:w="824" w:type="dxa"/>
            <w:tcBorders>
              <w:tl2br w:val="nil"/>
              <w:tr2bl w:val="nil"/>
            </w:tcBorders>
            <w:vAlign w:val="center"/>
          </w:tcPr>
          <w:p>
            <w:pPr>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0分</w:t>
            </w:r>
          </w:p>
        </w:tc>
        <w:tc>
          <w:tcPr>
            <w:tcW w:w="7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9" w:type="dxa"/>
            <w:gridSpan w:val="4"/>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824"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51</w:t>
            </w:r>
            <w:r>
              <w:rPr>
                <w:rFonts w:hint="eastAsia" w:ascii="宋体" w:hAnsi="宋体" w:eastAsia="宋体" w:cs="宋体"/>
                <w:spacing w:val="-2"/>
                <w:sz w:val="21"/>
                <w:szCs w:val="21"/>
              </w:rPr>
              <w:t>分</w:t>
            </w:r>
          </w:p>
        </w:tc>
        <w:tc>
          <w:tcPr>
            <w:tcW w:w="784" w:type="dxa"/>
            <w:tcBorders>
              <w:tl2br w:val="nil"/>
              <w:tr2bl w:val="nil"/>
            </w:tcBorders>
            <w:vAlign w:val="center"/>
          </w:tcPr>
          <w:p>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bl>
    <w:p>
      <w:pPr>
        <w:pStyle w:val="4"/>
        <w:spacing w:before="120" w:beforeLines="50" w:after="120" w:afterLines="50" w:line="415" w:lineRule="auto"/>
        <w:rPr>
          <w:rFonts w:ascii="Times New Roman" w:hAnsi="Times New Roman" w:cs="Times New Roman"/>
          <w:b w:val="0"/>
          <w:sz w:val="28"/>
          <w:szCs w:val="28"/>
        </w:rPr>
      </w:pPr>
      <w:bookmarkStart w:id="697" w:name="_Toc132186971"/>
      <w:bookmarkStart w:id="698" w:name="_Toc130661174"/>
      <w:bookmarkStart w:id="699" w:name="_Toc150421244"/>
      <w:bookmarkStart w:id="700" w:name="_Toc10098"/>
      <w:bookmarkStart w:id="701" w:name="_Toc130888003"/>
      <w:bookmarkStart w:id="702" w:name="_Toc128154364"/>
      <w:bookmarkStart w:id="703" w:name="_Toc6896"/>
      <w:bookmarkStart w:id="704" w:name="_Toc132191255"/>
      <w:bookmarkStart w:id="705" w:name="_Toc11797"/>
      <w:bookmarkStart w:id="706" w:name="_Toc12847029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697"/>
      <w:bookmarkEnd w:id="698"/>
      <w:bookmarkEnd w:id="699"/>
      <w:bookmarkEnd w:id="700"/>
      <w:bookmarkEnd w:id="701"/>
      <w:bookmarkEnd w:id="702"/>
      <w:bookmarkEnd w:id="703"/>
      <w:bookmarkEnd w:id="704"/>
      <w:bookmarkEnd w:id="705"/>
      <w:bookmarkEnd w:id="706"/>
    </w:p>
    <w:p>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5203"/>
        <w:gridCol w:w="1050"/>
        <w:gridCol w:w="827"/>
      </w:tblGrid>
      <w:tr>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673"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评审项目</w:t>
            </w:r>
          </w:p>
        </w:tc>
        <w:tc>
          <w:tcPr>
            <w:tcW w:w="5203"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评审内容及规则</w:t>
            </w:r>
          </w:p>
        </w:tc>
        <w:tc>
          <w:tcPr>
            <w:tcW w:w="1050"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标准分值</w:t>
            </w:r>
          </w:p>
        </w:tc>
        <w:tc>
          <w:tcPr>
            <w:tcW w:w="827"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说明</w:t>
            </w:r>
          </w:p>
        </w:tc>
      </w:tr>
      <w:tr>
        <w:tblPrEx>
          <w:tblCellMar>
            <w:top w:w="0" w:type="dxa"/>
            <w:left w:w="108" w:type="dxa"/>
            <w:bottom w:w="0" w:type="dxa"/>
            <w:right w:w="108" w:type="dxa"/>
          </w:tblCellMar>
        </w:tblPrEx>
        <w:trPr>
          <w:trHeight w:val="11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价格评审</w:t>
            </w:r>
          </w:p>
        </w:tc>
        <w:tc>
          <w:tcPr>
            <w:tcW w:w="520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满足谈判文件要求且报价最低的为评审基准价，价格得分=（评审基准价/报价）×标准分值</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30分</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r>
    </w:tbl>
    <w:p>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07" w:name="_Toc128470292"/>
      <w:bookmarkStart w:id="708" w:name="_Toc128154365"/>
      <w:bookmarkStart w:id="709" w:name="_Toc132186972"/>
      <w:bookmarkStart w:id="710" w:name="_Toc130661175"/>
      <w:bookmarkStart w:id="711" w:name="_Toc17182"/>
      <w:bookmarkStart w:id="712" w:name="_Toc20124"/>
      <w:bookmarkStart w:id="713" w:name="_Toc28382"/>
      <w:bookmarkStart w:id="714" w:name="_Toc130888004"/>
      <w:bookmarkStart w:id="715" w:name="_Toc132191256"/>
      <w:bookmarkStart w:id="716" w:name="_Toc150421245"/>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717" w:name="_Hlk112676562"/>
      <w:r>
        <w:rPr>
          <w:rFonts w:hint="eastAsia" w:ascii="Times New Roman" w:hAnsi="Times New Roman" w:cs="Times New Roman"/>
          <w:b w:val="0"/>
          <w:szCs w:val="44"/>
          <w:lang w:val="zh-CN"/>
        </w:rPr>
        <w:t>竞争性谈判</w:t>
      </w:r>
      <w:bookmarkEnd w:id="717"/>
      <w:r>
        <w:rPr>
          <w:rFonts w:hint="eastAsia" w:ascii="Times New Roman" w:hAnsi="Times New Roman" w:cs="Times New Roman"/>
          <w:b w:val="0"/>
          <w:szCs w:val="44"/>
          <w:lang w:val="zh-CN"/>
        </w:rPr>
        <w:t>公告</w:t>
      </w:r>
      <w:bookmarkEnd w:id="650"/>
      <w:bookmarkEnd w:id="651"/>
      <w:bookmarkEnd w:id="652"/>
      <w:bookmarkEnd w:id="653"/>
      <w:bookmarkEnd w:id="654"/>
      <w:bookmarkEnd w:id="655"/>
      <w:bookmarkEnd w:id="707"/>
      <w:bookmarkEnd w:id="708"/>
      <w:bookmarkEnd w:id="709"/>
      <w:bookmarkEnd w:id="710"/>
      <w:bookmarkEnd w:id="711"/>
      <w:bookmarkEnd w:id="712"/>
      <w:bookmarkEnd w:id="713"/>
      <w:bookmarkEnd w:id="714"/>
      <w:bookmarkEnd w:id="715"/>
      <w:bookmarkEnd w:id="716"/>
    </w:p>
    <w:p>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一、项目名称：</w:t>
      </w:r>
      <w:r>
        <w:rPr>
          <w:rFonts w:hint="eastAsia" w:eastAsia="黑体" w:cs="Times New Roman"/>
          <w:bCs/>
          <w:sz w:val="28"/>
          <w:szCs w:val="28"/>
          <w:u w:val="single"/>
          <w:lang w:eastAsia="zh-CN"/>
        </w:rPr>
        <w:t>2025-2026营养科特殊医学用途食品（早产儿奶粉配方）（第二次）</w:t>
      </w:r>
      <w:r>
        <w:rPr>
          <w:rFonts w:ascii="Times New Roman" w:hAnsi="Times New Roman" w:eastAsia="黑体" w:cs="Times New Roman"/>
          <w:bCs/>
          <w:sz w:val="28"/>
          <w:szCs w:val="28"/>
          <w:u w:val="single"/>
        </w:rPr>
        <w:t xml:space="preserve"> </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ascii="Times New Roman" w:hAnsi="Times New Roman" w:eastAsia="黑体" w:cs="Times New Roman"/>
          <w:bCs/>
          <w:sz w:val="28"/>
          <w:szCs w:val="28"/>
          <w:u w:val="single"/>
        </w:rPr>
        <w:t xml:space="preserve"> </w:t>
      </w:r>
      <w:r>
        <w:rPr>
          <w:rFonts w:hint="eastAsia" w:ascii="Times New Roman" w:hAnsi="Times New Roman" w:eastAsia="黑体" w:cs="Times New Roman"/>
          <w:bCs/>
          <w:sz w:val="28"/>
          <w:szCs w:val="28"/>
          <w:u w:val="single"/>
        </w:rPr>
        <w:t>2024-JL13(04)-W30076</w:t>
      </w:r>
      <w:r>
        <w:rPr>
          <w:rFonts w:ascii="Times New Roman" w:hAnsi="Times New Roman" w:eastAsia="黑体" w:cs="Times New Roman"/>
          <w:bCs/>
          <w:sz w:val="28"/>
          <w:szCs w:val="28"/>
          <w:u w:val="single"/>
        </w:rPr>
        <w:t xml:space="preserve"> </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95"/>
        <w:gridCol w:w="870"/>
        <w:gridCol w:w="735"/>
        <w:gridCol w:w="1065"/>
        <w:gridCol w:w="1125"/>
        <w:gridCol w:w="2241"/>
        <w:gridCol w:w="1113"/>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序号</w:t>
            </w:r>
          </w:p>
        </w:tc>
        <w:tc>
          <w:tcPr>
            <w:tcW w:w="795"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87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交货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时间</w:t>
            </w:r>
          </w:p>
        </w:tc>
        <w:tc>
          <w:tcPr>
            <w:tcW w:w="1113"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671"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Cs/>
                <w:sz w:val="32"/>
                <w:szCs w:val="32"/>
                <w:lang w:val="en-US" w:eastAsia="zh-CN"/>
              </w:rPr>
            </w:pPr>
            <w:r>
              <w:rPr>
                <w:rFonts w:hint="eastAsia" w:cs="Times New Roman"/>
                <w:bCs/>
                <w:sz w:val="32"/>
                <w:szCs w:val="32"/>
                <w:lang w:val="en-US" w:eastAsia="zh-CN"/>
              </w:rPr>
              <w:t>1</w:t>
            </w:r>
          </w:p>
        </w:tc>
        <w:tc>
          <w:tcPr>
            <w:tcW w:w="7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早产儿配方奶粉(粉剂)</w:t>
            </w:r>
          </w:p>
        </w:tc>
        <w:tc>
          <w:tcPr>
            <w:tcW w:w="160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详见第六章“技术要求”</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g</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以每批次</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需求科室实际下单数量为准</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自合同生效之日起2年内，采购人通知送货后7日内交货，供货期为自合同生效之日至2026年12月31日。</w:t>
            </w:r>
          </w:p>
        </w:tc>
        <w:tc>
          <w:tcPr>
            <w:tcW w:w="11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重庆市沙坪坝区（</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指定地点）</w:t>
            </w:r>
          </w:p>
        </w:tc>
        <w:tc>
          <w:tcPr>
            <w:tcW w:w="67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本项目招单价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pPr>
              <w:spacing w:line="276" w:lineRule="auto"/>
              <w:ind w:firstLine="560" w:firstLineChars="200"/>
              <w:rPr>
                <w:rFonts w:ascii="Times New Roman" w:hAnsi="Times New Roman" w:eastAsia="宋体" w:cs="Times New Roman"/>
                <w:bCs/>
                <w:snapToGrid/>
                <w:sz w:val="28"/>
                <w:szCs w:val="28"/>
              </w:rPr>
            </w:pPr>
            <w:r>
              <w:rPr>
                <w:rFonts w:hint="default" w:ascii="Times New Roman" w:hAnsi="Times New Roman" w:eastAsia="宋体" w:cs="Times New Roman"/>
                <w:bCs/>
                <w:snapToGrid/>
                <w:sz w:val="28"/>
                <w:szCs w:val="28"/>
              </w:rPr>
              <w:t>说明：</w:t>
            </w:r>
          </w:p>
          <w:p>
            <w:pPr>
              <w:spacing w:line="276" w:lineRule="auto"/>
              <w:ind w:firstLine="440" w:firstLineChars="200"/>
              <w:rPr>
                <w:sz w:val="22"/>
                <w:szCs w:val="28"/>
              </w:rPr>
            </w:pPr>
            <w:r>
              <w:rPr>
                <w:sz w:val="22"/>
                <w:szCs w:val="28"/>
              </w:rPr>
              <w:t>1.投标供应商</w:t>
            </w:r>
            <w:r>
              <w:rPr>
                <w:rFonts w:hint="eastAsia"/>
                <w:sz w:val="22"/>
                <w:szCs w:val="28"/>
              </w:rPr>
              <w:t>应当</w:t>
            </w:r>
            <w:r>
              <w:rPr>
                <w:sz w:val="22"/>
                <w:szCs w:val="28"/>
              </w:rPr>
              <w:t>对所投包内所有产品和数量进行</w:t>
            </w:r>
            <w:r>
              <w:rPr>
                <w:rFonts w:hint="eastAsia"/>
                <w:sz w:val="22"/>
                <w:szCs w:val="28"/>
              </w:rPr>
              <w:t>唯一</w:t>
            </w:r>
            <w:r>
              <w:rPr>
                <w:sz w:val="22"/>
                <w:szCs w:val="28"/>
              </w:rPr>
              <w:t>报价，否则视为无效投标。</w:t>
            </w:r>
          </w:p>
          <w:p>
            <w:pPr>
              <w:spacing w:line="276" w:lineRule="auto"/>
              <w:ind w:firstLine="440" w:firstLineChars="200"/>
              <w:jc w:val="left"/>
              <w:rPr>
                <w:sz w:val="22"/>
                <w:szCs w:val="28"/>
              </w:rPr>
            </w:pPr>
            <w:r>
              <w:rPr>
                <w:sz w:val="22"/>
                <w:szCs w:val="28"/>
              </w:rPr>
              <w:t>2.</w:t>
            </w:r>
            <w:r>
              <w:rPr>
                <w:rFonts w:hint="eastAsia"/>
                <w:sz w:val="22"/>
                <w:szCs w:val="28"/>
                <w:lang w:val="zh-CN" w:eastAsia="zh-CN"/>
              </w:rPr>
              <w:t>本次报价须为人民币报价，包含：产品价、运输费（含装卸费）、保险费、税费、培训费、延保费等送货到采购人指定地点并完成安装、调试、验收的所有费用</w:t>
            </w:r>
            <w:r>
              <w:rPr>
                <w:rFonts w:hint="eastAsia"/>
                <w:sz w:val="22"/>
                <w:szCs w:val="28"/>
              </w:rPr>
              <w:t>。</w:t>
            </w:r>
          </w:p>
          <w:p>
            <w:pPr>
              <w:numPr>
                <w:ilvl w:val="0"/>
                <w:numId w:val="0"/>
              </w:numPr>
              <w:spacing w:line="276" w:lineRule="auto"/>
              <w:ind w:firstLine="440" w:firstLineChars="200"/>
              <w:jc w:val="left"/>
              <w:rPr>
                <w:sz w:val="22"/>
                <w:szCs w:val="28"/>
              </w:rPr>
            </w:pPr>
            <w:r>
              <w:rPr>
                <w:rFonts w:hint="eastAsia"/>
                <w:sz w:val="22"/>
                <w:szCs w:val="28"/>
                <w:lang w:val="en-US" w:eastAsia="zh-CN"/>
              </w:rPr>
              <w:t>3.</w:t>
            </w:r>
            <w:r>
              <w:rPr>
                <w:sz w:val="22"/>
                <w:szCs w:val="28"/>
              </w:rPr>
              <w:t>投标供应商</w:t>
            </w:r>
            <w:r>
              <w:rPr>
                <w:rFonts w:hint="eastAsia"/>
                <w:sz w:val="22"/>
                <w:szCs w:val="28"/>
              </w:rPr>
              <w:t>应当</w:t>
            </w:r>
            <w:r>
              <w:rPr>
                <w:sz w:val="22"/>
                <w:szCs w:val="28"/>
              </w:rPr>
              <w:t>保证所投产品为全新</w:t>
            </w:r>
            <w:r>
              <w:rPr>
                <w:rFonts w:hint="eastAsia"/>
                <w:sz w:val="22"/>
                <w:szCs w:val="28"/>
              </w:rPr>
              <w:t>且</w:t>
            </w:r>
            <w:r>
              <w:rPr>
                <w:sz w:val="22"/>
                <w:szCs w:val="28"/>
              </w:rPr>
              <w:t>未使用过的产品。</w:t>
            </w:r>
          </w:p>
          <w:p>
            <w:pPr>
              <w:spacing w:line="276" w:lineRule="auto"/>
              <w:ind w:firstLine="440" w:firstLineChars="200"/>
              <w:rPr>
                <w:rFonts w:ascii="Times New Roman" w:hAnsi="Times New Roman" w:eastAsia="宋体" w:cs="Times New Roman"/>
                <w:bCs/>
                <w:sz w:val="24"/>
              </w:rPr>
            </w:pPr>
            <w:r>
              <w:rPr>
                <w:rFonts w:hint="eastAsia"/>
                <w:sz w:val="22"/>
                <w:szCs w:val="28"/>
                <w:highlight w:val="none"/>
                <w:lang w:val="en-US" w:eastAsia="zh-CN"/>
              </w:rPr>
              <w:t>4.</w:t>
            </w:r>
            <w:r>
              <w:rPr>
                <w:rFonts w:hint="eastAsia"/>
                <w:sz w:val="22"/>
                <w:szCs w:val="28"/>
                <w:highlight w:val="none"/>
              </w:rPr>
              <w:t>本项目中标（成交）价格需经价格复核，最终中标（成交）价格以复核结果为准。</w:t>
            </w:r>
          </w:p>
        </w:tc>
      </w:tr>
    </w:tbl>
    <w:p>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ascii="宋体" w:hAnsi="宋体"/>
          <w:bCs/>
          <w:sz w:val="28"/>
          <w:szCs w:val="28"/>
          <w:u w:val="single"/>
          <w:lang w:val="en-US" w:eastAsia="zh-CN"/>
        </w:rPr>
        <w:t>否</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pPr>
        <w:spacing w:line="560" w:lineRule="exact"/>
        <w:ind w:firstLine="560" w:firstLineChars="200"/>
        <w:rPr>
          <w:rFonts w:ascii="Times New Roman" w:hAnsi="Times New Roman" w:cs="Times New Roman"/>
          <w:bCs/>
          <w:sz w:val="28"/>
          <w:szCs w:val="28"/>
          <w:u w:val="single"/>
        </w:rPr>
      </w:pPr>
      <w:r>
        <w:rPr>
          <w:rFonts w:hint="eastAsia" w:cs="Times New Roman"/>
          <w:bCs/>
          <w:sz w:val="28"/>
          <w:szCs w:val="28"/>
          <w:lang w:val="en-US" w:eastAsia="zh-CN"/>
        </w:rPr>
        <w:t>2</w:t>
      </w:r>
      <w:r>
        <w:rPr>
          <w:rFonts w:ascii="Times New Roman" w:hAnsi="Times New Roman" w:cs="Times New Roman"/>
          <w:bCs/>
          <w:sz w:val="28"/>
          <w:szCs w:val="28"/>
        </w:rPr>
        <w:t>.项目预算：</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200,000.00元</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pPr>
        <w:spacing w:line="560" w:lineRule="exact"/>
        <w:ind w:firstLine="560" w:firstLineChars="200"/>
        <w:rPr>
          <w:rFonts w:ascii="Times New Roman" w:hAnsi="Times New Roman" w:cs="Times New Roman"/>
          <w:bCs/>
          <w:sz w:val="28"/>
          <w:szCs w:val="28"/>
          <w:highlight w:val="yellow"/>
        </w:rPr>
      </w:pPr>
      <w:r>
        <w:rPr>
          <w:rFonts w:hint="eastAsia" w:cs="Times New Roman"/>
          <w:bCs/>
          <w:sz w:val="28"/>
          <w:szCs w:val="28"/>
          <w:lang w:val="en-US" w:eastAsia="zh-CN"/>
        </w:rPr>
        <w:t>3</w:t>
      </w:r>
      <w:r>
        <w:rPr>
          <w:rFonts w:ascii="Times New Roman" w:hAnsi="Times New Roman" w:cs="Times New Roman"/>
          <w:bCs/>
          <w:sz w:val="28"/>
          <w:szCs w:val="28"/>
        </w:rPr>
        <w:t>.本项目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r>
        <w:rPr>
          <w:rFonts w:hint="eastAsia" w:ascii="Times New Roman" w:hAnsi="Times New Roman" w:cs="Times New Roman"/>
          <w:bCs/>
          <w:sz w:val="28"/>
          <w:szCs w:val="28"/>
          <w:highlight w:val="none"/>
        </w:rPr>
        <w:t>。</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w:t>
      </w:r>
      <w:r>
        <w:rPr>
          <w:rFonts w:hint="eastAsia" w:cs="Times New Roman"/>
          <w:bCs/>
          <w:sz w:val="28"/>
          <w:szCs w:val="28"/>
          <w:lang w:eastAsia="zh-CN"/>
        </w:rPr>
        <w:t>一</w:t>
      </w:r>
      <w:r>
        <w:rPr>
          <w:rFonts w:hint="eastAsia" w:ascii="Times New Roman" w:hAnsi="Times New Roman" w:cs="Times New Roman"/>
          <w:bCs/>
          <w:sz w:val="28"/>
          <w:szCs w:val="28"/>
        </w:rPr>
        <w:t>年以上的非外资（含港澳台）独资或控股企业；</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（一）</w:t>
      </w:r>
      <w:r>
        <w:rPr>
          <w:rFonts w:hint="eastAsia" w:ascii="Times New Roman" w:hAnsi="Times New Roman" w:cs="Times New Roman"/>
          <w:bCs/>
          <w:sz w:val="28"/>
          <w:szCs w:val="28"/>
        </w:rPr>
        <w:t>申领</w:t>
      </w:r>
      <w:r>
        <w:rPr>
          <w:rFonts w:ascii="Times New Roman" w:hAnsi="Times New Roman" w:cs="Times New Roman"/>
          <w:bCs/>
          <w:sz w:val="28"/>
          <w:szCs w:val="28"/>
        </w:rPr>
        <w:t>时间</w:t>
      </w:r>
      <w:r>
        <w:rPr>
          <w:rFonts w:hint="eastAsia" w:ascii="Times New Roman" w:hAnsi="Times New Roman" w:cs="Times New Roman"/>
          <w:bCs/>
          <w:sz w:val="28"/>
          <w:szCs w:val="28"/>
        </w:rPr>
        <w:t>：</w:t>
      </w:r>
      <w:r>
        <w:rPr>
          <w:rFonts w:hint="eastAsia" w:cs="Times New Roman"/>
          <w:bCs/>
          <w:sz w:val="28"/>
          <w:szCs w:val="28"/>
          <w:lang w:val="en-US" w:eastAsia="zh-CN"/>
        </w:rPr>
        <w:t>自公告发布之日起</w:t>
      </w:r>
      <w:r>
        <w:rPr>
          <w:rFonts w:ascii="Times New Roman" w:hAnsi="Times New Roman" w:cs="Times New Roman"/>
          <w:bCs/>
          <w:sz w:val="28"/>
          <w:szCs w:val="28"/>
        </w:rPr>
        <w:t>至</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11</w:t>
      </w:r>
      <w:r>
        <w:rPr>
          <w:rFonts w:ascii="Times New Roman" w:hAnsi="Times New Roman" w:cs="Times New Roman"/>
          <w:bCs/>
          <w:sz w:val="28"/>
          <w:szCs w:val="28"/>
          <w:u w:val="single"/>
        </w:rPr>
        <w:t xml:space="preserve"> </w:t>
      </w:r>
      <w:r>
        <w:rPr>
          <w:rFonts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6</w:t>
      </w:r>
      <w:r>
        <w:rPr>
          <w:rFonts w:ascii="Times New Roman" w:hAnsi="Times New Roman" w:cs="Times New Roman"/>
          <w:bCs/>
          <w:sz w:val="28"/>
          <w:szCs w:val="28"/>
        </w:rPr>
        <w:t>日</w:t>
      </w:r>
      <w:r>
        <w:rPr>
          <w:rFonts w:hint="eastAsia" w:ascii="宋体" w:hAnsi="宋体"/>
          <w:sz w:val="28"/>
          <w:szCs w:val="28"/>
        </w:rPr>
        <w:t>每日</w:t>
      </w:r>
      <w:r>
        <w:rPr>
          <w:rFonts w:ascii="宋体" w:hAnsi="宋体"/>
          <w:sz w:val="28"/>
          <w:szCs w:val="28"/>
          <w:u w:val="single"/>
        </w:rPr>
        <w:t xml:space="preserve"> </w:t>
      </w:r>
      <w:r>
        <w:rPr>
          <w:rFonts w:hint="eastAsia" w:ascii="宋体" w:hAnsi="宋体"/>
          <w:sz w:val="28"/>
          <w:szCs w:val="28"/>
          <w:u w:val="single"/>
          <w:lang w:val="en-US" w:eastAsia="zh-CN"/>
        </w:rPr>
        <w:t>08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ascii="宋体" w:hAnsi="宋体"/>
          <w:sz w:val="28"/>
          <w:szCs w:val="28"/>
          <w:u w:val="single"/>
        </w:rPr>
        <w:t xml:space="preserve"> </w:t>
      </w:r>
      <w:r>
        <w:rPr>
          <w:rFonts w:hint="eastAsia" w:ascii="宋体" w:hAnsi="宋体"/>
          <w:sz w:val="28"/>
          <w:szCs w:val="28"/>
        </w:rPr>
        <w:t>至</w:t>
      </w:r>
      <w:r>
        <w:rPr>
          <w:rFonts w:ascii="宋体" w:hAnsi="宋体"/>
          <w:sz w:val="28"/>
          <w:szCs w:val="28"/>
          <w:u w:val="single"/>
        </w:rPr>
        <w:t xml:space="preserve"> </w:t>
      </w:r>
      <w:r>
        <w:rPr>
          <w:rFonts w:hint="eastAsia" w:ascii="宋体" w:hAnsi="宋体"/>
          <w:sz w:val="28"/>
          <w:szCs w:val="28"/>
          <w:u w:val="single"/>
          <w:lang w:val="en-US" w:eastAsia="zh-CN"/>
        </w:rPr>
        <w:t>18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hint="eastAsia" w:ascii="Times New Roman" w:hAnsi="Times New Roman" w:cs="Times New Roman"/>
          <w:bCs/>
          <w:sz w:val="28"/>
          <w:szCs w:val="28"/>
        </w:rPr>
        <w:t>。</w:t>
      </w:r>
    </w:p>
    <w:p>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718" w:name="_Hlk130321482"/>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w:t>
      </w:r>
      <w:bookmarkEnd w:id="718"/>
      <w:r>
        <w:rPr>
          <w:rFonts w:hint="eastAsia" w:ascii="Times New Roman" w:hAnsi="Times New Roman" w:cs="Times New Roman"/>
          <w:bCs/>
          <w:sz w:val="28"/>
          <w:szCs w:val="28"/>
        </w:rPr>
        <w:t>的承诺书</w:t>
      </w:r>
      <w:r>
        <w:rPr>
          <w:rFonts w:ascii="Times New Roman" w:hAnsi="Times New Roman" w:cs="Times New Roman"/>
          <w:bCs/>
          <w:sz w:val="28"/>
          <w:szCs w:val="28"/>
        </w:rPr>
        <w:t>；</w:t>
      </w:r>
    </w:p>
    <w:p>
      <w:pPr>
        <w:numPr>
          <w:ilvl w:val="0"/>
          <w:numId w:val="1"/>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（一）报价</w:t>
      </w:r>
      <w:r>
        <w:rPr>
          <w:rFonts w:ascii="Times New Roman" w:hAnsi="Times New Roman" w:cs="Times New Roman"/>
          <w:bCs/>
          <w:sz w:val="28"/>
          <w:szCs w:val="28"/>
        </w:rPr>
        <w:t>开始时间：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hint="eastAsia" w:cs="Times New Roman"/>
          <w:sz w:val="28"/>
          <w:szCs w:val="28"/>
          <w:u w:val="single"/>
          <w:lang w:val="en-US" w:eastAsia="zh-CN"/>
        </w:rPr>
        <w:t>15</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00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（二）报价</w:t>
      </w:r>
      <w:r>
        <w:rPr>
          <w:rFonts w:ascii="Times New Roman" w:hAnsi="Times New Roman" w:cs="Times New Roman"/>
          <w:bCs/>
          <w:sz w:val="28"/>
          <w:szCs w:val="28"/>
        </w:rPr>
        <w:t>截止时间：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15</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pPr>
        <w:tabs>
          <w:tab w:val="left" w:pos="888"/>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（一）谈判时间：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15</w:t>
      </w:r>
      <w:bookmarkStart w:id="861" w:name="_GoBack"/>
      <w:bookmarkEnd w:id="861"/>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hint="eastAsia" w:ascii="Times New Roman" w:hAnsi="Times New Roman" w:cs="Times New Roman"/>
          <w:bCs/>
          <w:sz w:val="28"/>
          <w:szCs w:val="28"/>
        </w:rPr>
        <w:t>。</w:t>
      </w:r>
    </w:p>
    <w:p>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九</w:t>
      </w:r>
      <w:r>
        <w:rPr>
          <w:rFonts w:hint="eastAsia" w:eastAsia="黑体"/>
          <w:bCs/>
          <w:sz w:val="28"/>
          <w:szCs w:val="28"/>
        </w:rPr>
        <w:t>、采购机构联系方式</w:t>
      </w:r>
    </w:p>
    <w:p>
      <w:pPr>
        <w:spacing w:line="560" w:lineRule="exact"/>
        <w:ind w:firstLine="560" w:firstLineChars="200"/>
        <w:rPr>
          <w:rFonts w:hint="default" w:ascii="Times New Roman" w:hAnsi="Times New Roman" w:cs="Times New Roman"/>
          <w:bCs/>
          <w:sz w:val="28"/>
          <w:szCs w:val="28"/>
          <w:highlight w:val="none"/>
          <w:u w:val="single"/>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 xml:space="preserve"> </w:t>
      </w:r>
      <w:r>
        <w:rPr>
          <w:rFonts w:hint="eastAsia" w:ascii="Times New Roman" w:hAnsi="Times New Roman" w:cs="Times New Roman"/>
          <w:sz w:val="28"/>
          <w:szCs w:val="28"/>
          <w:highlight w:val="none"/>
          <w:u w:val="single"/>
        </w:rPr>
        <w:t xml:space="preserve"> </w:t>
      </w:r>
      <w:r>
        <w:rPr>
          <w:rFonts w:hint="eastAsia"/>
          <w:sz w:val="28"/>
          <w:szCs w:val="28"/>
          <w:highlight w:val="none"/>
          <w:u w:val="single"/>
          <w:lang w:eastAsia="zh-CN"/>
        </w:rPr>
        <w:t>姜助理（项目联系人）、</w:t>
      </w:r>
      <w:r>
        <w:rPr>
          <w:rFonts w:hint="eastAsia"/>
          <w:sz w:val="28"/>
          <w:szCs w:val="28"/>
          <w:highlight w:val="none"/>
          <w:u w:val="single"/>
          <w:lang w:val="en-US" w:eastAsia="zh-CN"/>
        </w:rPr>
        <w:t>杨</w:t>
      </w:r>
      <w:r>
        <w:rPr>
          <w:rFonts w:hint="eastAsia"/>
          <w:sz w:val="28"/>
          <w:szCs w:val="28"/>
          <w:highlight w:val="none"/>
          <w:u w:val="single"/>
          <w:lang w:eastAsia="zh-CN"/>
        </w:rPr>
        <w:t>助理（报名联系人）</w:t>
      </w:r>
      <w:r>
        <w:rPr>
          <w:rFonts w:hint="default" w:ascii="Times New Roman" w:hAnsi="Times New Roman" w:cs="Times New Roman"/>
          <w:bCs/>
          <w:sz w:val="28"/>
          <w:szCs w:val="28"/>
          <w:highlight w:val="none"/>
          <w:u w:val="single"/>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办公电话：</w:t>
      </w:r>
      <w:r>
        <w:rPr>
          <w:rFonts w:ascii="Times New Roman" w:hAnsi="Times New Roman" w:cs="Times New Roman"/>
          <w:bCs/>
          <w:sz w:val="28"/>
          <w:szCs w:val="28"/>
          <w:u w:val="single"/>
        </w:rPr>
        <w:t xml:space="preserve"> </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（项目联系人）</w:t>
      </w:r>
      <w:r>
        <w:rPr>
          <w:rFonts w:hint="eastAsia"/>
          <w:color w:val="auto"/>
          <w:sz w:val="28"/>
          <w:szCs w:val="28"/>
          <w:highlight w:val="none"/>
          <w:u w:val="single"/>
          <w:lang w:eastAsia="zh-CN"/>
        </w:rPr>
        <w:t>、</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（报名联系人）</w:t>
      </w:r>
      <w:r>
        <w:rPr>
          <w:rFonts w:ascii="Times New Roman" w:hAnsi="Times New Roman" w:cs="Times New Roman"/>
          <w:bCs/>
          <w:sz w:val="28"/>
          <w:szCs w:val="28"/>
          <w:u w:val="single"/>
        </w:rPr>
        <w:t xml:space="preserve"> </w:t>
      </w:r>
    </w:p>
    <w:p>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w:t>
      </w:r>
      <w:r>
        <w:rPr>
          <w:rFonts w:ascii="Times New Roman" w:hAnsi="Times New Roman" w:cs="Times New Roman"/>
          <w:bCs/>
          <w:sz w:val="28"/>
          <w:szCs w:val="28"/>
          <w:u w:val="single"/>
        </w:rPr>
        <w:t xml:space="preserve">       </w:t>
      </w:r>
    </w:p>
    <w:p>
      <w:pPr>
        <w:spacing w:line="560" w:lineRule="exact"/>
        <w:ind w:firstLine="560" w:firstLineChars="200"/>
        <w:rPr>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重庆市沙坪坝区</w:t>
      </w:r>
      <w:r>
        <w:rPr>
          <w:rFonts w:ascii="Times New Roman" w:hAnsi="Times New Roman" w:cs="Times New Roman"/>
          <w:bCs/>
          <w:sz w:val="28"/>
          <w:szCs w:val="28"/>
          <w:u w:val="single"/>
        </w:rPr>
        <w:t xml:space="preserve">   </w:t>
      </w:r>
    </w:p>
    <w:p>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lang w:val="en-US" w:eastAsia="zh-CN"/>
        </w:rPr>
        <w:t>周</w:t>
      </w:r>
      <w:r>
        <w:rPr>
          <w:rFonts w:hint="eastAsia"/>
          <w:bCs/>
          <w:sz w:val="28"/>
          <w:szCs w:val="28"/>
          <w:u w:val="single"/>
        </w:rPr>
        <w:t>助理</w:t>
      </w:r>
      <w:r>
        <w:rPr>
          <w:bCs/>
          <w:sz w:val="28"/>
          <w:szCs w:val="28"/>
          <w:u w:val="single"/>
        </w:rPr>
        <w:t xml:space="preserve">      </w:t>
      </w:r>
    </w:p>
    <w:p>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023-68755378</w:t>
      </w:r>
      <w:r>
        <w:rPr>
          <w:bCs/>
          <w:sz w:val="28"/>
          <w:szCs w:val="28"/>
          <w:u w:val="single"/>
        </w:rPr>
        <w:t xml:space="preserve"> </w:t>
      </w:r>
    </w:p>
    <w:p>
      <w:pPr>
        <w:spacing w:line="560" w:lineRule="exact"/>
        <w:ind w:firstLine="560" w:firstLineChars="200"/>
        <w:rPr>
          <w:rFonts w:ascii="楷体" w:hAnsi="楷体" w:eastAsia="楷体"/>
          <w:iCs/>
          <w:sz w:val="28"/>
          <w:szCs w:val="28"/>
        </w:rPr>
      </w:pPr>
      <w:r>
        <w:rPr>
          <w:sz w:val="28"/>
          <w:szCs w:val="28"/>
        </w:rPr>
        <w:t xml:space="preserve"> </w:t>
      </w:r>
      <w:r>
        <w:rPr>
          <w:rFonts w:hint="eastAsia"/>
          <w:sz w:val="28"/>
          <w:szCs w:val="28"/>
          <w:lang w:val="en-US" w:eastAsia="zh-CN"/>
        </w:rPr>
        <w:t xml:space="preserve">                                    </w:t>
      </w:r>
      <w:r>
        <w:rPr>
          <w:rFonts w:hint="eastAsia" w:ascii="宋体" w:hAnsi="宋体" w:eastAsia="宋体" w:cs="宋体"/>
          <w:iCs/>
          <w:sz w:val="28"/>
          <w:szCs w:val="28"/>
        </w:rPr>
        <w:t>采购机构：</w:t>
      </w:r>
      <w:r>
        <w:rPr>
          <w:rFonts w:hint="eastAsia" w:ascii="宋体" w:hAnsi="宋体" w:eastAsia="宋体" w:cs="宋体"/>
          <w:sz w:val="28"/>
          <w:szCs w:val="28"/>
          <w:u w:val="single"/>
        </w:rPr>
        <w:t>物资采购中心</w:t>
      </w:r>
    </w:p>
    <w:p>
      <w:pPr>
        <w:spacing w:line="560" w:lineRule="exact"/>
        <w:ind w:firstLine="7000" w:firstLineChars="2500"/>
        <w:jc w:val="left"/>
        <w:rPr>
          <w:rFonts w:ascii="Times New Roman" w:hAnsi="Times New Roman" w:cs="Times New Roman"/>
          <w:bCs/>
          <w:sz w:val="28"/>
          <w:szCs w:val="28"/>
        </w:rPr>
      </w:pPr>
    </w:p>
    <w:p>
      <w:pPr>
        <w:spacing w:line="560" w:lineRule="exact"/>
        <w:jc w:val="righ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19" w:name="_Toc30564"/>
      <w:bookmarkStart w:id="720" w:name="_Toc9692"/>
      <w:bookmarkStart w:id="721" w:name="_Toc21632"/>
      <w:bookmarkStart w:id="722" w:name="_Toc130888005"/>
      <w:bookmarkStart w:id="723" w:name="_Toc130661176"/>
      <w:bookmarkStart w:id="724" w:name="_Toc132186973"/>
      <w:bookmarkStart w:id="725" w:name="_Toc112768491"/>
      <w:bookmarkStart w:id="726" w:name="_Toc128154366"/>
      <w:bookmarkStart w:id="727" w:name="_Toc132191257"/>
      <w:bookmarkStart w:id="728" w:name="_Toc112317781"/>
      <w:bookmarkStart w:id="729" w:name="_Toc128470293"/>
      <w:bookmarkStart w:id="730" w:name="_Toc28545"/>
      <w:bookmarkStart w:id="731" w:name="_Toc8240"/>
      <w:bookmarkStart w:id="732" w:name="_Toc32050"/>
      <w:bookmarkStart w:id="733" w:name="_Toc150421246"/>
      <w:bookmarkStart w:id="734" w:name="_Toc5521"/>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pStyle w:val="4"/>
        <w:spacing w:before="0" w:after="0" w:line="560" w:lineRule="exact"/>
        <w:ind w:firstLine="560" w:firstLineChars="200"/>
        <w:rPr>
          <w:rFonts w:ascii="Times New Roman" w:hAnsi="Times New Roman" w:cs="Times New Roman"/>
          <w:b w:val="0"/>
          <w:sz w:val="28"/>
          <w:szCs w:val="28"/>
        </w:rPr>
      </w:pPr>
      <w:bookmarkStart w:id="735" w:name="_Toc150421247"/>
      <w:bookmarkStart w:id="736" w:name="_Toc32238"/>
      <w:bookmarkStart w:id="737" w:name="_Toc128154367"/>
      <w:bookmarkStart w:id="738" w:name="_Toc14060"/>
      <w:bookmarkStart w:id="739" w:name="_Toc22977"/>
      <w:bookmarkStart w:id="740" w:name="_Toc112768493"/>
      <w:bookmarkStart w:id="741" w:name="_Toc130888006"/>
      <w:bookmarkStart w:id="742" w:name="_Toc112681847"/>
      <w:bookmarkStart w:id="743" w:name="_Toc132186974"/>
      <w:bookmarkStart w:id="744" w:name="_Toc128470294"/>
      <w:bookmarkStart w:id="745" w:name="_Toc1901"/>
      <w:bookmarkStart w:id="746" w:name="_Toc15747"/>
      <w:bookmarkStart w:id="747" w:name="_Toc13168"/>
      <w:bookmarkStart w:id="748" w:name="_Toc22203"/>
      <w:bookmarkStart w:id="749" w:name="_Toc132191258"/>
      <w:bookmarkStart w:id="750" w:name="_Toc285612596"/>
      <w:r>
        <w:rPr>
          <w:rFonts w:hint="eastAsia" w:ascii="Times New Roman" w:hAnsi="Times New Roman" w:cs="Times New Roman"/>
          <w:b w:val="0"/>
          <w:sz w:val="28"/>
          <w:szCs w:val="28"/>
        </w:rPr>
        <w:t>一、商务要求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114"/>
        <w:spacing w:line="560" w:lineRule="exact"/>
        <w:ind w:left="11" w:firstLine="560"/>
        <w:rPr>
          <w:rFonts w:hint="default" w:cs="Times New Roman"/>
          <w:b/>
          <w:bCs w:val="0"/>
          <w:color w:val="FF0000"/>
          <w:sz w:val="28"/>
          <w:szCs w:val="28"/>
          <w:lang w:val="en-US" w:eastAsia="zh-CN"/>
        </w:rPr>
      </w:pPr>
      <w:r>
        <w:rPr>
          <w:rFonts w:ascii="Times New Roman" w:hAnsi="Times New Roman" w:cs="Times New Roman"/>
          <w:b/>
          <w:bCs w:val="0"/>
          <w:color w:val="FF0000"/>
          <w:sz w:val="28"/>
          <w:szCs w:val="28"/>
          <w:lang w:val="zh-CN"/>
        </w:rPr>
        <w:t>★（一）</w:t>
      </w:r>
      <w:r>
        <w:rPr>
          <w:rFonts w:ascii="Times New Roman" w:hAnsi="Times New Roman" w:cs="Times New Roman"/>
          <w:b/>
          <w:bCs w:val="0"/>
          <w:color w:val="FF0000"/>
          <w:sz w:val="28"/>
          <w:szCs w:val="28"/>
        </w:rPr>
        <w:t>交货</w:t>
      </w:r>
      <w:r>
        <w:rPr>
          <w:rFonts w:hint="eastAsia" w:ascii="Times New Roman" w:hAnsi="Times New Roman" w:cs="Times New Roman"/>
          <w:b/>
          <w:bCs w:val="0"/>
          <w:color w:val="FF0000"/>
          <w:sz w:val="28"/>
          <w:szCs w:val="28"/>
        </w:rPr>
        <w:t>时间</w:t>
      </w:r>
      <w:r>
        <w:rPr>
          <w:rFonts w:ascii="Times New Roman" w:hAnsi="Times New Roman" w:cs="Times New Roman"/>
          <w:b/>
          <w:bCs w:val="0"/>
          <w:color w:val="FF0000"/>
          <w:sz w:val="28"/>
          <w:szCs w:val="28"/>
        </w:rPr>
        <w:t>、地点</w:t>
      </w:r>
      <w:r>
        <w:rPr>
          <w:rFonts w:hint="eastAsia" w:cs="Times New Roman"/>
          <w:b/>
          <w:bCs w:val="0"/>
          <w:color w:val="FF0000"/>
          <w:sz w:val="28"/>
          <w:szCs w:val="28"/>
          <w:lang w:eastAsia="zh-CN"/>
        </w:rPr>
        <w:t>、</w:t>
      </w:r>
      <w:r>
        <w:rPr>
          <w:rFonts w:hint="eastAsia" w:ascii="Times New Roman" w:hAnsi="Times New Roman" w:cs="Times New Roman"/>
          <w:b/>
          <w:bCs w:val="0"/>
          <w:color w:val="FF0000"/>
          <w:sz w:val="28"/>
          <w:szCs w:val="28"/>
        </w:rPr>
        <w:t>方式</w:t>
      </w:r>
      <w:r>
        <w:rPr>
          <w:rFonts w:hint="eastAsia" w:cs="Times New Roman"/>
          <w:b/>
          <w:bCs w:val="0"/>
          <w:color w:val="FF0000"/>
          <w:sz w:val="28"/>
          <w:szCs w:val="28"/>
          <w:lang w:val="en-US" w:eastAsia="zh-CN"/>
        </w:rPr>
        <w:t>和要求</w:t>
      </w:r>
    </w:p>
    <w:p>
      <w:pPr>
        <w:pStyle w:val="114"/>
        <w:spacing w:line="560" w:lineRule="exact"/>
        <w:ind w:left="11" w:firstLine="560"/>
        <w:rPr>
          <w:rFonts w:ascii="Times New Roman" w:hAnsi="Times New Roman" w:cs="Times New Roman"/>
          <w:bCs/>
          <w:sz w:val="28"/>
          <w:szCs w:val="28"/>
          <w:u w:val="none"/>
        </w:rPr>
      </w:pPr>
      <w:r>
        <w:rPr>
          <w:rFonts w:ascii="Times New Roman" w:hAnsi="Times New Roman" w:eastAsia="宋体" w:cs="Times New Roman"/>
          <w:b/>
          <w:bCs w:val="0"/>
          <w:color w:val="FF0000"/>
          <w:sz w:val="28"/>
          <w:szCs w:val="28"/>
        </w:rPr>
        <w:t>1.</w:t>
      </w:r>
      <w:r>
        <w:rPr>
          <w:rFonts w:hint="eastAsia" w:ascii="Times New Roman" w:hAnsi="Times New Roman" w:eastAsia="宋体" w:cs="Times New Roman"/>
          <w:b/>
          <w:bCs w:val="0"/>
          <w:color w:val="FF0000"/>
          <w:sz w:val="28"/>
          <w:szCs w:val="28"/>
        </w:rPr>
        <w:t>交货时间</w:t>
      </w:r>
      <w:r>
        <w:rPr>
          <w:rFonts w:hint="eastAsia" w:ascii="Times New Roman" w:hAnsi="Times New Roman" w:cs="Times New Roman"/>
          <w:bCs/>
          <w:color w:val="FF0000"/>
          <w:sz w:val="28"/>
          <w:szCs w:val="28"/>
        </w:rPr>
        <w:t>：</w:t>
      </w:r>
      <w:r>
        <w:rPr>
          <w:rFonts w:hint="eastAsia" w:hAnsi="宋体"/>
          <w:bCs/>
          <w:sz w:val="28"/>
          <w:szCs w:val="28"/>
          <w:u w:val="none"/>
          <w:lang w:val="en-US" w:eastAsia="zh-CN"/>
        </w:rPr>
        <w:t>自合同生效之日起2年内，采购人通知送货后7日内交货，供货期为自合同生效之日至2026年12月31日。</w:t>
      </w:r>
    </w:p>
    <w:p>
      <w:pPr>
        <w:pStyle w:val="114"/>
        <w:spacing w:line="560" w:lineRule="exact"/>
        <w:ind w:left="11" w:firstLine="560"/>
        <w:rPr>
          <w:rFonts w:ascii="Times New Roman" w:hAnsi="Times New Roman" w:cs="Times New Roman"/>
          <w:bCs/>
          <w:sz w:val="28"/>
          <w:szCs w:val="28"/>
        </w:rPr>
      </w:pPr>
      <w:r>
        <w:rPr>
          <w:rFonts w:ascii="Times New Roman" w:hAnsi="Times New Roman" w:eastAsia="宋体" w:cs="Times New Roman"/>
          <w:b/>
          <w:bCs w:val="0"/>
          <w:color w:val="FF0000"/>
          <w:sz w:val="28"/>
          <w:szCs w:val="28"/>
        </w:rPr>
        <w:t>2.</w:t>
      </w:r>
      <w:r>
        <w:rPr>
          <w:rFonts w:hint="eastAsia" w:ascii="Times New Roman" w:hAnsi="Times New Roman" w:eastAsia="宋体" w:cs="Times New Roman"/>
          <w:b/>
          <w:bCs w:val="0"/>
          <w:color w:val="FF0000"/>
          <w:sz w:val="28"/>
          <w:szCs w:val="28"/>
        </w:rPr>
        <w:t>交货地点</w:t>
      </w:r>
      <w:r>
        <w:rPr>
          <w:rFonts w:hint="eastAsia" w:ascii="Times New Roman" w:hAnsi="Times New Roman" w:cs="Times New Roman"/>
          <w:bCs/>
          <w:sz w:val="28"/>
          <w:szCs w:val="28"/>
        </w:rPr>
        <w:t>：</w:t>
      </w:r>
      <w:r>
        <w:rPr>
          <w:rFonts w:hint="eastAsia" w:hAnsi="宋体"/>
          <w:bCs/>
          <w:sz w:val="28"/>
          <w:szCs w:val="28"/>
          <w:u w:val="none"/>
          <w:lang w:val="en-US" w:eastAsia="zh-CN"/>
        </w:rPr>
        <w:t>重庆市沙坪坝区（采购人指定地点）</w:t>
      </w:r>
      <w:r>
        <w:rPr>
          <w:rFonts w:hint="eastAsia" w:ascii="Times New Roman" w:hAnsi="Times New Roman" w:cs="Times New Roman"/>
          <w:bCs/>
          <w:sz w:val="28"/>
          <w:szCs w:val="28"/>
          <w:u w:val="none"/>
        </w:rPr>
        <w:t>。</w:t>
      </w:r>
    </w:p>
    <w:p>
      <w:pPr>
        <w:pStyle w:val="114"/>
        <w:spacing w:line="560" w:lineRule="exact"/>
        <w:ind w:left="11" w:firstLine="560"/>
        <w:rPr>
          <w:rFonts w:hint="eastAsia" w:ascii="Times New Roman" w:hAnsi="Times New Roman" w:cs="Times New Roman"/>
          <w:bCs/>
          <w:sz w:val="28"/>
          <w:szCs w:val="28"/>
        </w:rPr>
      </w:pPr>
      <w:r>
        <w:rPr>
          <w:rFonts w:ascii="Times New Roman" w:hAnsi="Times New Roman" w:eastAsia="宋体" w:cs="Times New Roman"/>
          <w:b/>
          <w:bCs w:val="0"/>
          <w:color w:val="FF0000"/>
          <w:sz w:val="28"/>
          <w:szCs w:val="28"/>
        </w:rPr>
        <w:t>3.</w:t>
      </w:r>
      <w:r>
        <w:rPr>
          <w:rFonts w:hint="eastAsia" w:ascii="Times New Roman" w:hAnsi="Times New Roman" w:eastAsia="宋体" w:cs="Times New Roman"/>
          <w:b/>
          <w:bCs w:val="0"/>
          <w:color w:val="FF0000"/>
          <w:sz w:val="28"/>
          <w:szCs w:val="28"/>
        </w:rPr>
        <w:t>交货方式：</w:t>
      </w:r>
      <w:r>
        <w:rPr>
          <w:rFonts w:hint="eastAsia" w:hAnsi="宋体"/>
          <w:bCs/>
          <w:sz w:val="28"/>
          <w:szCs w:val="28"/>
          <w:lang w:val="en-US" w:eastAsia="zh-CN"/>
        </w:rPr>
        <w:t>中标人自行送达采购人指定地点。中标人必须承诺在货源紧张时采购人享受优先供货权</w:t>
      </w:r>
      <w:r>
        <w:rPr>
          <w:rFonts w:hint="eastAsia" w:ascii="Times New Roman" w:hAnsi="Times New Roman" w:cs="Times New Roman"/>
          <w:bCs/>
          <w:sz w:val="28"/>
          <w:szCs w:val="28"/>
        </w:rPr>
        <w:t>。</w:t>
      </w:r>
    </w:p>
    <w:p>
      <w:pPr>
        <w:pStyle w:val="114"/>
        <w:spacing w:line="560" w:lineRule="exact"/>
        <w:ind w:firstLine="560"/>
        <w:rPr>
          <w:rFonts w:hint="default" w:hAnsi="宋体" w:eastAsia="宋体"/>
          <w:bCs/>
          <w:sz w:val="28"/>
          <w:szCs w:val="28"/>
          <w:lang w:val="en-US" w:eastAsia="zh-CN"/>
        </w:rPr>
      </w:pPr>
      <w:r>
        <w:rPr>
          <w:rFonts w:hint="eastAsia" w:ascii="Times New Roman" w:hAnsi="Times New Roman" w:eastAsia="宋体" w:cs="Times New Roman"/>
          <w:b/>
          <w:bCs w:val="0"/>
          <w:color w:val="FF0000"/>
          <w:sz w:val="28"/>
          <w:szCs w:val="28"/>
          <w:lang w:val="en-US" w:eastAsia="zh-CN"/>
        </w:rPr>
        <w:t>4.交货要求：</w:t>
      </w:r>
      <w:r>
        <w:rPr>
          <w:rFonts w:hint="eastAsia" w:hAnsi="宋体"/>
          <w:bCs/>
          <w:sz w:val="28"/>
          <w:szCs w:val="28"/>
          <w:lang w:val="en-US" w:eastAsia="zh-CN"/>
        </w:rPr>
        <w:t>中标人未经采购人、需求方同意而延期完成时，应向采购人偿付违约金，违约金每天按该批次订单需求违约货物金额的1%计算，违约金最高限额为该批次订单需求违约总金额的10%。</w:t>
      </w:r>
    </w:p>
    <w:p>
      <w:pPr>
        <w:pStyle w:val="114"/>
        <w:spacing w:line="560" w:lineRule="exact"/>
        <w:ind w:firstLine="560"/>
        <w:rPr>
          <w:rFonts w:hint="eastAsia" w:hAnsi="宋体" w:eastAsia="宋体"/>
          <w:b/>
          <w:bCs w:val="0"/>
          <w:color w:val="FF0000"/>
          <w:sz w:val="28"/>
          <w:szCs w:val="28"/>
          <w:lang w:val="zh-CN" w:eastAsia="zh-CN"/>
        </w:rPr>
      </w:pPr>
      <w:r>
        <w:rPr>
          <w:rFonts w:hAnsi="宋体" w:eastAsia="宋体"/>
          <w:b/>
          <w:bCs w:val="0"/>
          <w:color w:val="FF0000"/>
          <w:sz w:val="28"/>
          <w:szCs w:val="28"/>
          <w:lang w:val="zh-CN"/>
        </w:rPr>
        <w:t>（</w:t>
      </w:r>
      <w:r>
        <w:rPr>
          <w:rFonts w:hint="eastAsia" w:hAnsi="宋体" w:eastAsia="宋体"/>
          <w:b/>
          <w:bCs w:val="0"/>
          <w:color w:val="FF0000"/>
          <w:sz w:val="28"/>
          <w:szCs w:val="28"/>
          <w:lang w:val="en-US" w:eastAsia="zh-CN"/>
        </w:rPr>
        <w:t>二</w:t>
      </w:r>
      <w:r>
        <w:rPr>
          <w:rFonts w:hAnsi="宋体" w:eastAsia="宋体"/>
          <w:b/>
          <w:bCs w:val="0"/>
          <w:color w:val="FF0000"/>
          <w:sz w:val="28"/>
          <w:szCs w:val="28"/>
          <w:lang w:val="zh-CN"/>
        </w:rPr>
        <w:t>）</w:t>
      </w:r>
      <w:r>
        <w:rPr>
          <w:rFonts w:hint="eastAsia" w:hAnsi="宋体" w:eastAsia="宋体"/>
          <w:b/>
          <w:bCs w:val="0"/>
          <w:color w:val="FF0000"/>
          <w:sz w:val="28"/>
          <w:szCs w:val="28"/>
          <w:lang w:val="zh-CN" w:eastAsia="zh-CN"/>
        </w:rPr>
        <w:t>报价要求</w:t>
      </w:r>
    </w:p>
    <w:p>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1.本次报价须为人民币报价，包含：产品价、运输费（含装卸费）、保险费、税费、培训费、延保费等送货到采购人指定地点并完成安装、调试、验收的所有费用。</w:t>
      </w:r>
    </w:p>
    <w:p>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2.报价人一旦通过本次招标成为中标供应商，在今后合同期内提供产品价格须按照价格复核后的单价换算，进行供货。</w:t>
      </w:r>
    </w:p>
    <w:p>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3.如遇降价，中标人需主动向采购人报备。</w:t>
      </w:r>
    </w:p>
    <w:p>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4.报价人报价不得高于在重庆市销售的平均价格。</w:t>
      </w:r>
    </w:p>
    <w:p>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eastAsia="zh-CN"/>
        </w:rPr>
        <w:t>5.本项目所投产品均为粉剂。</w:t>
      </w:r>
    </w:p>
    <w:p>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三</w:t>
      </w:r>
      <w:r>
        <w:rPr>
          <w:rFonts w:hint="eastAsia" w:hAnsi="宋体" w:eastAsia="宋体"/>
          <w:b/>
          <w:bCs w:val="0"/>
          <w:color w:val="FF0000"/>
          <w:sz w:val="28"/>
          <w:szCs w:val="28"/>
          <w:lang w:val="zh-CN"/>
        </w:rPr>
        <w:t>）售后服务</w:t>
      </w:r>
    </w:p>
    <w:p>
      <w:pPr>
        <w:tabs>
          <w:tab w:val="left" w:pos="0"/>
        </w:tabs>
        <w:autoSpaceDE w:val="0"/>
        <w:autoSpaceDN w:val="0"/>
        <w:adjustRightInd w:val="0"/>
        <w:spacing w:line="560" w:lineRule="exact"/>
        <w:ind w:firstLine="560" w:firstLineChars="200"/>
        <w:rPr>
          <w:rFonts w:hint="default" w:ascii="宋体" w:hAnsi="宋体" w:eastAsia="宋体"/>
          <w:bCs/>
          <w:sz w:val="28"/>
          <w:szCs w:val="28"/>
          <w:lang w:val="en-US" w:eastAsia="zh-CN"/>
        </w:rPr>
      </w:pPr>
      <w:r>
        <w:rPr>
          <w:rFonts w:ascii="宋体" w:hAnsi="宋体"/>
          <w:bCs/>
          <w:sz w:val="28"/>
          <w:szCs w:val="28"/>
          <w:lang w:val="zh-CN"/>
        </w:rPr>
        <w:t>★</w:t>
      </w:r>
      <w:r>
        <w:rPr>
          <w:rFonts w:hint="eastAsia" w:ascii="Times New Roman" w:hAnsi="宋体" w:eastAsia="宋体" w:cs="Times New Roman"/>
          <w:b/>
          <w:bCs w:val="0"/>
          <w:color w:val="FF0000"/>
          <w:kern w:val="0"/>
          <w:sz w:val="28"/>
          <w:szCs w:val="28"/>
          <w:lang w:val="en-US" w:eastAsia="zh-CN" w:bidi="ar-SA"/>
        </w:rPr>
        <w:t>1.产品质量保证期</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（1）</w:t>
      </w:r>
      <w:r>
        <w:rPr>
          <w:rFonts w:hint="eastAsia" w:ascii="Times New Roman" w:hAnsi="宋体" w:eastAsia="宋体" w:cs="Times New Roman"/>
          <w:b/>
          <w:bCs w:val="0"/>
          <w:color w:val="FF0000"/>
          <w:kern w:val="0"/>
          <w:sz w:val="28"/>
          <w:szCs w:val="28"/>
          <w:lang w:val="zh-CN" w:eastAsia="zh-CN" w:bidi="ar-SA"/>
        </w:rPr>
        <w:t>质保期：</w:t>
      </w:r>
      <w:r>
        <w:rPr>
          <w:rFonts w:hint="eastAsia"/>
          <w:bCs/>
          <w:sz w:val="28"/>
          <w:szCs w:val="28"/>
          <w:lang w:val="zh-CN" w:eastAsia="zh-CN"/>
        </w:rPr>
        <w:t>根据产品生产厂家出厂规定质保。</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（2）</w:t>
      </w:r>
      <w:r>
        <w:rPr>
          <w:rFonts w:hint="eastAsia" w:hAnsi="宋体" w:cs="Times New Roman"/>
          <w:b/>
          <w:bCs w:val="0"/>
          <w:color w:val="FF0000"/>
          <w:kern w:val="0"/>
          <w:sz w:val="28"/>
          <w:szCs w:val="28"/>
          <w:lang w:val="zh-CN" w:eastAsia="zh-CN" w:bidi="ar-SA"/>
        </w:rPr>
        <w:t>报价人</w:t>
      </w:r>
      <w:r>
        <w:rPr>
          <w:rFonts w:hint="eastAsia" w:ascii="Times New Roman" w:hAnsi="宋体" w:eastAsia="宋体" w:cs="Times New Roman"/>
          <w:b/>
          <w:bCs w:val="0"/>
          <w:color w:val="FF0000"/>
          <w:kern w:val="0"/>
          <w:sz w:val="28"/>
          <w:szCs w:val="28"/>
          <w:lang w:val="zh-CN" w:eastAsia="zh-CN" w:bidi="ar-SA"/>
        </w:rPr>
        <w:t>应明确承诺：</w:t>
      </w:r>
      <w:r>
        <w:rPr>
          <w:rFonts w:hint="eastAsia"/>
          <w:bCs/>
          <w:sz w:val="28"/>
          <w:szCs w:val="28"/>
          <w:lang w:val="zh-CN" w:eastAsia="zh-CN"/>
        </w:rPr>
        <w:t>报价人所提供产品要求是出厂50%有效期内的产品，产品若离保质期三个月还未使用完，报价人须无条件退货或换货。</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（3）报价人必须保证供货的产品与中标的产品一致，必须保证质量符合国家的有关规定，必须根据采购人的要求提供产品的检测报告。</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（4）报价人有义务向采购人及时提供有关产品的技术指标等相关技术资料，并在技术指标发生变动时及时通知采购人。对中标产品进行全程的质量跟踪，及时向采购人通报有关情况。</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（5）报价人提供的产品质量在其规定的保质期内由报价人负责，对不合格产品，采购人有权要求替换或退货；因产品质量引起的后果，由报价人承担相应的法律责任。</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（6）投标产品由制造商（指产品生产制造商，或其负责销售、售后服务机构，以下同）负责标准售后服务的，应当在</w:t>
      </w:r>
      <w:r>
        <w:rPr>
          <w:rFonts w:hint="eastAsia"/>
          <w:bCs/>
          <w:sz w:val="28"/>
          <w:szCs w:val="28"/>
          <w:lang w:val="en-US" w:eastAsia="zh-CN"/>
        </w:rPr>
        <w:t>报价</w:t>
      </w:r>
      <w:r>
        <w:rPr>
          <w:rFonts w:hint="eastAsia"/>
          <w:bCs/>
          <w:sz w:val="28"/>
          <w:szCs w:val="28"/>
          <w:lang w:val="zh-CN" w:eastAsia="zh-CN"/>
        </w:rPr>
        <w:t>文件中予以明确说明,并附制造商售后服务承诺。</w:t>
      </w:r>
    </w:p>
    <w:p>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2.售后服务内容</w:t>
      </w:r>
    </w:p>
    <w:p>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（1）</w:t>
      </w:r>
      <w:r>
        <w:rPr>
          <w:rFonts w:hint="eastAsia"/>
          <w:bCs/>
          <w:sz w:val="28"/>
          <w:szCs w:val="28"/>
          <w:lang w:val="zh-CN" w:eastAsia="zh-CN"/>
        </w:rPr>
        <w:t>报价人和制造商在质量保证期内应当为采购人提供以下免费技术支持和服务：</w:t>
      </w:r>
    </w:p>
    <w:p>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①电话咨询</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中标人和制造商应当为采购人提供技术援助电话，解答采购人在使用中遇到的问题，及时为采购人提出解决问题的建议。</w:t>
      </w:r>
    </w:p>
    <w:p>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②现场响应</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采购人遇到使用及技术问题，电话咨询不能解决的，中标人或制造商应在8小时内到达现场进行处理，确保产品正常工作；无法在12小时内解决的，应在24小时内提供备用产品，使采购人能够正常使用。</w:t>
      </w:r>
    </w:p>
    <w:p>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③产品升级</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在质保期内，如果中标人或制造商的产品升级，供应商应及时通知采购人，如采购人有相应要求，中标人和制造商应对采购人库存进行免费更换。</w:t>
      </w:r>
    </w:p>
    <w:p>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（2）质保期外服务要求</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①质量保证期过后，供应商和制造商应同样提供免费电话咨询服务，并应承诺提供产品上门维护服务。</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②质量保证期过后，采购人需要继续由原供应商和制造商提供售后服务的，该供应商和制造商应以优惠价格提供售后服务。</w:t>
      </w:r>
    </w:p>
    <w:p>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（3）备货</w:t>
      </w:r>
    </w:p>
    <w:p>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中标人和制造商售后服务中，要求中标人在营养科库存至少三天的用量。</w:t>
      </w:r>
    </w:p>
    <w:p>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四</w:t>
      </w:r>
      <w:r>
        <w:rPr>
          <w:rFonts w:hAnsi="宋体" w:eastAsia="宋体"/>
          <w:b/>
          <w:bCs w:val="0"/>
          <w:color w:val="FF0000"/>
          <w:sz w:val="28"/>
          <w:szCs w:val="28"/>
          <w:lang w:val="zh-CN"/>
        </w:rPr>
        <w:t>）</w:t>
      </w:r>
      <w:r>
        <w:rPr>
          <w:rFonts w:hint="eastAsia" w:hAnsi="宋体" w:eastAsia="宋体"/>
          <w:b/>
          <w:bCs w:val="0"/>
          <w:color w:val="FF0000"/>
          <w:sz w:val="28"/>
          <w:szCs w:val="28"/>
          <w:lang w:val="zh-CN"/>
        </w:rPr>
        <w:t>知识产权</w:t>
      </w:r>
      <w:r>
        <w:rPr>
          <w:rFonts w:hAnsi="宋体" w:eastAsia="宋体"/>
          <w:b/>
          <w:bCs w:val="0"/>
          <w:color w:val="FF0000"/>
          <w:sz w:val="28"/>
          <w:szCs w:val="28"/>
          <w:lang w:val="zh-CN"/>
        </w:rPr>
        <w:t>和保密要求</w:t>
      </w:r>
    </w:p>
    <w:p>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w:t>
      </w:r>
      <w:r>
        <w:rPr>
          <w:rFonts w:hint="eastAsia"/>
          <w:bCs/>
          <w:sz w:val="28"/>
          <w:szCs w:val="28"/>
          <w:lang w:val="zh-CN" w:eastAsia="zh-CN"/>
        </w:rPr>
        <w:t>如果第三方提出侵权指控，中标人应承担由此而引起的一切法律责任和费用。</w:t>
      </w:r>
      <w:r>
        <w:rPr>
          <w:rFonts w:hint="eastAsia"/>
          <w:bCs/>
          <w:sz w:val="28"/>
          <w:szCs w:val="28"/>
          <w:lang w:val="zh-CN"/>
        </w:rPr>
        <w:t>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Ansi="宋体" w:eastAsia="宋体"/>
          <w:b/>
          <w:bCs w:val="0"/>
          <w:color w:val="FF0000"/>
          <w:sz w:val="28"/>
          <w:szCs w:val="28"/>
          <w:lang w:val="zh-CN"/>
        </w:rPr>
        <w:t>（</w:t>
      </w:r>
      <w:r>
        <w:rPr>
          <w:rFonts w:hint="eastAsia" w:hAnsi="宋体" w:eastAsia="宋体"/>
          <w:b/>
          <w:bCs w:val="0"/>
          <w:color w:val="FF0000"/>
          <w:sz w:val="28"/>
          <w:szCs w:val="28"/>
          <w:lang w:val="zh-CN"/>
        </w:rPr>
        <w:t>五</w:t>
      </w:r>
      <w:r>
        <w:rPr>
          <w:rFonts w:hAnsi="宋体" w:eastAsia="宋体"/>
          <w:b/>
          <w:bCs w:val="0"/>
          <w:color w:val="FF0000"/>
          <w:sz w:val="28"/>
          <w:szCs w:val="28"/>
          <w:lang w:val="zh-CN"/>
        </w:rPr>
        <w:t>）</w:t>
      </w:r>
      <w:r>
        <w:rPr>
          <w:rFonts w:hint="eastAsia" w:hAnsi="宋体" w:eastAsia="宋体"/>
          <w:b/>
          <w:bCs w:val="0"/>
          <w:color w:val="FF0000"/>
          <w:sz w:val="28"/>
          <w:szCs w:val="28"/>
          <w:lang w:val="zh-CN"/>
        </w:rPr>
        <w:t>物资编目编码、打码贴签</w:t>
      </w:r>
      <w:r>
        <w:rPr>
          <w:rFonts w:hAnsi="宋体" w:eastAsia="宋体"/>
          <w:b/>
          <w:bCs w:val="0"/>
          <w:color w:val="FF0000"/>
          <w:sz w:val="28"/>
          <w:szCs w:val="28"/>
          <w:lang w:val="zh-CN"/>
        </w:rPr>
        <w:t>要求</w:t>
      </w:r>
    </w:p>
    <w:p>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pPr>
        <w:pStyle w:val="114"/>
        <w:spacing w:line="560" w:lineRule="exact"/>
        <w:ind w:firstLine="560"/>
        <w:rPr>
          <w:rFonts w:hint="eastAsia"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六</w:t>
      </w:r>
      <w:r>
        <w:rPr>
          <w:rFonts w:hint="eastAsia" w:hAnsi="宋体" w:eastAsia="宋体"/>
          <w:b/>
          <w:bCs w:val="0"/>
          <w:color w:val="FF0000"/>
          <w:sz w:val="28"/>
          <w:szCs w:val="28"/>
          <w:lang w:val="zh-CN"/>
        </w:rPr>
        <w:t>）付款及结算方式</w:t>
      </w:r>
    </w:p>
    <w:p>
      <w:pPr>
        <w:pStyle w:val="135"/>
        <w:widowControl w:val="0"/>
        <w:spacing w:line="560" w:lineRule="exact"/>
        <w:ind w:left="0" w:firstLine="560" w:firstLineChars="200"/>
        <w:jc w:val="both"/>
        <w:rPr>
          <w:rFonts w:hint="eastAsia" w:ascii="楷体" w:hAnsi="楷体" w:eastAsiaTheme="minorEastAsia"/>
          <w:bCs/>
          <w:sz w:val="28"/>
          <w:szCs w:val="28"/>
          <w:lang w:val="en-US" w:eastAsia="zh-CN"/>
        </w:rPr>
      </w:pPr>
      <w:r>
        <w:rPr>
          <w:rFonts w:hint="eastAsia" w:ascii="Times New Roman" w:hAnsi="Times New Roman"/>
          <w:sz w:val="28"/>
          <w:szCs w:val="28"/>
          <w:lang w:val="en-US" w:eastAsia="zh-CN"/>
        </w:rPr>
        <w:t>1.</w:t>
      </w:r>
      <w:r>
        <w:rPr>
          <w:rFonts w:hint="eastAsia" w:ascii="Times New Roman" w:hAnsi="Times New Roman"/>
          <w:sz w:val="28"/>
          <w:szCs w:val="28"/>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成交）产品为特殊定制类或国内市场无销售记录，采购人可根据项目情况，先签订采购合同，待验收合格后开展价格复核。</w:t>
      </w:r>
    </w:p>
    <w:p>
      <w:pPr>
        <w:pStyle w:val="16"/>
        <w:spacing w:after="0" w:line="560" w:lineRule="exact"/>
        <w:ind w:firstLine="560" w:firstLineChars="200"/>
        <w:rPr>
          <w:u w:val="single"/>
          <w:lang w:val="zh-CN"/>
        </w:rPr>
      </w:pPr>
      <w:r>
        <w:rPr>
          <w:rFonts w:hint="eastAsia" w:ascii="宋体" w:hAnsi="宋体"/>
          <w:bCs/>
          <w:sz w:val="28"/>
          <w:szCs w:val="28"/>
          <w:lang w:val="en-US" w:eastAsia="zh-CN"/>
        </w:rPr>
        <w:t>2.在货物交付使用验收合格后，每月营养科盘存结束后30日内结算上月采购的并购销部分货款，中标人需将供货单、产品、产品检测报告等交付给营养科配制组负责人，采购人核对凭证有效且货物按期供应无缺损后，中标人开具发票交给采购人并按期结算货款，如遇节假日则时间顺延</w:t>
      </w:r>
      <w:r>
        <w:rPr>
          <w:rFonts w:hint="eastAsia"/>
          <w:bCs/>
          <w:sz w:val="28"/>
          <w:szCs w:val="28"/>
        </w:rPr>
        <w:t>。</w:t>
      </w:r>
    </w:p>
    <w:p>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七</w:t>
      </w:r>
      <w:r>
        <w:rPr>
          <w:rFonts w:hint="eastAsia" w:hAnsi="宋体" w:eastAsia="宋体"/>
          <w:b/>
          <w:bCs w:val="0"/>
          <w:color w:val="FF0000"/>
          <w:sz w:val="28"/>
          <w:szCs w:val="28"/>
          <w:lang w:val="zh-CN"/>
        </w:rPr>
        <w:t>）履约保证金和质量保证金</w:t>
      </w:r>
    </w:p>
    <w:p>
      <w:pPr>
        <w:pStyle w:val="16"/>
        <w:spacing w:after="0" w:line="560" w:lineRule="exact"/>
        <w:ind w:firstLine="560" w:firstLineChars="200"/>
        <w:rPr>
          <w:lang w:val="zh-CN"/>
        </w:rPr>
      </w:pPr>
      <w:r>
        <w:rPr>
          <w:rFonts w:hint="eastAsia" w:ascii="宋体" w:hAnsi="宋体"/>
          <w:bCs/>
          <w:snapToGrid w:val="0"/>
          <w:sz w:val="28"/>
          <w:szCs w:val="28"/>
          <w:lang w:val="zh-CN" w:eastAsia="zh-CN"/>
        </w:rPr>
        <w:t>合同签订前中标人向采购人缴纳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p>
    <w:p>
      <w:pPr>
        <w:snapToGri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八</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验收方式</w:t>
      </w:r>
    </w:p>
    <w:p>
      <w:pPr>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p>
    <w:p>
      <w:pPr>
        <w:snapToGrid w:val="0"/>
        <w:spacing w:line="560" w:lineRule="exact"/>
        <w:ind w:firstLine="562" w:firstLineChars="200"/>
        <w:rPr>
          <w:rFonts w:hint="eastAsia" w:ascii="Times New Roman" w:hAnsi="宋体" w:eastAsia="宋体" w:cs="Times New Roman"/>
          <w:b/>
          <w:bCs w:val="0"/>
          <w:color w:val="FF0000"/>
          <w:kern w:val="0"/>
          <w:sz w:val="28"/>
          <w:szCs w:val="28"/>
          <w:lang w:val="en-US"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九</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其他要求</w:t>
      </w:r>
    </w:p>
    <w:p>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1.报价人必须在</w:t>
      </w:r>
      <w:r>
        <w:rPr>
          <w:rFonts w:hint="eastAsia" w:ascii="宋体" w:hAnsi="宋体"/>
          <w:bCs/>
          <w:sz w:val="28"/>
          <w:szCs w:val="28"/>
          <w:lang w:val="en-US" w:eastAsia="zh-CN"/>
        </w:rPr>
        <w:t>报价</w:t>
      </w:r>
      <w:r>
        <w:rPr>
          <w:rFonts w:hint="eastAsia" w:ascii="宋体" w:hAnsi="宋体"/>
          <w:bCs/>
          <w:sz w:val="28"/>
          <w:szCs w:val="28"/>
          <w:lang w:val="zh-CN" w:eastAsia="zh-CN"/>
        </w:rPr>
        <w:t>文件中对以上条款和服务承诺明确列出，承诺内容必须达到本篇及招标文件其他条款的要求。</w:t>
      </w:r>
    </w:p>
    <w:p>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2.因产品质量问题引起的医疗纠纷，中标人应承担由此而引起的一切法律责任和费用。</w:t>
      </w:r>
    </w:p>
    <w:p>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3.其他未尽事宜由供需双方在采购合同中详细约定。</w:t>
      </w:r>
    </w:p>
    <w:p>
      <w:pPr>
        <w:snapToGrid w:val="0"/>
        <w:spacing w:line="560" w:lineRule="exact"/>
        <w:ind w:firstLine="560" w:firstLineChars="200"/>
        <w:rPr>
          <w:rFonts w:ascii="Times New Roman" w:hAnsi="Times New Roman" w:cs="Times New Roman"/>
          <w:bCs/>
          <w:sz w:val="28"/>
          <w:szCs w:val="28"/>
          <w:lang w:val="zh-CN"/>
        </w:rPr>
      </w:pPr>
      <w:r>
        <w:rPr>
          <w:rFonts w:hint="eastAsia" w:ascii="宋体" w:hAnsi="宋体"/>
          <w:bCs/>
          <w:sz w:val="28"/>
          <w:szCs w:val="28"/>
          <w:lang w:val="zh-CN" w:eastAsia="zh-CN"/>
        </w:rPr>
        <w:t>4.自采购人通知中标人领取合同进行签字盖章之日起，中标人应在7个工作日内完成签字盖章，并将完整的合同交还给采购人，否则，采购人有权取消其中标资格</w:t>
      </w:r>
      <w:r>
        <w:rPr>
          <w:rFonts w:hint="eastAsia" w:ascii="Times New Roman" w:hAnsi="Times New Roman" w:cs="Times New Roman"/>
          <w:bCs/>
          <w:sz w:val="28"/>
          <w:szCs w:val="28"/>
          <w:lang w:val="zh-CN"/>
        </w:rPr>
        <w:t>。</w:t>
      </w:r>
      <w:bookmarkEnd w:id="750"/>
    </w:p>
    <w:p>
      <w:pPr>
        <w:pStyle w:val="4"/>
        <w:spacing w:before="0" w:after="0" w:line="560" w:lineRule="exact"/>
        <w:ind w:firstLine="560" w:firstLineChars="200"/>
        <w:rPr>
          <w:rFonts w:ascii="Times New Roman" w:hAnsi="Times New Roman" w:cs="Times New Roman"/>
          <w:b w:val="0"/>
          <w:sz w:val="28"/>
          <w:szCs w:val="28"/>
        </w:rPr>
      </w:pPr>
      <w:bookmarkStart w:id="751" w:name="_Toc11245"/>
      <w:bookmarkStart w:id="752" w:name="_Toc132191259"/>
      <w:bookmarkStart w:id="753" w:name="_Toc132186975"/>
      <w:bookmarkStart w:id="754" w:name="_Toc128154368"/>
      <w:bookmarkStart w:id="755" w:name="_Toc130888007"/>
      <w:bookmarkStart w:id="756" w:name="_Toc128470295"/>
      <w:bookmarkStart w:id="757" w:name="_Toc150421248"/>
      <w:bookmarkStart w:id="758" w:name="_Toc27208"/>
      <w:r>
        <w:rPr>
          <w:rFonts w:hint="eastAsia" w:ascii="Times New Roman" w:hAnsi="Times New Roman" w:cs="Times New Roman"/>
          <w:b w:val="0"/>
          <w:sz w:val="28"/>
          <w:szCs w:val="28"/>
        </w:rPr>
        <w:t>二、技术要求</w:t>
      </w:r>
      <w:bookmarkEnd w:id="751"/>
      <w:bookmarkEnd w:id="752"/>
      <w:bookmarkEnd w:id="753"/>
      <w:bookmarkEnd w:id="754"/>
      <w:bookmarkEnd w:id="755"/>
      <w:bookmarkEnd w:id="756"/>
      <w:bookmarkEnd w:id="757"/>
      <w:bookmarkEnd w:id="758"/>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val="0"/>
          <w:bCs/>
          <w:color w:val="auto"/>
          <w:sz w:val="28"/>
          <w:szCs w:val="28"/>
          <w:highlight w:val="yellow"/>
        </w:rPr>
      </w:pPr>
      <w:r>
        <w:rPr>
          <w:rFonts w:hint="eastAsia" w:ascii="Times New Roman" w:hAnsi="Times New Roman" w:eastAsia="楷体" w:cs="Times New Roman"/>
          <w:bCs/>
          <w:sz w:val="28"/>
          <w:szCs w:val="28"/>
        </w:rPr>
        <w:t>关键性技术指标参数前标记“★”符号，一般性指标参数前不作标记。带“★”条款需提供技术支持材料</w:t>
      </w:r>
      <w:r>
        <w:rPr>
          <w:rFonts w:hint="eastAsia" w:ascii="Times New Roman" w:hAnsi="Times New Roman" w:eastAsia="楷体" w:cs="Times New Roman"/>
          <w:b w:val="0"/>
          <w:bCs/>
          <w:color w:val="auto"/>
          <w:sz w:val="28"/>
          <w:szCs w:val="28"/>
          <w:highlight w:val="yellow"/>
        </w:rPr>
        <w:t>（</w:t>
      </w:r>
      <w:r>
        <w:rPr>
          <w:rFonts w:hint="eastAsia" w:ascii="Times New Roman" w:hAnsi="Times New Roman" w:eastAsia="楷体" w:cs="Times New Roman"/>
          <w:b w:val="0"/>
          <w:bCs/>
          <w:color w:val="auto"/>
          <w:sz w:val="28"/>
          <w:szCs w:val="28"/>
          <w:highlight w:val="yellow"/>
          <w:lang w:val="en-US" w:eastAsia="zh-CN"/>
        </w:rPr>
        <w:t>需提供说明书或第三方检测报告，并加盖</w:t>
      </w:r>
      <w:r>
        <w:rPr>
          <w:rFonts w:hint="eastAsia" w:eastAsia="楷体" w:cs="Times New Roman"/>
          <w:b w:val="0"/>
          <w:bCs/>
          <w:color w:val="auto"/>
          <w:sz w:val="28"/>
          <w:szCs w:val="28"/>
          <w:highlight w:val="yellow"/>
          <w:lang w:val="en-US" w:eastAsia="zh-CN"/>
        </w:rPr>
        <w:t>报价人</w:t>
      </w:r>
      <w:r>
        <w:rPr>
          <w:rFonts w:hint="eastAsia" w:ascii="Times New Roman" w:hAnsi="Times New Roman" w:eastAsia="楷体" w:cs="Times New Roman"/>
          <w:b w:val="0"/>
          <w:bCs/>
          <w:color w:val="auto"/>
          <w:sz w:val="28"/>
          <w:szCs w:val="28"/>
          <w:highlight w:val="yellow"/>
          <w:lang w:val="en-US" w:eastAsia="zh-CN"/>
        </w:rPr>
        <w:t>公章</w:t>
      </w:r>
      <w:r>
        <w:rPr>
          <w:rFonts w:hint="eastAsia" w:ascii="Times New Roman" w:hAnsi="Times New Roman" w:eastAsia="楷体" w:cs="Times New Roman"/>
          <w:b w:val="0"/>
          <w:bCs/>
          <w:color w:val="auto"/>
          <w:sz w:val="28"/>
          <w:szCs w:val="28"/>
          <w:highlight w:val="yellow"/>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bCs w:val="0"/>
          <w:color w:val="FF0000"/>
          <w:sz w:val="28"/>
          <w:szCs w:val="28"/>
        </w:rPr>
      </w:pPr>
      <w:r>
        <w:rPr>
          <w:rFonts w:hint="eastAsia" w:ascii="楷体" w:hAnsi="楷体" w:eastAsia="楷体"/>
          <w:color w:val="auto"/>
          <w:sz w:val="28"/>
          <w:szCs w:val="28"/>
          <w:highlight w:val="none"/>
          <w:lang w:val="zh-CN" w:eastAsia="zh-CN"/>
        </w:rPr>
        <w:t>以下</w:t>
      </w:r>
      <w:r>
        <w:rPr>
          <w:rFonts w:hint="eastAsia" w:ascii="楷体" w:hAnsi="楷体" w:eastAsia="楷体"/>
          <w:color w:val="auto"/>
          <w:sz w:val="28"/>
          <w:szCs w:val="28"/>
          <w:highlight w:val="yellow"/>
          <w:lang w:val="zh-CN" w:eastAsia="zh-CN"/>
        </w:rPr>
        <w:t>“主要技术参数”表内</w:t>
      </w:r>
      <w:r>
        <w:rPr>
          <w:rFonts w:hint="eastAsia" w:ascii="楷体" w:hAnsi="楷体" w:eastAsia="楷体"/>
          <w:color w:val="auto"/>
          <w:sz w:val="28"/>
          <w:szCs w:val="28"/>
          <w:highlight w:val="none"/>
          <w:lang w:val="zh-CN" w:eastAsia="zh-CN"/>
        </w:rPr>
        <w:t>所有内容需逐条如实填写在</w:t>
      </w:r>
      <w:r>
        <w:rPr>
          <w:rFonts w:hint="eastAsia" w:ascii="楷体" w:hAnsi="楷体" w:eastAsia="楷体"/>
          <w:color w:val="auto"/>
          <w:sz w:val="28"/>
          <w:szCs w:val="28"/>
          <w:highlight w:val="yellow"/>
          <w:lang w:val="zh-CN" w:eastAsia="zh-CN"/>
        </w:rPr>
        <w:t>技术指标参数响应偏离表</w:t>
      </w:r>
      <w:r>
        <w:rPr>
          <w:rFonts w:hint="eastAsia" w:ascii="楷体" w:hAnsi="楷体" w:eastAsia="楷体"/>
          <w:color w:val="auto"/>
          <w:sz w:val="28"/>
          <w:szCs w:val="28"/>
          <w:highlight w:val="none"/>
          <w:lang w:val="zh-CN" w:eastAsia="zh-CN"/>
        </w:rPr>
        <w:t>中，注明无偏离、正偏离或负偏离。</w:t>
      </w:r>
    </w:p>
    <w:tbl>
      <w:tblPr>
        <w:tblStyle w:val="4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77"/>
        <w:gridCol w:w="824"/>
        <w:gridCol w:w="1115"/>
        <w:gridCol w:w="438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6"/>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59" w:name="_Toc31790"/>
            <w:bookmarkStart w:id="760" w:name="_Toc22492"/>
            <w:r>
              <w:rPr>
                <w:rFonts w:hint="eastAsia" w:ascii="宋体" w:hAnsi="宋体" w:eastAsia="宋体" w:cs="宋体"/>
                <w:b/>
                <w:bCs w:val="0"/>
                <w:snapToGrid w:val="0"/>
                <w:color w:val="FF0000"/>
                <w:sz w:val="28"/>
                <w:szCs w:val="28"/>
                <w:lang w:val="zh-CN"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14"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分类</w:t>
            </w:r>
            <w:bookmarkEnd w:id="759"/>
            <w:bookmarkEnd w:id="760"/>
          </w:p>
        </w:tc>
        <w:tc>
          <w:tcPr>
            <w:tcW w:w="410"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bookmarkStart w:id="761" w:name="_Toc19081"/>
            <w:bookmarkStart w:id="762" w:name="_Toc12479"/>
            <w:r>
              <w:rPr>
                <w:rFonts w:hint="eastAsia" w:ascii="Times New Roman" w:hAnsi="Times New Roman" w:eastAsia="宋体" w:cs="Times New Roman"/>
                <w:b/>
                <w:sz w:val="24"/>
                <w:szCs w:val="24"/>
                <w:lang w:eastAsia="zh-CN"/>
              </w:rPr>
              <w:t>序号</w:t>
            </w:r>
            <w:bookmarkEnd w:id="761"/>
            <w:bookmarkEnd w:id="762"/>
          </w:p>
        </w:tc>
        <w:tc>
          <w:tcPr>
            <w:tcW w:w="435"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3" w:name="_Toc2422"/>
            <w:bookmarkStart w:id="764" w:name="_Toc30977"/>
            <w:r>
              <w:rPr>
                <w:rFonts w:hint="eastAsia" w:ascii="Times New Roman" w:hAnsi="Times New Roman" w:eastAsia="宋体" w:cs="Times New Roman"/>
                <w:b/>
                <w:sz w:val="24"/>
                <w:szCs w:val="24"/>
              </w:rPr>
              <w:t>制剂型</w:t>
            </w:r>
            <w:bookmarkEnd w:id="763"/>
            <w:bookmarkEnd w:id="764"/>
          </w:p>
        </w:tc>
        <w:tc>
          <w:tcPr>
            <w:tcW w:w="589"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5" w:name="_Toc10460"/>
            <w:bookmarkStart w:id="766" w:name="_Toc28660"/>
            <w:r>
              <w:rPr>
                <w:rFonts w:hint="eastAsia" w:ascii="Times New Roman" w:hAnsi="Times New Roman" w:eastAsia="宋体" w:cs="Times New Roman"/>
                <w:b/>
                <w:sz w:val="24"/>
                <w:szCs w:val="24"/>
              </w:rPr>
              <w:t>特点</w:t>
            </w:r>
            <w:bookmarkEnd w:id="765"/>
            <w:bookmarkEnd w:id="766"/>
          </w:p>
        </w:tc>
        <w:tc>
          <w:tcPr>
            <w:tcW w:w="2319"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cs="Times New Roman"/>
                <w:b/>
                <w:sz w:val="24"/>
                <w:szCs w:val="24"/>
                <w:lang w:val="en-US" w:eastAsia="zh-CN"/>
              </w:rPr>
              <w:t>要求</w:t>
            </w:r>
          </w:p>
        </w:tc>
        <w:tc>
          <w:tcPr>
            <w:tcW w:w="830" w:type="pct"/>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7" w:name="_Toc27897"/>
            <w:bookmarkStart w:id="768" w:name="_Toc894"/>
            <w:r>
              <w:rPr>
                <w:rFonts w:hint="eastAsia" w:ascii="Times New Roman" w:hAnsi="Times New Roman" w:eastAsia="宋体" w:cs="Times New Roman"/>
                <w:b/>
                <w:sz w:val="24"/>
                <w:szCs w:val="24"/>
              </w:rPr>
              <w:t>适用人群</w:t>
            </w:r>
            <w:bookmarkEnd w:id="767"/>
            <w:bookmarkEnd w:id="7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414" w:type="pct"/>
            <w:vMerge w:val="restart"/>
            <w:vAlign w:val="center"/>
          </w:tcPr>
          <w:p>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sz w:val="24"/>
                <w:szCs w:val="24"/>
              </w:rPr>
            </w:pPr>
            <w:bookmarkStart w:id="769" w:name="_Toc9921"/>
            <w:bookmarkStart w:id="770" w:name="_Toc21057"/>
            <w:r>
              <w:rPr>
                <w:rFonts w:hint="eastAsia" w:ascii="宋体" w:hAnsi="宋体" w:eastAsia="宋体" w:cs="宋体"/>
                <w:b/>
                <w:bCs/>
                <w:sz w:val="24"/>
                <w:szCs w:val="24"/>
                <w:lang w:val="en-US" w:eastAsia="zh-CN"/>
              </w:rPr>
              <w:t>早产儿配方奶粉(</w:t>
            </w:r>
            <w:r>
              <w:rPr>
                <w:rFonts w:hint="eastAsia" w:ascii="宋体" w:hAnsi="宋体" w:eastAsia="宋体" w:cs="宋体"/>
                <w:b/>
                <w:bCs/>
                <w:sz w:val="24"/>
                <w:szCs w:val="24"/>
                <w:lang w:eastAsia="zh-CN"/>
              </w:rPr>
              <w:t>粉剂</w:t>
            </w:r>
            <w:r>
              <w:rPr>
                <w:rFonts w:hint="eastAsia" w:ascii="宋体" w:hAnsi="宋体" w:eastAsia="宋体" w:cs="宋体"/>
                <w:b/>
                <w:bCs/>
                <w:sz w:val="24"/>
                <w:szCs w:val="24"/>
                <w:lang w:val="en-US" w:eastAsia="zh-CN"/>
              </w:rPr>
              <w:t>)</w:t>
            </w:r>
            <w:bookmarkEnd w:id="769"/>
            <w:bookmarkEnd w:id="770"/>
          </w:p>
        </w:tc>
        <w:tc>
          <w:tcPr>
            <w:tcW w:w="410" w:type="pct"/>
            <w:vAlign w:val="center"/>
          </w:tcPr>
          <w:p>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outlineLvl w:val="0"/>
              <w:rPr>
                <w:rFonts w:hint="eastAsia" w:ascii="宋体" w:hAnsi="宋体" w:eastAsia="宋体" w:cs="宋体"/>
                <w:sz w:val="24"/>
                <w:szCs w:val="24"/>
                <w:lang w:val="en-US" w:eastAsia="zh-CN"/>
              </w:rPr>
            </w:pPr>
            <w:bookmarkStart w:id="771" w:name="_Toc544"/>
            <w:bookmarkStart w:id="772" w:name="_Toc24685"/>
            <w:r>
              <w:rPr>
                <w:rFonts w:hint="eastAsia" w:ascii="宋体" w:hAnsi="宋体" w:eastAsia="宋体" w:cs="宋体"/>
                <w:sz w:val="24"/>
                <w:szCs w:val="24"/>
                <w:lang w:val="en-US" w:eastAsia="zh-CN"/>
              </w:rPr>
              <w:t>1</w:t>
            </w:r>
            <w:bookmarkEnd w:id="771"/>
            <w:bookmarkEnd w:id="772"/>
          </w:p>
        </w:tc>
        <w:tc>
          <w:tcPr>
            <w:tcW w:w="435" w:type="pct"/>
            <w:vAlign w:val="center"/>
          </w:tcPr>
          <w:p>
            <w:pPr>
              <w:pStyle w:val="17"/>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auto"/>
              <w:outlineLvl w:val="0"/>
              <w:rPr>
                <w:rFonts w:hint="eastAsia" w:ascii="宋体" w:hAnsi="宋体" w:eastAsia="宋体" w:cs="宋体"/>
                <w:sz w:val="24"/>
                <w:szCs w:val="24"/>
                <w:lang w:eastAsia="zh-CN"/>
              </w:rPr>
            </w:pPr>
            <w:bookmarkStart w:id="773" w:name="_Toc25776"/>
            <w:bookmarkStart w:id="774" w:name="_Toc24910"/>
            <w:r>
              <w:rPr>
                <w:rFonts w:hint="eastAsia" w:ascii="宋体" w:hAnsi="宋体" w:eastAsia="宋体" w:cs="宋体"/>
                <w:sz w:val="24"/>
                <w:szCs w:val="24"/>
              </w:rPr>
              <w:t>早产儿奶粉</w:t>
            </w:r>
            <w:bookmarkEnd w:id="773"/>
            <w:bookmarkEnd w:id="774"/>
          </w:p>
        </w:tc>
        <w:tc>
          <w:tcPr>
            <w:tcW w:w="589" w:type="pct"/>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szCs w:val="24"/>
              </w:rPr>
            </w:pPr>
            <w:bookmarkStart w:id="775" w:name="_Toc14507"/>
            <w:bookmarkStart w:id="776" w:name="_Toc13801"/>
            <w:r>
              <w:rPr>
                <w:rFonts w:hint="eastAsia" w:ascii="宋体" w:hAnsi="宋体" w:eastAsia="宋体" w:cs="宋体"/>
                <w:sz w:val="24"/>
                <w:szCs w:val="24"/>
              </w:rPr>
              <w:t>要求奶粉主配方：牛乳粉</w:t>
            </w:r>
            <w:bookmarkEnd w:id="775"/>
            <w:bookmarkEnd w:id="776"/>
          </w:p>
        </w:tc>
        <w:tc>
          <w:tcPr>
            <w:tcW w:w="2319" w:type="pct"/>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1.★产品外包装上需标有“特殊医学用途婴儿配方食品”字样；</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2.能量：≧80kcal/100ml；</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3.蛋白质：2.2-2.4g/100ml </w:t>
            </w:r>
            <w:r>
              <w:rPr>
                <w:rFonts w:hint="eastAsia" w:ascii="宋体" w:hAnsi="宋体" w:cs="宋体"/>
                <w:kern w:val="2"/>
                <w:sz w:val="24"/>
                <w:szCs w:val="24"/>
                <w:lang w:val="en-US" w:eastAsia="zh-CN" w:bidi="ar-SA"/>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4.脂肪：4.0-4.2 g/100ml；</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5.★渗透压：200-250mOm/L；（早产儿胃肠功能要求合适渗透压）</w:t>
            </w:r>
            <w:r>
              <w:rPr>
                <w:rFonts w:hint="eastAsia" w:ascii="宋体" w:hAnsi="宋体" w:cs="宋体"/>
                <w:kern w:val="2"/>
                <w:sz w:val="24"/>
                <w:szCs w:val="24"/>
                <w:lang w:val="en-US" w:eastAsia="zh-CN" w:bidi="ar-SA"/>
              </w:rPr>
              <w:t>；</w:t>
            </w:r>
          </w:p>
          <w:p>
            <w:pPr>
              <w:pStyle w:val="12"/>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b/>
                <w:sz w:val="24"/>
                <w:szCs w:val="24"/>
                <w:highlight w:val="none"/>
                <w:lang w:eastAsia="zh-CN"/>
              </w:rPr>
            </w:pPr>
            <w:bookmarkStart w:id="777" w:name="_Toc10548"/>
            <w:bookmarkStart w:id="778" w:name="_Toc14723"/>
            <w:r>
              <w:rPr>
                <w:rFonts w:hint="eastAsia" w:ascii="宋体" w:hAnsi="宋体" w:eastAsia="宋体" w:cs="宋体"/>
                <w:kern w:val="2"/>
                <w:sz w:val="24"/>
                <w:szCs w:val="24"/>
                <w:lang w:val="en-US" w:eastAsia="zh-CN" w:bidi="ar-SA"/>
              </w:rPr>
              <w:t>6.钙：磷：1.6:1-1.8：1；</w:t>
            </w:r>
            <w:bookmarkEnd w:id="777"/>
            <w:bookmarkEnd w:id="778"/>
          </w:p>
        </w:tc>
        <w:tc>
          <w:tcPr>
            <w:tcW w:w="830" w:type="pct"/>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rPr>
            </w:pPr>
            <w:bookmarkStart w:id="779" w:name="_Toc9056"/>
            <w:bookmarkStart w:id="780" w:name="_Toc25952"/>
            <w:r>
              <w:rPr>
                <w:rFonts w:hint="eastAsia" w:ascii="宋体" w:hAnsi="宋体" w:eastAsia="宋体" w:cs="宋体"/>
                <w:sz w:val="24"/>
                <w:szCs w:val="24"/>
              </w:rPr>
              <w:t>满足早产儿/低出生体重儿(1.8kg以下)</w:t>
            </w:r>
            <w:bookmarkEnd w:id="779"/>
            <w:bookmarkEnd w:id="7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14" w:type="pct"/>
            <w:vMerge w:val="continue"/>
            <w:vAlign w:val="center"/>
          </w:tcPr>
          <w:p>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bCs/>
                <w:sz w:val="24"/>
                <w:szCs w:val="24"/>
                <w:lang w:val="en-US" w:eastAsia="zh-CN"/>
              </w:rPr>
            </w:pPr>
          </w:p>
        </w:tc>
        <w:tc>
          <w:tcPr>
            <w:tcW w:w="4585" w:type="pct"/>
            <w:gridSpan w:val="5"/>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质量技术标准：投标产品符合</w:t>
            </w:r>
            <w:r>
              <w:rPr>
                <w:rFonts w:hint="eastAsia" w:ascii="宋体" w:hAnsi="宋体" w:eastAsia="宋体" w:cs="宋体"/>
                <w:sz w:val="24"/>
                <w:szCs w:val="24"/>
                <w:lang w:val="zh-CN" w:eastAsia="zh-CN"/>
              </w:rPr>
              <w:t>《特殊医学用途配方食品通则》GB29922-2013。</w:t>
            </w:r>
          </w:p>
        </w:tc>
      </w:tr>
    </w:tbl>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bookmarkStart w:id="781" w:name="_Toc27977"/>
      <w:bookmarkStart w:id="782" w:name="_Toc7226"/>
      <w:bookmarkStart w:id="783" w:name="_Toc17172"/>
      <w:bookmarkStart w:id="784" w:name="_Toc112768494"/>
      <w:bookmarkStart w:id="785" w:name="_Toc31554"/>
      <w:bookmarkStart w:id="786" w:name="_Toc2550"/>
      <w:bookmarkStart w:id="787" w:name="_Toc24510"/>
      <w:bookmarkStart w:id="788" w:name="_Toc128470296"/>
      <w:bookmarkStart w:id="789" w:name="_Toc150421249"/>
      <w:bookmarkStart w:id="790" w:name="_Toc128154369"/>
      <w:bookmarkStart w:id="791" w:name="_Toc130888008"/>
      <w:bookmarkStart w:id="792" w:name="_Toc132186976"/>
      <w:bookmarkStart w:id="793" w:name="_Toc132191260"/>
      <w:bookmarkStart w:id="794" w:name="_Toc130661177"/>
      <w:bookmarkStart w:id="795" w:name="_Toc21745"/>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rPr>
          <w:rFonts w:hint="eastAsia" w:ascii="Times New Roman" w:hAnsi="Times New Roman" w:cs="Times New Roman"/>
          <w:b w:val="0"/>
          <w:szCs w:val="44"/>
          <w:lang w:val="zh-CN"/>
        </w:rPr>
      </w:pPr>
    </w:p>
    <w:p>
      <w:pPr>
        <w:rPr>
          <w:rFonts w:hint="eastAsia" w:ascii="Times New Roman" w:hAnsi="Times New Roman" w:cs="Times New Roman"/>
          <w:b w:val="0"/>
          <w:szCs w:val="44"/>
          <w:lang w:val="zh-CN"/>
        </w:rPr>
      </w:pPr>
    </w:p>
    <w:p>
      <w:pP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rPr>
          <w:rFonts w:hint="eastAsia"/>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pPr>
        <w:pStyle w:val="3"/>
        <w:keepNext w:val="0"/>
        <w:keepLines w:val="0"/>
        <w:adjustRightInd w:val="0"/>
        <w:snapToGrid w:val="0"/>
        <w:spacing w:line="560" w:lineRule="exact"/>
        <w:jc w:val="center"/>
        <w:rPr>
          <w:rFonts w:ascii="Times New Roman" w:hAnsi="Times New Roman" w:cs="Times New Roman"/>
          <w:b w:val="0"/>
          <w:szCs w:val="44"/>
          <w:lang w:val="zh-CN"/>
        </w:rPr>
      </w:pPr>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81"/>
      <w:bookmarkEnd w:id="782"/>
      <w:bookmarkEnd w:id="783"/>
      <w:bookmarkEnd w:id="784"/>
      <w:bookmarkEnd w:id="785"/>
      <w:bookmarkEnd w:id="786"/>
      <w:r>
        <w:rPr>
          <w:rFonts w:hint="eastAsia" w:ascii="Times New Roman" w:hAnsi="Times New Roman" w:cs="Times New Roman"/>
          <w:b w:val="0"/>
          <w:szCs w:val="44"/>
          <w:lang w:val="zh-CN"/>
        </w:rPr>
        <w:t>样本</w:t>
      </w:r>
      <w:bookmarkEnd w:id="787"/>
      <w:bookmarkEnd w:id="788"/>
      <w:bookmarkEnd w:id="789"/>
      <w:bookmarkEnd w:id="790"/>
      <w:bookmarkEnd w:id="791"/>
      <w:bookmarkEnd w:id="792"/>
      <w:bookmarkEnd w:id="793"/>
      <w:bookmarkEnd w:id="794"/>
      <w:bookmarkEnd w:id="795"/>
    </w:p>
    <w:p>
      <w:pPr>
        <w:spacing w:line="560" w:lineRule="exact"/>
        <w:ind w:firstLine="480" w:firstLineChars="200"/>
        <w:rPr>
          <w:rFonts w:ascii="Times New Roman" w:hAnsi="Times New Roman" w:eastAsia="黑体" w:cs="Times New Roman"/>
          <w:sz w:val="24"/>
        </w:rPr>
      </w:pPr>
    </w:p>
    <w:p>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pPr>
        <w:pStyle w:val="16"/>
        <w:spacing w:before="156" w:after="156"/>
        <w:ind w:firstLine="420"/>
        <w:rPr>
          <w:rFonts w:ascii="Times New Roman" w:hAnsi="Times New Roman" w:cs="Times New Roman"/>
        </w:rPr>
      </w:pPr>
    </w:p>
    <w:p>
      <w:pPr>
        <w:spacing w:before="156" w:after="156"/>
        <w:rPr>
          <w:rFonts w:ascii="Times New Roman" w:hAnsi="Times New Roman" w:cs="Times New Roman"/>
        </w:rPr>
      </w:pPr>
    </w:p>
    <w:p>
      <w:pPr>
        <w:pStyle w:val="16"/>
        <w:spacing w:before="156" w:after="156"/>
        <w:rPr>
          <w:rFonts w:ascii="Times New Roman" w:hAnsi="Times New Roman" w:cs="Times New Roman"/>
        </w:rPr>
      </w:pPr>
    </w:p>
    <w:p>
      <w:pPr>
        <w:spacing w:before="156" w:after="156"/>
        <w:ind w:firstLine="420"/>
        <w:rPr>
          <w:rFonts w:ascii="Times New Roman" w:hAnsi="Times New Roman" w:cs="Times New Roman"/>
        </w:rPr>
      </w:pPr>
    </w:p>
    <w:p>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pPr>
        <w:spacing w:before="156" w:after="156"/>
        <w:ind w:firstLine="1638"/>
        <w:rPr>
          <w:rFonts w:ascii="Times New Roman" w:hAnsi="Times New Roman" w:cs="Times New Roman"/>
          <w:sz w:val="32"/>
          <w:szCs w:val="32"/>
        </w:rPr>
      </w:pPr>
    </w:p>
    <w:p>
      <w:pPr>
        <w:pStyle w:val="16"/>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pPr>
        <w:pStyle w:val="16"/>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pPr>
        <w:pStyle w:val="16"/>
        <w:spacing w:before="156" w:after="156"/>
        <w:ind w:firstLine="1638"/>
        <w:rPr>
          <w:rFonts w:ascii="Times New Roman" w:hAnsi="Times New Roman" w:cs="Times New Roman"/>
        </w:rPr>
      </w:pPr>
    </w:p>
    <w:p>
      <w:pPr>
        <w:pStyle w:val="16"/>
        <w:spacing w:before="156" w:after="156"/>
        <w:ind w:firstLine="1638"/>
        <w:rPr>
          <w:rFonts w:ascii="Times New Roman" w:hAnsi="Times New Roman" w:cs="Times New Roman"/>
          <w:sz w:val="32"/>
          <w:szCs w:val="32"/>
        </w:rPr>
      </w:pPr>
    </w:p>
    <w:p>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pPr>
        <w:pStyle w:val="16"/>
        <w:spacing w:before="156" w:after="156"/>
        <w:rPr>
          <w:rFonts w:ascii="Times New Roman" w:hAnsi="Times New Roman" w:cs="Times New Roman"/>
        </w:rPr>
      </w:pPr>
    </w:p>
    <w:p>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pPr>
        <w:spacing w:line="560" w:lineRule="exact"/>
        <w:ind w:firstLine="560" w:firstLineChars="200"/>
        <w:rPr>
          <w:rFonts w:ascii="Times New Roman" w:hAnsi="Times New Roman" w:eastAsia="黑体" w:cs="Times New Roman"/>
          <w:bCs/>
          <w:sz w:val="28"/>
          <w:szCs w:val="28"/>
        </w:rPr>
      </w:pPr>
    </w:p>
    <w:p>
      <w:pPr>
        <w:pStyle w:val="4"/>
        <w:spacing w:before="0" w:after="0" w:line="560" w:lineRule="exact"/>
        <w:ind w:firstLine="560" w:firstLineChars="200"/>
        <w:rPr>
          <w:rFonts w:ascii="Times New Roman" w:hAnsi="Times New Roman" w:cs="Times New Roman"/>
          <w:b w:val="0"/>
          <w:sz w:val="28"/>
          <w:szCs w:val="28"/>
        </w:rPr>
      </w:pPr>
      <w:bookmarkStart w:id="796" w:name="_Toc8380"/>
      <w:bookmarkStart w:id="797" w:name="_Toc150421250"/>
      <w:bookmarkStart w:id="798" w:name="_Toc7803"/>
      <w:bookmarkStart w:id="799" w:name="_Toc132191261"/>
      <w:bookmarkStart w:id="800" w:name="_Toc20638"/>
      <w:bookmarkStart w:id="801" w:name="_Toc130888009"/>
      <w:bookmarkStart w:id="802" w:name="_Toc9762"/>
      <w:bookmarkStart w:id="803" w:name="_Toc130661178"/>
      <w:bookmarkStart w:id="804" w:name="_Toc112768495"/>
      <w:bookmarkStart w:id="805" w:name="_Toc15775"/>
      <w:bookmarkStart w:id="806" w:name="_Toc25715"/>
      <w:bookmarkStart w:id="807" w:name="_Toc132186977"/>
      <w:bookmarkStart w:id="808" w:name="_Toc128470297"/>
      <w:bookmarkStart w:id="809" w:name="_Toc20706"/>
      <w:bookmarkStart w:id="810" w:name="_Toc128154370"/>
      <w:r>
        <w:rPr>
          <w:rFonts w:hint="eastAsia" w:ascii="Times New Roman" w:hAnsi="Times New Roman" w:cs="Times New Roman"/>
          <w:b w:val="0"/>
          <w:sz w:val="28"/>
          <w:szCs w:val="28"/>
        </w:rPr>
        <w:t>一、项目信息</w:t>
      </w:r>
      <w:bookmarkEnd w:id="796"/>
      <w:bookmarkEnd w:id="797"/>
      <w:bookmarkEnd w:id="798"/>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pPr>
        <w:pStyle w:val="4"/>
        <w:spacing w:before="0" w:after="0" w:line="560" w:lineRule="exact"/>
        <w:ind w:firstLine="560" w:firstLineChars="200"/>
        <w:rPr>
          <w:rFonts w:ascii="Times New Roman" w:hAnsi="Times New Roman" w:cs="Times New Roman"/>
          <w:b w:val="0"/>
          <w:sz w:val="28"/>
          <w:szCs w:val="28"/>
        </w:rPr>
      </w:pPr>
      <w:bookmarkStart w:id="811" w:name="_Toc3679"/>
      <w:bookmarkStart w:id="812" w:name="_Toc12275"/>
      <w:bookmarkStart w:id="813" w:name="_Toc150421251"/>
      <w:r>
        <w:rPr>
          <w:rFonts w:hint="eastAsia" w:ascii="Times New Roman" w:hAnsi="Times New Roman" w:cs="Times New Roman"/>
          <w:b w:val="0"/>
          <w:sz w:val="28"/>
          <w:szCs w:val="28"/>
        </w:rPr>
        <w:t>二、合同标的及金额</w:t>
      </w:r>
      <w:bookmarkEnd w:id="811"/>
      <w:bookmarkEnd w:id="812"/>
      <w:bookmarkEnd w:id="813"/>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eastAsiaTheme="minorEastAsia"/>
                <w:bCs/>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pPr>
        <w:pStyle w:val="4"/>
        <w:spacing w:before="0" w:after="0" w:line="560" w:lineRule="exact"/>
        <w:ind w:firstLine="560" w:firstLineChars="200"/>
        <w:rPr>
          <w:rFonts w:ascii="Times New Roman" w:hAnsi="Times New Roman" w:cs="Times New Roman"/>
          <w:b w:val="0"/>
          <w:sz w:val="28"/>
          <w:szCs w:val="28"/>
        </w:rPr>
      </w:pPr>
      <w:bookmarkStart w:id="814" w:name="_Toc10730"/>
      <w:bookmarkStart w:id="815" w:name="_Toc30879"/>
      <w:bookmarkStart w:id="816" w:name="_Toc150421252"/>
      <w:r>
        <w:rPr>
          <w:rFonts w:hint="eastAsia" w:ascii="Times New Roman" w:hAnsi="Times New Roman" w:cs="Times New Roman"/>
          <w:b w:val="0"/>
          <w:sz w:val="28"/>
          <w:szCs w:val="28"/>
        </w:rPr>
        <w:t>三、</w:t>
      </w:r>
      <w:bookmarkStart w:id="817" w:name="_Hlk129329253"/>
      <w:r>
        <w:rPr>
          <w:rFonts w:hint="eastAsia" w:ascii="Times New Roman" w:hAnsi="Times New Roman" w:cs="Times New Roman"/>
          <w:b w:val="0"/>
          <w:sz w:val="28"/>
          <w:szCs w:val="28"/>
        </w:rPr>
        <w:t>交付时间</w:t>
      </w:r>
      <w:bookmarkEnd w:id="817"/>
      <w:r>
        <w:rPr>
          <w:rFonts w:hint="eastAsia" w:ascii="Times New Roman" w:hAnsi="Times New Roman" w:cs="Times New Roman"/>
          <w:b w:val="0"/>
          <w:sz w:val="28"/>
          <w:szCs w:val="28"/>
        </w:rPr>
        <w:t>、地点及方式</w:t>
      </w:r>
      <w:bookmarkEnd w:id="814"/>
      <w:bookmarkEnd w:id="815"/>
      <w:bookmarkEnd w:id="816"/>
    </w:p>
    <w:p>
      <w:pPr>
        <w:spacing w:line="560" w:lineRule="exact"/>
        <w:ind w:firstLine="560" w:firstLineChars="200"/>
        <w:rPr>
          <w:rFonts w:hint="eastAsia" w:ascii="Times New Roman" w:hAnsi="Times New Roman" w:cs="Times New Roman" w:eastAsiaTheme="minorEastAsia"/>
          <w:bCs/>
          <w:sz w:val="28"/>
          <w:szCs w:val="28"/>
        </w:rPr>
      </w:pPr>
      <w:bookmarkStart w:id="818" w:name="_Hlk129332881"/>
      <w:r>
        <w:rPr>
          <w:rFonts w:hint="eastAsia" w:ascii="Times New Roman" w:hAnsi="Times New Roman" w:cs="Times New Roman" w:eastAsiaTheme="minorEastAsia"/>
          <w:bCs/>
          <w:sz w:val="28"/>
          <w:szCs w:val="28"/>
        </w:rPr>
        <w:t>（一）</w:t>
      </w:r>
      <w:bookmarkEnd w:id="818"/>
      <w:r>
        <w:rPr>
          <w:rFonts w:hint="eastAsia" w:ascii="Times New Roman" w:hAnsi="Times New Roman" w:cs="Times New Roman" w:eastAsiaTheme="minorEastAsia"/>
          <w:bCs/>
          <w:sz w:val="28"/>
          <w:szCs w:val="28"/>
        </w:rPr>
        <w:t>交付时间：</w:t>
      </w:r>
      <w:r>
        <w:rPr>
          <w:rFonts w:hint="eastAsia" w:cs="宋体" w:asciiTheme="minorEastAsia" w:hAnsiTheme="minorEastAsia" w:eastAsiaTheme="minorEastAsia"/>
          <w:bCs/>
          <w:sz w:val="28"/>
          <w:szCs w:val="28"/>
          <w:lang w:val="en-US" w:eastAsia="zh-CN"/>
        </w:rPr>
        <w:t>自合同生效之日起2年内，甲方通知送货后7日内交货，供货期为自合同生效之日至2026年12月31日。</w:t>
      </w:r>
    </w:p>
    <w:p>
      <w:pPr>
        <w:spacing w:line="560" w:lineRule="exact"/>
        <w:ind w:firstLine="560" w:firstLineChars="200"/>
        <w:rPr>
          <w:rFonts w:cs="宋体" w:asciiTheme="minorEastAsia" w:hAnsiTheme="minorEastAsia" w:eastAsiaTheme="minorEastAsia"/>
          <w:bCs/>
          <w:sz w:val="28"/>
          <w:szCs w:val="28"/>
          <w:u w:val="single"/>
        </w:rPr>
      </w:pPr>
      <w:r>
        <w:rPr>
          <w:rFonts w:hint="eastAsia" w:ascii="Times New Roman" w:hAnsi="Times New Roman" w:cs="Times New Roman" w:eastAsiaTheme="minorEastAsia"/>
          <w:bCs/>
          <w:sz w:val="28"/>
          <w:szCs w:val="28"/>
        </w:rPr>
        <w:t>（二）交付地点：</w:t>
      </w:r>
      <w:r>
        <w:rPr>
          <w:rFonts w:hint="eastAsia" w:hAnsi="宋体"/>
          <w:bCs/>
          <w:sz w:val="28"/>
          <w:szCs w:val="28"/>
          <w:lang w:val="en-US" w:eastAsia="zh-CN"/>
        </w:rPr>
        <w:t>重庆市沙坪坝区（甲方指定地点）。</w:t>
      </w:r>
    </w:p>
    <w:p>
      <w:pPr>
        <w:spacing w:line="560" w:lineRule="exact"/>
        <w:ind w:firstLine="560" w:firstLineChars="200"/>
        <w:rPr>
          <w:rFonts w:hint="eastAsia" w:ascii="Times New Roman" w:hAnsi="Times New Roman" w:cs="Times New Roman" w:eastAsiaTheme="minorEastAsia"/>
          <w:bCs/>
          <w:sz w:val="28"/>
          <w:szCs w:val="28"/>
          <w:u w:val="single"/>
          <w:lang w:eastAsia="zh-CN"/>
        </w:rPr>
      </w:pPr>
      <w:r>
        <w:rPr>
          <w:rFonts w:hint="eastAsia" w:ascii="Times New Roman" w:hAnsi="Times New Roman" w:cs="Times New Roman" w:eastAsiaTheme="minorEastAsia"/>
          <w:bCs/>
          <w:sz w:val="28"/>
          <w:szCs w:val="28"/>
        </w:rPr>
        <w:t>（三）交付方式：</w:t>
      </w:r>
      <w:r>
        <w:rPr>
          <w:rFonts w:hint="eastAsia" w:cs="宋体" w:asciiTheme="minorEastAsia" w:hAnsiTheme="minorEastAsia" w:eastAsiaTheme="minorEastAsia"/>
          <w:bCs/>
          <w:sz w:val="28"/>
          <w:szCs w:val="28"/>
          <w:lang w:val="en-US" w:eastAsia="zh-CN"/>
        </w:rPr>
        <w:t>乙方自行送达甲方指定地点。乙方必须承诺在货源紧张时甲方享受优先供货权</w:t>
      </w:r>
      <w:r>
        <w:rPr>
          <w:rFonts w:hint="eastAsia" w:cs="宋体" w:asciiTheme="minorEastAsia" w:hAnsiTheme="minorEastAsia" w:eastAsiaTheme="minorEastAsia"/>
          <w:bCs/>
          <w:sz w:val="28"/>
          <w:szCs w:val="28"/>
        </w:rPr>
        <w:t>。</w:t>
      </w:r>
      <w:r>
        <w:rPr>
          <w:rFonts w:hint="eastAsia" w:cs="宋体" w:asciiTheme="minorEastAsia" w:hAnsiTheme="minorEastAsia" w:eastAsiaTheme="minorEastAsia"/>
          <w:bCs/>
          <w:sz w:val="28"/>
          <w:szCs w:val="28"/>
        </w:rPr>
        <w:br w:type="textWrapping"/>
      </w:r>
      <w:r>
        <w:rPr>
          <w:rFonts w:hint="eastAsia" w:cs="宋体" w:asciiTheme="minorEastAsia" w:hAnsiTheme="minorEastAsia" w:eastAsiaTheme="minorEastAsia"/>
          <w:bCs/>
          <w:sz w:val="28"/>
          <w:szCs w:val="28"/>
          <w:lang w:val="en-US" w:eastAsia="zh-CN"/>
        </w:rPr>
        <w:t xml:space="preserve">   </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w:t>
      </w:r>
    </w:p>
    <w:p>
      <w:pPr>
        <w:pStyle w:val="4"/>
        <w:spacing w:before="0" w:after="0" w:line="560" w:lineRule="exact"/>
        <w:ind w:firstLine="560" w:firstLineChars="200"/>
        <w:rPr>
          <w:rFonts w:ascii="Times New Roman" w:hAnsi="Times New Roman" w:cs="Times New Roman"/>
          <w:b w:val="0"/>
          <w:sz w:val="28"/>
          <w:szCs w:val="28"/>
        </w:rPr>
      </w:pPr>
      <w:bookmarkStart w:id="819" w:name="_Toc28106"/>
      <w:bookmarkStart w:id="820" w:name="_Toc10917"/>
      <w:bookmarkStart w:id="821" w:name="_Toc150421253"/>
      <w:r>
        <w:rPr>
          <w:rFonts w:hint="eastAsia" w:ascii="Times New Roman" w:hAnsi="Times New Roman" w:cs="Times New Roman"/>
          <w:b w:val="0"/>
          <w:sz w:val="28"/>
          <w:szCs w:val="28"/>
        </w:rPr>
        <w:t>四、运输和保险</w:t>
      </w:r>
      <w:bookmarkEnd w:id="819"/>
      <w:bookmarkEnd w:id="820"/>
      <w:bookmarkEnd w:id="821"/>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pPr>
        <w:spacing w:line="560" w:lineRule="exact"/>
        <w:ind w:firstLine="560" w:firstLineChars="200"/>
        <w:rPr>
          <w:rFonts w:ascii="Times New Roman" w:hAnsi="Times New Roman" w:cs="Times New Roman"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r>
        <w:rPr>
          <w:rFonts w:hint="eastAsia" w:ascii="Times New Roman" w:hAnsi="Times New Roman" w:cs="Times New Roman" w:eastAsiaTheme="minorEastAsia"/>
          <w:bCs/>
          <w:sz w:val="28"/>
          <w:szCs w:val="28"/>
        </w:rPr>
        <w:t>。</w:t>
      </w:r>
    </w:p>
    <w:p>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pPr>
        <w:pStyle w:val="4"/>
        <w:spacing w:before="0" w:after="0" w:line="560" w:lineRule="exact"/>
        <w:ind w:firstLine="560" w:firstLineChars="200"/>
        <w:rPr>
          <w:rFonts w:ascii="Times New Roman" w:hAnsi="Times New Roman" w:cs="Times New Roman"/>
          <w:b w:val="0"/>
          <w:sz w:val="28"/>
          <w:szCs w:val="28"/>
        </w:rPr>
      </w:pPr>
      <w:bookmarkStart w:id="822" w:name="_Toc3450"/>
      <w:bookmarkStart w:id="823" w:name="_Toc27714"/>
      <w:bookmarkStart w:id="824" w:name="_Toc150421254"/>
      <w:r>
        <w:rPr>
          <w:rFonts w:hint="eastAsia" w:ascii="Times New Roman" w:hAnsi="Times New Roman" w:cs="Times New Roman"/>
          <w:b w:val="0"/>
          <w:sz w:val="28"/>
          <w:szCs w:val="28"/>
        </w:rPr>
        <w:t>五、</w:t>
      </w:r>
      <w:bookmarkStart w:id="825" w:name="_Hlk129332993"/>
      <w:r>
        <w:rPr>
          <w:rFonts w:hint="eastAsia" w:ascii="Times New Roman" w:hAnsi="Times New Roman" w:cs="Times New Roman"/>
          <w:b w:val="0"/>
          <w:sz w:val="28"/>
          <w:szCs w:val="28"/>
        </w:rPr>
        <w:t>履约验收</w:t>
      </w:r>
      <w:bookmarkEnd w:id="822"/>
      <w:bookmarkEnd w:id="823"/>
      <w:bookmarkEnd w:id="824"/>
      <w:bookmarkEnd w:id="825"/>
    </w:p>
    <w:p>
      <w:pPr>
        <w:adjustRightInd w:val="0"/>
        <w:snapToGrid w:val="0"/>
        <w:spacing w:line="560" w:lineRule="exact"/>
        <w:ind w:firstLine="560" w:firstLineChars="200"/>
        <w:rPr>
          <w:rFonts w:ascii="Times New Roman" w:hAnsi="Times New Roman" w:cs="Times New Roman" w:eastAsiaTheme="minorEastAsia"/>
          <w:bCs/>
          <w:sz w:val="28"/>
          <w:szCs w:val="28"/>
        </w:rPr>
      </w:pPr>
      <w:bookmarkStart w:id="826" w:name="_Hlk129328228"/>
      <w:r>
        <w:rPr>
          <w:rFonts w:hint="eastAsia" w:ascii="Times New Roman" w:hAnsi="Times New Roman" w:cs="Times New Roman" w:eastAsiaTheme="minorEastAsia"/>
          <w:bCs/>
          <w:sz w:val="28"/>
          <w:szCs w:val="28"/>
        </w:rPr>
        <w:t>物资</w:t>
      </w:r>
      <w:bookmarkEnd w:id="826"/>
      <w:bookmarkStart w:id="827" w:name="_Hlk129328246"/>
      <w:r>
        <w:rPr>
          <w:rFonts w:hint="eastAsia" w:ascii="Times New Roman" w:hAnsi="Times New Roman" w:cs="Times New Roman" w:eastAsiaTheme="minorEastAsia"/>
          <w:bCs/>
          <w:sz w:val="28"/>
          <w:szCs w:val="28"/>
        </w:rPr>
        <w:t>履约验收</w:t>
      </w:r>
      <w:bookmarkEnd w:id="827"/>
      <w:r>
        <w:rPr>
          <w:rFonts w:hint="eastAsia" w:ascii="Times New Roman" w:hAnsi="Times New Roman" w:cs="Times New Roman" w:eastAsiaTheme="minorEastAsia"/>
          <w:bCs/>
          <w:sz w:val="28"/>
          <w:szCs w:val="28"/>
        </w:rPr>
        <w:t>，其方式、程序、内容和验收标准等事项，按甲方规定执行。</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r>
        <w:rPr>
          <w:rFonts w:hint="eastAsia" w:ascii="Times New Roman" w:hAnsi="Times New Roman" w:cs="Times New Roman" w:eastAsiaTheme="minorEastAsia"/>
          <w:sz w:val="28"/>
          <w:szCs w:val="28"/>
        </w:rPr>
        <w:t>。</w:t>
      </w:r>
    </w:p>
    <w:p>
      <w:pPr>
        <w:pStyle w:val="4"/>
        <w:spacing w:before="0" w:after="0" w:line="560" w:lineRule="exact"/>
        <w:ind w:firstLine="560" w:firstLineChars="200"/>
        <w:rPr>
          <w:rFonts w:ascii="Times New Roman" w:hAnsi="Times New Roman" w:cs="Times New Roman"/>
          <w:b w:val="0"/>
          <w:sz w:val="28"/>
          <w:szCs w:val="28"/>
        </w:rPr>
      </w:pPr>
      <w:bookmarkStart w:id="828" w:name="_Toc27884"/>
      <w:bookmarkStart w:id="829" w:name="_Toc8195"/>
      <w:bookmarkStart w:id="830" w:name="_Toc150421255"/>
      <w:r>
        <w:rPr>
          <w:rFonts w:hint="eastAsia" w:ascii="Times New Roman" w:hAnsi="Times New Roman" w:cs="Times New Roman"/>
          <w:b w:val="0"/>
          <w:sz w:val="28"/>
          <w:szCs w:val="28"/>
        </w:rPr>
        <w:t>□六、保密条款</w:t>
      </w:r>
      <w:bookmarkEnd w:id="828"/>
      <w:bookmarkEnd w:id="829"/>
      <w:bookmarkEnd w:id="830"/>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pPr>
        <w:pStyle w:val="4"/>
        <w:spacing w:before="0" w:after="0" w:line="560" w:lineRule="exact"/>
        <w:ind w:firstLine="560" w:firstLineChars="200"/>
        <w:rPr>
          <w:rFonts w:ascii="Times New Roman" w:hAnsi="Times New Roman" w:cs="Times New Roman"/>
          <w:b w:val="0"/>
          <w:sz w:val="28"/>
          <w:szCs w:val="28"/>
        </w:rPr>
      </w:pPr>
      <w:bookmarkStart w:id="831" w:name="_Toc10140"/>
      <w:bookmarkStart w:id="832" w:name="_Toc1548"/>
      <w:bookmarkStart w:id="833" w:name="_Toc150421256"/>
      <w:r>
        <w:rPr>
          <w:rFonts w:hint="eastAsia" w:ascii="Times New Roman" w:hAnsi="Times New Roman" w:cs="Times New Roman"/>
          <w:b w:val="0"/>
          <w:sz w:val="28"/>
          <w:szCs w:val="28"/>
        </w:rPr>
        <w:t>七、质量保证和期限</w:t>
      </w:r>
      <w:bookmarkEnd w:id="831"/>
      <w:bookmarkEnd w:id="832"/>
      <w:bookmarkEnd w:id="833"/>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imes New Roman" w:hAnsi="Times New Roman" w:cs="Times New Roman"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pPr>
        <w:spacing w:line="560" w:lineRule="exact"/>
        <w:ind w:firstLine="560" w:firstLineChars="200"/>
        <w:rPr>
          <w:rFonts w:hint="eastAsia" w:ascii="Times New Roman" w:hAnsi="Times New Roman" w:cs="Times New Roman"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r>
        <w:rPr>
          <w:rFonts w:hint="eastAsia"/>
          <w:bCs/>
          <w:sz w:val="28"/>
          <w:szCs w:val="28"/>
          <w:lang w:val="zh-CN" w:eastAsia="zh-CN"/>
        </w:rPr>
        <w:t>。</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pPr>
        <w:spacing w:line="560" w:lineRule="exact"/>
        <w:ind w:firstLine="560" w:firstLineChars="200"/>
        <w:rPr>
          <w:rFonts w:hint="eastAsia" w:ascii="Times New Roman" w:hAnsi="Times New Roman" w:cs="Times New Roman" w:eastAsiaTheme="minorEastAsia"/>
          <w:bCs/>
          <w:sz w:val="28"/>
          <w:szCs w:val="28"/>
          <w:lang w:eastAsia="zh-CN"/>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pPr>
        <w:spacing w:line="560" w:lineRule="exact"/>
        <w:ind w:firstLine="560" w:firstLineChars="200"/>
        <w:rPr>
          <w:rFonts w:hint="eastAsia" w:ascii="Times New Roman" w:hAnsi="Times New Roman" w:cs="Times New Roman" w:eastAsiaTheme="minorEastAsia"/>
          <w:bCs/>
          <w:sz w:val="28"/>
          <w:szCs w:val="28"/>
          <w:lang w:val="zh-CN" w:eastAsia="zh-CN"/>
        </w:rPr>
      </w:pPr>
      <w:r>
        <w:rPr>
          <w:rFonts w:hint="eastAsia" w:ascii="Times New Roman" w:hAnsi="Times New Roman" w:cs="Times New Roman" w:eastAsiaTheme="minorEastAsia"/>
          <w:bCs/>
          <w:sz w:val="28"/>
          <w:szCs w:val="28"/>
        </w:rPr>
        <w:t>（四）</w:t>
      </w:r>
      <w:r>
        <w:rPr>
          <w:rFonts w:hint="eastAsia" w:ascii="Times New Roman" w:hAnsi="Times New Roman" w:cs="Times New Roman" w:eastAsiaTheme="minorEastAsia"/>
          <w:bCs/>
          <w:sz w:val="28"/>
          <w:szCs w:val="28"/>
          <w:lang w:val="zh-CN" w:eastAsia="zh-CN"/>
        </w:rPr>
        <w:t>售后服务内容</w:t>
      </w:r>
    </w:p>
    <w:p>
      <w:pPr>
        <w:pStyle w:val="4"/>
        <w:spacing w:before="0" w:after="0" w:line="560" w:lineRule="exact"/>
        <w:ind w:firstLine="560" w:firstLineChars="200"/>
        <w:rPr>
          <w:rFonts w:ascii="Times New Roman" w:hAnsi="Times New Roman" w:cs="Times New Roman" w:eastAsiaTheme="minorEastAsia"/>
        </w:rPr>
      </w:pPr>
      <w:bookmarkStart w:id="834" w:name="_Toc16676"/>
      <w:bookmarkStart w:id="835" w:name="_Hlk129334835"/>
      <w:bookmarkStart w:id="836" w:name="_Toc25528"/>
      <w:bookmarkStart w:id="837" w:name="_Toc23033"/>
      <w:bookmarkStart w:id="838" w:name="_Toc22997"/>
      <w:r>
        <w:rPr>
          <w:rFonts w:hint="eastAsia"/>
          <w:b w:val="0"/>
          <w:bCs w:val="0"/>
          <w:sz w:val="28"/>
          <w:szCs w:val="28"/>
          <w:lang w:val="en-US" w:eastAsia="zh-CN"/>
        </w:rPr>
        <w:t>......</w:t>
      </w:r>
      <w:bookmarkEnd w:id="834"/>
      <w:bookmarkEnd w:id="835"/>
      <w:bookmarkEnd w:id="836"/>
      <w:bookmarkEnd w:id="837"/>
      <w:bookmarkEnd w:id="838"/>
    </w:p>
    <w:p>
      <w:pPr>
        <w:pStyle w:val="114"/>
        <w:spacing w:line="560" w:lineRule="exact"/>
        <w:ind w:firstLine="560"/>
        <w:rPr>
          <w:rFonts w:ascii="Times New Roman" w:hAnsi="Times New Roman" w:cs="Times New Roman"/>
          <w:b/>
          <w:bCs/>
          <w:color w:val="FF0000"/>
          <w:sz w:val="28"/>
          <w:szCs w:val="28"/>
        </w:rPr>
      </w:pPr>
      <w:bookmarkStart w:id="839" w:name="_Toc150421257"/>
      <w:r>
        <w:rPr>
          <w:rFonts w:hint="eastAsia" w:ascii="Times New Roman" w:hAnsi="Times New Roman" w:cs="Times New Roman"/>
          <w:b/>
          <w:bCs/>
          <w:color w:val="FF0000"/>
          <w:sz w:val="28"/>
          <w:szCs w:val="28"/>
        </w:rPr>
        <w:t>八、</w:t>
      </w:r>
      <w:bookmarkEnd w:id="839"/>
      <w:r>
        <w:rPr>
          <w:rFonts w:hint="eastAsia" w:hAnsi="宋体" w:eastAsia="宋体"/>
          <w:b/>
          <w:bCs/>
          <w:color w:val="FF0000"/>
          <w:sz w:val="28"/>
          <w:szCs w:val="28"/>
          <w:lang w:val="zh-CN"/>
        </w:rPr>
        <w:t>履约保证金和质量保证金</w:t>
      </w:r>
    </w:p>
    <w:p>
      <w:pPr>
        <w:spacing w:line="560" w:lineRule="exact"/>
        <w:ind w:firstLine="560" w:firstLineChars="200"/>
        <w:rPr>
          <w:rFonts w:ascii="Times New Roman" w:hAnsi="Times New Roman" w:cs="Times New Roman" w:eastAsiaTheme="minorEastAsia"/>
        </w:rPr>
      </w:pPr>
      <w:bookmarkStart w:id="840" w:name="_Hlk129335643"/>
      <w:r>
        <w:rPr>
          <w:rFonts w:hint="eastAsia" w:ascii="宋体" w:hAnsi="宋体"/>
          <w:bCs/>
          <w:snapToGrid w:val="0"/>
          <w:sz w:val="28"/>
          <w:szCs w:val="28"/>
          <w:lang w:val="zh-CN" w:eastAsia="zh-CN"/>
        </w:rPr>
        <w:t>合同签订前</w:t>
      </w:r>
      <w:r>
        <w:rPr>
          <w:rFonts w:hint="eastAsia" w:ascii="宋体" w:hAnsi="宋体"/>
          <w:bCs/>
          <w:snapToGrid w:val="0"/>
          <w:sz w:val="28"/>
          <w:szCs w:val="28"/>
          <w:lang w:val="en-US" w:eastAsia="zh-CN"/>
        </w:rPr>
        <w:t>乙方</w:t>
      </w:r>
      <w:r>
        <w:rPr>
          <w:rFonts w:hint="eastAsia" w:ascii="宋体" w:hAnsi="宋体"/>
          <w:bCs/>
          <w:snapToGrid w:val="0"/>
          <w:sz w:val="28"/>
          <w:szCs w:val="28"/>
          <w:lang w:val="zh-CN" w:eastAsia="zh-CN"/>
        </w:rPr>
        <w:t>向</w:t>
      </w:r>
      <w:r>
        <w:rPr>
          <w:rFonts w:hint="eastAsia" w:ascii="宋体" w:hAnsi="宋体"/>
          <w:bCs/>
          <w:snapToGrid w:val="0"/>
          <w:sz w:val="28"/>
          <w:szCs w:val="28"/>
          <w:lang w:val="en-US" w:eastAsia="zh-CN"/>
        </w:rPr>
        <w:t>甲方</w:t>
      </w:r>
      <w:r>
        <w:rPr>
          <w:rFonts w:hint="eastAsia" w:ascii="宋体" w:hAnsi="宋体"/>
          <w:bCs/>
          <w:snapToGrid w:val="0"/>
          <w:sz w:val="28"/>
          <w:szCs w:val="28"/>
          <w:lang w:val="zh-CN" w:eastAsia="zh-CN"/>
        </w:rPr>
        <w:t>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bookmarkEnd w:id="840"/>
    </w:p>
    <w:p>
      <w:pPr>
        <w:pStyle w:val="4"/>
        <w:spacing w:before="0" w:after="0" w:line="560" w:lineRule="exact"/>
        <w:ind w:firstLine="560" w:firstLineChars="200"/>
        <w:rPr>
          <w:rFonts w:ascii="Times New Roman" w:hAnsi="Times New Roman" w:cs="Times New Roman"/>
          <w:b w:val="0"/>
          <w:sz w:val="28"/>
          <w:szCs w:val="28"/>
        </w:rPr>
      </w:pPr>
      <w:bookmarkStart w:id="841" w:name="_Toc150421259"/>
      <w:bookmarkStart w:id="842" w:name="_Toc4678"/>
      <w:bookmarkStart w:id="843" w:name="_Toc8521"/>
      <w:r>
        <w:rPr>
          <w:rFonts w:hint="eastAsia" w:cs="Times New Roman"/>
          <w:b w:val="0"/>
          <w:sz w:val="28"/>
          <w:szCs w:val="28"/>
          <w:lang w:val="en-US" w:eastAsia="zh-CN"/>
        </w:rPr>
        <w:t>九</w:t>
      </w:r>
      <w:r>
        <w:rPr>
          <w:rFonts w:hint="eastAsia" w:ascii="Times New Roman" w:hAnsi="Times New Roman" w:cs="Times New Roman"/>
          <w:b w:val="0"/>
          <w:sz w:val="28"/>
          <w:szCs w:val="28"/>
        </w:rPr>
        <w:t>、资金结算</w:t>
      </w:r>
      <w:bookmarkEnd w:id="841"/>
      <w:bookmarkEnd w:id="842"/>
      <w:bookmarkEnd w:id="843"/>
    </w:p>
    <w:p>
      <w:pPr>
        <w:spacing w:line="560" w:lineRule="exact"/>
        <w:ind w:firstLine="560" w:firstLineChars="200"/>
        <w:rPr>
          <w:rFonts w:ascii="Times New Roman" w:hAnsi="Times New Roman" w:cs="Times New Roman" w:eastAsiaTheme="minorEastAsia"/>
          <w:sz w:val="28"/>
          <w:szCs w:val="28"/>
        </w:rPr>
      </w:pPr>
      <w:bookmarkStart w:id="844" w:name="_Hlk129336528"/>
      <w:r>
        <w:rPr>
          <w:rFonts w:hint="eastAsia" w:ascii="Times New Roman" w:hAnsi="Times New Roman" w:cs="Times New Roman" w:eastAsiaTheme="minorEastAsia"/>
          <w:bCs/>
          <w:sz w:val="28"/>
          <w:szCs w:val="28"/>
        </w:rPr>
        <w:t>（一）合同约定采用下列方式进行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bookmarkEnd w:id="844"/>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en-US" w:eastAsia="zh-CN"/>
        </w:rPr>
        <w:t>在货物交付使用验收合格后，每月营养科盘存结束后30日内结算上月采购的并购销部分货款，乙方需将供货单、产品、产品检测报告等交付给营养科配制组负责人，甲方核对凭证有效且货物按期供应无缺损后，乙方开具发票交给甲方并按期结算货款，如遇节假日则时间顺延</w:t>
      </w:r>
      <w:r>
        <w:rPr>
          <w:rFonts w:hint="eastAsia" w:ascii="Times New Roman" w:hAnsi="Times New Roman" w:cs="Times New Roman" w:eastAsiaTheme="minorEastAsia"/>
          <w:sz w:val="28"/>
          <w:szCs w:val="28"/>
        </w:rPr>
        <w:t>。</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pPr>
        <w:pStyle w:val="4"/>
        <w:spacing w:before="0" w:after="0" w:line="560" w:lineRule="exact"/>
        <w:ind w:firstLine="560" w:firstLineChars="200"/>
        <w:rPr>
          <w:rFonts w:ascii="Times New Roman" w:hAnsi="Times New Roman" w:cs="Times New Roman"/>
          <w:b w:val="0"/>
          <w:sz w:val="28"/>
          <w:szCs w:val="28"/>
        </w:rPr>
      </w:pPr>
      <w:bookmarkStart w:id="845" w:name="_Toc22301"/>
      <w:bookmarkStart w:id="846" w:name="_Toc150421260"/>
      <w:bookmarkStart w:id="847" w:name="_Toc4868"/>
      <w:r>
        <w:rPr>
          <w:rFonts w:hint="eastAsia" w:ascii="Times New Roman" w:hAnsi="Times New Roman" w:cs="Times New Roman"/>
          <w:b w:val="0"/>
          <w:sz w:val="28"/>
          <w:szCs w:val="28"/>
        </w:rPr>
        <w:t>十、违约责任</w:t>
      </w:r>
      <w:bookmarkEnd w:id="845"/>
      <w:bookmarkEnd w:id="846"/>
      <w:bookmarkEnd w:id="847"/>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bookmarkStart w:id="848"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848"/>
      <w:r>
        <w:rPr>
          <w:rFonts w:hint="eastAsia" w:ascii="Times New Roman" w:hAnsi="Times New Roman" w:cs="Times New Roman" w:eastAsiaTheme="minorEastAsia"/>
          <w:bCs/>
          <w:sz w:val="28"/>
          <w:szCs w:val="28"/>
        </w:rPr>
        <w:t>计算，违约金最高限额为违约总金额的</w:t>
      </w:r>
      <w:bookmarkStart w:id="849" w:name="_Hlk144131592"/>
      <w:r>
        <w:rPr>
          <w:rFonts w:ascii="Times New Roman" w:hAnsi="Times New Roman" w:cs="Times New Roman" w:eastAsiaTheme="minorEastAsia"/>
          <w:bCs/>
          <w:sz w:val="28"/>
          <w:szCs w:val="28"/>
          <w:u w:val="single"/>
        </w:rPr>
        <w:t>5%</w:t>
      </w:r>
      <w:bookmarkEnd w:id="849"/>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50" w:name="_Hlk129349156"/>
      <w:r>
        <w:rPr>
          <w:rFonts w:hint="eastAsia" w:ascii="Times New Roman" w:hAnsi="Times New Roman" w:cs="Times New Roman" w:eastAsiaTheme="minorEastAsia"/>
          <w:bCs/>
          <w:sz w:val="28"/>
          <w:szCs w:val="28"/>
        </w:rPr>
        <w:t>甲方</w:t>
      </w:r>
      <w:bookmarkEnd w:id="850"/>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pPr>
        <w:pStyle w:val="4"/>
        <w:spacing w:before="0" w:after="0" w:line="560" w:lineRule="exact"/>
        <w:ind w:firstLine="560" w:firstLineChars="200"/>
        <w:rPr>
          <w:rFonts w:ascii="Times New Roman" w:hAnsi="Times New Roman" w:cs="Times New Roman"/>
          <w:b w:val="0"/>
          <w:sz w:val="28"/>
          <w:szCs w:val="28"/>
        </w:rPr>
      </w:pPr>
      <w:bookmarkStart w:id="851" w:name="_Toc29688"/>
      <w:bookmarkStart w:id="852" w:name="_Toc27537"/>
      <w:bookmarkStart w:id="853" w:name="_Toc150421261"/>
      <w:r>
        <w:rPr>
          <w:rFonts w:hint="eastAsia" w:ascii="Times New Roman" w:hAnsi="Times New Roman" w:cs="Times New Roman"/>
          <w:b w:val="0"/>
          <w:sz w:val="28"/>
          <w:szCs w:val="28"/>
        </w:rPr>
        <w:t>十</w:t>
      </w:r>
      <w:r>
        <w:rPr>
          <w:rFonts w:hint="eastAsia" w:cs="Times New Roman"/>
          <w:b w:val="0"/>
          <w:sz w:val="28"/>
          <w:szCs w:val="28"/>
          <w:lang w:val="en-US" w:eastAsia="zh-CN"/>
        </w:rPr>
        <w:t>一</w:t>
      </w:r>
      <w:r>
        <w:rPr>
          <w:rFonts w:hint="eastAsia" w:ascii="Times New Roman" w:hAnsi="Times New Roman" w:cs="Times New Roman"/>
          <w:b w:val="0"/>
          <w:sz w:val="28"/>
          <w:szCs w:val="28"/>
        </w:rPr>
        <w:t>、争议解决方式</w:t>
      </w:r>
      <w:bookmarkEnd w:id="851"/>
      <w:bookmarkEnd w:id="852"/>
      <w:bookmarkEnd w:id="853"/>
    </w:p>
    <w:p>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ascii="Times New Roman" w:hAnsi="Times New Roman" w:cs="Times New Roman" w:eastAsiaTheme="minorEastAsia"/>
          <w:sz w:val="28"/>
          <w:szCs w:val="28"/>
        </w:rPr>
      </w:pPr>
      <w:r>
        <w:rPr>
          <w:rFonts w:hint="eastAsia" w:ascii="宋体" w:hAnsi="宋体" w:eastAsia="宋体" w:cs="宋体"/>
          <w:bCs/>
          <w:sz w:val="28"/>
          <w:szCs w:val="28"/>
          <w:highlight w:val="none"/>
        </w:rPr>
        <w:t>向甲方所在地人民法院提起诉讼</w:t>
      </w:r>
      <w:r>
        <w:rPr>
          <w:rFonts w:hint="eastAsia" w:ascii="Times New Roman" w:hAnsi="Times New Roman" w:cs="Times New Roman" w:eastAsiaTheme="minorEastAsia"/>
          <w:sz w:val="28"/>
          <w:szCs w:val="28"/>
        </w:rPr>
        <w:t>。</w:t>
      </w:r>
    </w:p>
    <w:p>
      <w:pPr>
        <w:pStyle w:val="4"/>
        <w:spacing w:before="0" w:after="0" w:line="560" w:lineRule="exact"/>
        <w:ind w:firstLine="560" w:firstLineChars="200"/>
        <w:rPr>
          <w:rFonts w:ascii="Times New Roman" w:hAnsi="Times New Roman" w:cs="Times New Roman"/>
          <w:b w:val="0"/>
          <w:sz w:val="28"/>
          <w:szCs w:val="28"/>
        </w:rPr>
      </w:pPr>
      <w:bookmarkStart w:id="854" w:name="_Toc16573"/>
      <w:bookmarkStart w:id="855" w:name="_Toc20066"/>
      <w:bookmarkStart w:id="856" w:name="_Toc150421262"/>
      <w:r>
        <w:rPr>
          <w:rFonts w:hint="eastAsia" w:ascii="Times New Roman" w:hAnsi="Times New Roman" w:cs="Times New Roman"/>
          <w:b w:val="0"/>
          <w:sz w:val="28"/>
          <w:szCs w:val="28"/>
        </w:rPr>
        <w:t>十</w:t>
      </w:r>
      <w:r>
        <w:rPr>
          <w:rFonts w:hint="eastAsia" w:cs="Times New Roman"/>
          <w:b w:val="0"/>
          <w:sz w:val="28"/>
          <w:szCs w:val="28"/>
          <w:lang w:val="en-US" w:eastAsia="zh-CN"/>
        </w:rPr>
        <w:t>二</w:t>
      </w:r>
      <w:r>
        <w:rPr>
          <w:rFonts w:hint="eastAsia" w:ascii="Times New Roman" w:hAnsi="Times New Roman" w:cs="Times New Roman"/>
          <w:b w:val="0"/>
          <w:sz w:val="28"/>
          <w:szCs w:val="28"/>
        </w:rPr>
        <w:t>、合同生效</w:t>
      </w:r>
      <w:bookmarkEnd w:id="854"/>
      <w:bookmarkEnd w:id="855"/>
      <w:bookmarkEnd w:id="856"/>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pPr>
        <w:pStyle w:val="4"/>
        <w:spacing w:before="0" w:after="0" w:line="560" w:lineRule="exact"/>
        <w:ind w:firstLine="560" w:firstLineChars="200"/>
        <w:rPr>
          <w:rFonts w:ascii="Times New Roman" w:hAnsi="Times New Roman" w:cs="Times New Roman"/>
          <w:b w:val="0"/>
          <w:sz w:val="28"/>
          <w:szCs w:val="28"/>
        </w:rPr>
      </w:pPr>
      <w:bookmarkStart w:id="857" w:name="_Toc10313"/>
      <w:bookmarkStart w:id="858" w:name="_Toc150421263"/>
      <w:bookmarkStart w:id="859" w:name="_Toc5969"/>
      <w:r>
        <w:rPr>
          <w:rFonts w:hint="eastAsia" w:ascii="Times New Roman" w:hAnsi="Times New Roman" w:cs="Times New Roman"/>
          <w:b w:val="0"/>
          <w:sz w:val="28"/>
          <w:szCs w:val="28"/>
        </w:rPr>
        <w:t>十</w:t>
      </w:r>
      <w:r>
        <w:rPr>
          <w:rFonts w:hint="eastAsia" w:cs="Times New Roman"/>
          <w:b w:val="0"/>
          <w:sz w:val="28"/>
          <w:szCs w:val="28"/>
          <w:lang w:val="en-US" w:eastAsia="zh-CN"/>
        </w:rPr>
        <w:t>三</w:t>
      </w:r>
      <w:r>
        <w:rPr>
          <w:rFonts w:hint="eastAsia" w:ascii="Times New Roman" w:hAnsi="Times New Roman" w:cs="Times New Roman"/>
          <w:b w:val="0"/>
          <w:sz w:val="28"/>
          <w:szCs w:val="28"/>
        </w:rPr>
        <w:t>、其他事项</w:t>
      </w:r>
      <w:bookmarkEnd w:id="857"/>
      <w:bookmarkEnd w:id="858"/>
      <w:bookmarkEnd w:id="859"/>
    </w:p>
    <w:p>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pPr>
        <w:rPr>
          <w:rFonts w:ascii="Times New Roman" w:hAnsi="Times New Roman" w:cs="Times New Roman"/>
        </w:rPr>
      </w:pPr>
    </w:p>
    <w:p>
      <w:pPr>
        <w:rPr>
          <w:rFonts w:ascii="Times New Roman" w:hAnsi="Times New Roman" w:cs="Times New Roman"/>
        </w:rPr>
      </w:pPr>
    </w:p>
    <w:p>
      <w:pPr>
        <w:spacing w:line="360" w:lineRule="auto"/>
        <w:ind w:firstLine="560" w:firstLineChars="200"/>
        <w:rPr>
          <w:rFonts w:ascii="Times New Roman" w:hAnsi="Times New Roman" w:cs="Times New Roman"/>
          <w:b/>
        </w:rPr>
      </w:pPr>
      <w:bookmarkStart w:id="860"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60"/>
    </w:p>
    <w:bookmarkEnd w:id="799"/>
    <w:bookmarkEnd w:id="800"/>
    <w:bookmarkEnd w:id="801"/>
    <w:bookmarkEnd w:id="802"/>
    <w:bookmarkEnd w:id="803"/>
    <w:bookmarkEnd w:id="804"/>
    <w:bookmarkEnd w:id="805"/>
    <w:bookmarkEnd w:id="806"/>
    <w:bookmarkEnd w:id="807"/>
    <w:bookmarkEnd w:id="808"/>
    <w:bookmarkEnd w:id="809"/>
    <w:bookmarkEnd w:id="810"/>
    <w:p>
      <w:pPr>
        <w:pStyle w:val="21"/>
        <w:adjustRightInd w:val="0"/>
        <w:snapToGrid w:val="0"/>
        <w:spacing w:line="560" w:lineRule="exact"/>
        <w:ind w:firstLine="640" w:firstLineChars="200"/>
        <w:jc w:val="left"/>
        <w:rPr>
          <w:rFonts w:ascii="Times New Roman" w:hAnsi="Times New Roman" w:cs="Times New Roman"/>
          <w:bCs/>
          <w:sz w:val="32"/>
          <w:szCs w:val="32"/>
        </w:rPr>
      </w:pPr>
    </w:p>
    <w:p>
      <w:pPr>
        <w:adjustRightInd w:val="0"/>
        <w:snapToGrid w:val="0"/>
        <w:spacing w:line="560" w:lineRule="exact"/>
        <w:ind w:firstLine="560" w:firstLineChars="200"/>
        <w:rPr>
          <w:rFonts w:ascii="Times New Roman" w:hAnsi="Times New Roman" w:cs="Times New Roman" w:eastAsiaTheme="minorEastAsia"/>
          <w:bCs/>
          <w:sz w:val="28"/>
          <w:szCs w:val="28"/>
        </w:rPr>
      </w:pP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1"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DB3A5F-2244-4C16-A013-21091DD5C1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25A3C8-2A13-4019-A9C8-0D4BAB3EA04C}"/>
  </w:font>
  <w:font w:name="方正小标宋简体">
    <w:panose1 w:val="02000000000000000000"/>
    <w:charset w:val="86"/>
    <w:family w:val="auto"/>
    <w:pitch w:val="default"/>
    <w:sig w:usb0="00000001" w:usb1="08000000" w:usb2="00000000" w:usb3="00000000" w:csb0="00040000" w:csb1="00000000"/>
    <w:embedRegular r:id="rId3" w:fontKey="{F0538EFF-BB2D-45C0-B348-B0E815E26837}"/>
  </w:font>
  <w:font w:name="仿宋_GB2312">
    <w:panose1 w:val="02010609030101010101"/>
    <w:charset w:val="86"/>
    <w:family w:val="modern"/>
    <w:pitch w:val="default"/>
    <w:sig w:usb0="00000001" w:usb1="080E0000" w:usb2="00000000" w:usb3="00000000" w:csb0="00040000" w:csb1="00000000"/>
    <w:embedRegular r:id="rId4" w:fontKey="{B47B1825-FC67-4527-B0E4-C16A0AC167E5}"/>
  </w:font>
  <w:font w:name="楷体_GB2312">
    <w:altName w:val="楷体"/>
    <w:panose1 w:val="02010609030101010101"/>
    <w:charset w:val="86"/>
    <w:family w:val="modern"/>
    <w:pitch w:val="default"/>
    <w:sig w:usb0="00000000" w:usb1="00000000" w:usb2="00000000" w:usb3="00000000" w:csb0="00040000" w:csb1="00000000"/>
    <w:embedRegular r:id="rId5" w:fontKey="{E21F34D9-1511-4281-873D-1649C7ECE7A3}"/>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6" w:fontKey="{22C0822D-4C84-4D55-815C-C0DFDEDB35CC}"/>
  </w:font>
  <w:font w:name="楷体">
    <w:panose1 w:val="02010609060101010101"/>
    <w:charset w:val="86"/>
    <w:family w:val="modern"/>
    <w:pitch w:val="default"/>
    <w:sig w:usb0="800002BF" w:usb1="38CF7CFA" w:usb2="00000016" w:usb3="00000000" w:csb0="00040001" w:csb1="00000000"/>
    <w:embedRegular r:id="rId7" w:fontKey="{C8443742-C99F-4285-8CB4-9ED0875464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pPr>
          <w:pStyle w:val="26"/>
          <w:jc w:val="center"/>
        </w:pPr>
        <w:r>
          <w:fldChar w:fldCharType="begin"/>
        </w:r>
        <w:r>
          <w:instrText xml:space="preserve">PAGE   \* MERGEFORMAT</w:instrText>
        </w:r>
        <w:r>
          <w:fldChar w:fldCharType="separate"/>
        </w:r>
        <w:r>
          <w:rPr>
            <w:lang w:val="zh-CN"/>
          </w:rPr>
          <w:t>72</w:t>
        </w:r>
        <w: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pPr>
          <w:pStyle w:val="26"/>
          <w:jc w:val="center"/>
        </w:pPr>
        <w:r>
          <w:fldChar w:fldCharType="begin"/>
        </w:r>
        <w:r>
          <w:instrText xml:space="preserve">PAGE   \* MERGEFORMAT</w:instrText>
        </w:r>
        <w:r>
          <w:fldChar w:fldCharType="separate"/>
        </w:r>
        <w:r>
          <w:rPr>
            <w:lang w:val="zh-CN"/>
          </w:rPr>
          <w:t>98</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ZjI5NzBmNmEyOTU5NjRiN2FkOWUwZTk0ZDNkMDc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01E"/>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1EDB"/>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5FA9"/>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58A"/>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918"/>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253372"/>
    <w:rsid w:val="015E0632"/>
    <w:rsid w:val="01910A08"/>
    <w:rsid w:val="01C35271"/>
    <w:rsid w:val="02265968"/>
    <w:rsid w:val="0233386D"/>
    <w:rsid w:val="028E13EB"/>
    <w:rsid w:val="02963F39"/>
    <w:rsid w:val="02F4124E"/>
    <w:rsid w:val="03341722"/>
    <w:rsid w:val="034026E5"/>
    <w:rsid w:val="035717DD"/>
    <w:rsid w:val="03706EA6"/>
    <w:rsid w:val="039A4DF7"/>
    <w:rsid w:val="04504BAA"/>
    <w:rsid w:val="046B7FB5"/>
    <w:rsid w:val="046E1FF1"/>
    <w:rsid w:val="04A465CA"/>
    <w:rsid w:val="04AD66A2"/>
    <w:rsid w:val="04DF6DE6"/>
    <w:rsid w:val="04EB042F"/>
    <w:rsid w:val="04ED3611"/>
    <w:rsid w:val="04FC088E"/>
    <w:rsid w:val="05017C52"/>
    <w:rsid w:val="052971A9"/>
    <w:rsid w:val="057B7A05"/>
    <w:rsid w:val="05A625A8"/>
    <w:rsid w:val="05AF3B52"/>
    <w:rsid w:val="05C23886"/>
    <w:rsid w:val="05F23A3F"/>
    <w:rsid w:val="06147E59"/>
    <w:rsid w:val="061C01F2"/>
    <w:rsid w:val="062E0F1B"/>
    <w:rsid w:val="06345E06"/>
    <w:rsid w:val="066606B5"/>
    <w:rsid w:val="06744454"/>
    <w:rsid w:val="068A7901"/>
    <w:rsid w:val="068B011B"/>
    <w:rsid w:val="069B5E85"/>
    <w:rsid w:val="06E02FD0"/>
    <w:rsid w:val="0701218C"/>
    <w:rsid w:val="071A324D"/>
    <w:rsid w:val="07591FC8"/>
    <w:rsid w:val="076E66C8"/>
    <w:rsid w:val="078F59E9"/>
    <w:rsid w:val="07E5385B"/>
    <w:rsid w:val="08000695"/>
    <w:rsid w:val="08153A69"/>
    <w:rsid w:val="085D7896"/>
    <w:rsid w:val="09615163"/>
    <w:rsid w:val="09673E3C"/>
    <w:rsid w:val="09BC4A90"/>
    <w:rsid w:val="0A3014CD"/>
    <w:rsid w:val="0A4800D1"/>
    <w:rsid w:val="0A4D7496"/>
    <w:rsid w:val="0A570314"/>
    <w:rsid w:val="0A590531"/>
    <w:rsid w:val="0A8F788E"/>
    <w:rsid w:val="0AB17A25"/>
    <w:rsid w:val="0AC43BFC"/>
    <w:rsid w:val="0AF40D75"/>
    <w:rsid w:val="0B860EB1"/>
    <w:rsid w:val="0BA457DB"/>
    <w:rsid w:val="0BBC2B25"/>
    <w:rsid w:val="0BC32105"/>
    <w:rsid w:val="0BEE515B"/>
    <w:rsid w:val="0BFE1539"/>
    <w:rsid w:val="0C3628D7"/>
    <w:rsid w:val="0C774C9E"/>
    <w:rsid w:val="0CD8034A"/>
    <w:rsid w:val="0D0504FC"/>
    <w:rsid w:val="0D386468"/>
    <w:rsid w:val="0D4837E6"/>
    <w:rsid w:val="0D6E6CE6"/>
    <w:rsid w:val="0DFF47ED"/>
    <w:rsid w:val="0E06452B"/>
    <w:rsid w:val="0E417312"/>
    <w:rsid w:val="0E43308A"/>
    <w:rsid w:val="0E6F3E7F"/>
    <w:rsid w:val="0E7D78A0"/>
    <w:rsid w:val="0E87566C"/>
    <w:rsid w:val="0ED22113"/>
    <w:rsid w:val="0EE505E5"/>
    <w:rsid w:val="0EE76E01"/>
    <w:rsid w:val="0F063240"/>
    <w:rsid w:val="0F16079E"/>
    <w:rsid w:val="0F3F1AA3"/>
    <w:rsid w:val="0FAB538A"/>
    <w:rsid w:val="0FE35C25"/>
    <w:rsid w:val="0FF10C12"/>
    <w:rsid w:val="10230F9F"/>
    <w:rsid w:val="10C85AC8"/>
    <w:rsid w:val="10CC4005"/>
    <w:rsid w:val="111B15B3"/>
    <w:rsid w:val="11B06C88"/>
    <w:rsid w:val="11FC011F"/>
    <w:rsid w:val="11FF551A"/>
    <w:rsid w:val="12004308"/>
    <w:rsid w:val="12187FE5"/>
    <w:rsid w:val="125A3535"/>
    <w:rsid w:val="125C296C"/>
    <w:rsid w:val="12695DA5"/>
    <w:rsid w:val="12A52565"/>
    <w:rsid w:val="12CC61CB"/>
    <w:rsid w:val="12F2507E"/>
    <w:rsid w:val="13243CFD"/>
    <w:rsid w:val="13272F7A"/>
    <w:rsid w:val="13414365"/>
    <w:rsid w:val="13B9412D"/>
    <w:rsid w:val="13CF39F0"/>
    <w:rsid w:val="14C61346"/>
    <w:rsid w:val="14CA1097"/>
    <w:rsid w:val="14D964F6"/>
    <w:rsid w:val="15154358"/>
    <w:rsid w:val="152534E9"/>
    <w:rsid w:val="153674A4"/>
    <w:rsid w:val="1543751C"/>
    <w:rsid w:val="15560636"/>
    <w:rsid w:val="15785D0F"/>
    <w:rsid w:val="15D864ED"/>
    <w:rsid w:val="165D4F05"/>
    <w:rsid w:val="166D339A"/>
    <w:rsid w:val="16730284"/>
    <w:rsid w:val="168B7CC4"/>
    <w:rsid w:val="17231CAA"/>
    <w:rsid w:val="174C15DE"/>
    <w:rsid w:val="17591B70"/>
    <w:rsid w:val="17735C02"/>
    <w:rsid w:val="18433A70"/>
    <w:rsid w:val="18466285"/>
    <w:rsid w:val="18616F2E"/>
    <w:rsid w:val="18695DE3"/>
    <w:rsid w:val="18BB7AA9"/>
    <w:rsid w:val="18CA5EEA"/>
    <w:rsid w:val="19314B52"/>
    <w:rsid w:val="193E101D"/>
    <w:rsid w:val="193F5DFB"/>
    <w:rsid w:val="195F062F"/>
    <w:rsid w:val="199944A6"/>
    <w:rsid w:val="19A846E9"/>
    <w:rsid w:val="1A147EE2"/>
    <w:rsid w:val="1A444411"/>
    <w:rsid w:val="1A932AD1"/>
    <w:rsid w:val="1ABF7F3C"/>
    <w:rsid w:val="1AD27061"/>
    <w:rsid w:val="1ADF74F2"/>
    <w:rsid w:val="1B084D5B"/>
    <w:rsid w:val="1B1D5864"/>
    <w:rsid w:val="1B321827"/>
    <w:rsid w:val="1B4D72F6"/>
    <w:rsid w:val="1B520DB0"/>
    <w:rsid w:val="1B5508A0"/>
    <w:rsid w:val="1BD6378F"/>
    <w:rsid w:val="1BD9502D"/>
    <w:rsid w:val="1C1222ED"/>
    <w:rsid w:val="1C2345C8"/>
    <w:rsid w:val="1C8036FB"/>
    <w:rsid w:val="1C9729AD"/>
    <w:rsid w:val="1CA76EDA"/>
    <w:rsid w:val="1D0E6F59"/>
    <w:rsid w:val="1D2C5C3B"/>
    <w:rsid w:val="1D2D3427"/>
    <w:rsid w:val="1D4B1F5B"/>
    <w:rsid w:val="1D570CF0"/>
    <w:rsid w:val="1D5C4EA9"/>
    <w:rsid w:val="1D774AFE"/>
    <w:rsid w:val="1D943902"/>
    <w:rsid w:val="1DA85478"/>
    <w:rsid w:val="1DD3548B"/>
    <w:rsid w:val="1DED21D8"/>
    <w:rsid w:val="1E1706E6"/>
    <w:rsid w:val="1E391DB3"/>
    <w:rsid w:val="1E6A01BF"/>
    <w:rsid w:val="1ED63AA6"/>
    <w:rsid w:val="1F0979D8"/>
    <w:rsid w:val="1F0E3DA5"/>
    <w:rsid w:val="1F1B770B"/>
    <w:rsid w:val="1F7C289F"/>
    <w:rsid w:val="1F7F74E9"/>
    <w:rsid w:val="1FB2006F"/>
    <w:rsid w:val="1FF71F26"/>
    <w:rsid w:val="1FFF65F1"/>
    <w:rsid w:val="2006123E"/>
    <w:rsid w:val="200B777F"/>
    <w:rsid w:val="201D2831"/>
    <w:rsid w:val="203B0065"/>
    <w:rsid w:val="20A774A8"/>
    <w:rsid w:val="20CE49AC"/>
    <w:rsid w:val="20FF5536"/>
    <w:rsid w:val="21154E60"/>
    <w:rsid w:val="213D1BBA"/>
    <w:rsid w:val="215C64E4"/>
    <w:rsid w:val="216D06F2"/>
    <w:rsid w:val="217F21D3"/>
    <w:rsid w:val="21C61BB0"/>
    <w:rsid w:val="21ED35E0"/>
    <w:rsid w:val="21FC0048"/>
    <w:rsid w:val="22665141"/>
    <w:rsid w:val="22910410"/>
    <w:rsid w:val="22C35EAF"/>
    <w:rsid w:val="22EB66BE"/>
    <w:rsid w:val="22F75C0D"/>
    <w:rsid w:val="23005336"/>
    <w:rsid w:val="230C5CE8"/>
    <w:rsid w:val="23D75776"/>
    <w:rsid w:val="23EC6EC8"/>
    <w:rsid w:val="23FE7D27"/>
    <w:rsid w:val="24082954"/>
    <w:rsid w:val="2432177F"/>
    <w:rsid w:val="2440679E"/>
    <w:rsid w:val="245060A9"/>
    <w:rsid w:val="24885842"/>
    <w:rsid w:val="24C20D54"/>
    <w:rsid w:val="24D5255C"/>
    <w:rsid w:val="25114177"/>
    <w:rsid w:val="251946ED"/>
    <w:rsid w:val="255F47F5"/>
    <w:rsid w:val="2569448E"/>
    <w:rsid w:val="2586121C"/>
    <w:rsid w:val="25C96113"/>
    <w:rsid w:val="25CC175F"/>
    <w:rsid w:val="26086C3B"/>
    <w:rsid w:val="2624159B"/>
    <w:rsid w:val="26B741BD"/>
    <w:rsid w:val="26CC5F32"/>
    <w:rsid w:val="27076EF2"/>
    <w:rsid w:val="271433BD"/>
    <w:rsid w:val="271D5F0A"/>
    <w:rsid w:val="27291F80"/>
    <w:rsid w:val="27455C6D"/>
    <w:rsid w:val="27644233"/>
    <w:rsid w:val="276C144B"/>
    <w:rsid w:val="27BA3F65"/>
    <w:rsid w:val="28151C1C"/>
    <w:rsid w:val="28472493"/>
    <w:rsid w:val="286A0FDD"/>
    <w:rsid w:val="287700A8"/>
    <w:rsid w:val="287D3B77"/>
    <w:rsid w:val="28C249FB"/>
    <w:rsid w:val="290F7096"/>
    <w:rsid w:val="29891E41"/>
    <w:rsid w:val="29A70AB5"/>
    <w:rsid w:val="29CC6CA4"/>
    <w:rsid w:val="29E259F5"/>
    <w:rsid w:val="2A1738F0"/>
    <w:rsid w:val="2A8327EF"/>
    <w:rsid w:val="2AA74552"/>
    <w:rsid w:val="2ADF135E"/>
    <w:rsid w:val="2B05199B"/>
    <w:rsid w:val="2B0F6376"/>
    <w:rsid w:val="2B1A7EED"/>
    <w:rsid w:val="2B577D1D"/>
    <w:rsid w:val="2BAA0794"/>
    <w:rsid w:val="2BB807BB"/>
    <w:rsid w:val="2C215763"/>
    <w:rsid w:val="2C413AB1"/>
    <w:rsid w:val="2C7F752B"/>
    <w:rsid w:val="2CA46F92"/>
    <w:rsid w:val="2CB618C5"/>
    <w:rsid w:val="2CF717B7"/>
    <w:rsid w:val="2D0406FC"/>
    <w:rsid w:val="2D630BFB"/>
    <w:rsid w:val="2D7E77E3"/>
    <w:rsid w:val="2DCC67A0"/>
    <w:rsid w:val="2DCF44E2"/>
    <w:rsid w:val="2E1B296B"/>
    <w:rsid w:val="2E262354"/>
    <w:rsid w:val="2E552C39"/>
    <w:rsid w:val="2E5F7614"/>
    <w:rsid w:val="2ED84F44"/>
    <w:rsid w:val="2EFD278C"/>
    <w:rsid w:val="2F005AD7"/>
    <w:rsid w:val="2F1228D8"/>
    <w:rsid w:val="2F7470EF"/>
    <w:rsid w:val="2FB57739"/>
    <w:rsid w:val="2FDB716E"/>
    <w:rsid w:val="2FEB588A"/>
    <w:rsid w:val="30071D11"/>
    <w:rsid w:val="302C7972"/>
    <w:rsid w:val="3049232A"/>
    <w:rsid w:val="30843362"/>
    <w:rsid w:val="312A56CA"/>
    <w:rsid w:val="31541D0B"/>
    <w:rsid w:val="319D5E4B"/>
    <w:rsid w:val="31B00187"/>
    <w:rsid w:val="31CA1248"/>
    <w:rsid w:val="3240775C"/>
    <w:rsid w:val="3245502E"/>
    <w:rsid w:val="326276D3"/>
    <w:rsid w:val="32847C82"/>
    <w:rsid w:val="32B31CDC"/>
    <w:rsid w:val="32E75E2A"/>
    <w:rsid w:val="32FD73FC"/>
    <w:rsid w:val="331A61FF"/>
    <w:rsid w:val="3355548A"/>
    <w:rsid w:val="33811DDB"/>
    <w:rsid w:val="339A10EE"/>
    <w:rsid w:val="339E298D"/>
    <w:rsid w:val="33AD497E"/>
    <w:rsid w:val="33B757FC"/>
    <w:rsid w:val="33B83430"/>
    <w:rsid w:val="340A1DD0"/>
    <w:rsid w:val="340D18C0"/>
    <w:rsid w:val="3437693D"/>
    <w:rsid w:val="3463304D"/>
    <w:rsid w:val="35163A5D"/>
    <w:rsid w:val="355D1989"/>
    <w:rsid w:val="35640B1A"/>
    <w:rsid w:val="35B312F4"/>
    <w:rsid w:val="35B5220F"/>
    <w:rsid w:val="35C14D37"/>
    <w:rsid w:val="35C8283D"/>
    <w:rsid w:val="35C91DF7"/>
    <w:rsid w:val="36317AE8"/>
    <w:rsid w:val="36623A07"/>
    <w:rsid w:val="3671717D"/>
    <w:rsid w:val="3699568D"/>
    <w:rsid w:val="36CA5847"/>
    <w:rsid w:val="36CE5337"/>
    <w:rsid w:val="36EE4CDB"/>
    <w:rsid w:val="37141D64"/>
    <w:rsid w:val="371F2036"/>
    <w:rsid w:val="3767385F"/>
    <w:rsid w:val="37B502A5"/>
    <w:rsid w:val="37CE7925"/>
    <w:rsid w:val="38011E38"/>
    <w:rsid w:val="3842602C"/>
    <w:rsid w:val="38A7470F"/>
    <w:rsid w:val="38B06A54"/>
    <w:rsid w:val="38C26B8B"/>
    <w:rsid w:val="390E5EBF"/>
    <w:rsid w:val="3942200C"/>
    <w:rsid w:val="395D29A2"/>
    <w:rsid w:val="39777F08"/>
    <w:rsid w:val="3A267238"/>
    <w:rsid w:val="3A7E52C6"/>
    <w:rsid w:val="3A9374E3"/>
    <w:rsid w:val="3A960366"/>
    <w:rsid w:val="3A9D0E7A"/>
    <w:rsid w:val="3AA6016F"/>
    <w:rsid w:val="3AC81755"/>
    <w:rsid w:val="3AD1189A"/>
    <w:rsid w:val="3ADE4A86"/>
    <w:rsid w:val="3AF236EA"/>
    <w:rsid w:val="3B0954D1"/>
    <w:rsid w:val="3B273268"/>
    <w:rsid w:val="3B626996"/>
    <w:rsid w:val="3B787F67"/>
    <w:rsid w:val="3BDF1D94"/>
    <w:rsid w:val="3C0267B9"/>
    <w:rsid w:val="3C4E2A76"/>
    <w:rsid w:val="3CE33B06"/>
    <w:rsid w:val="3CEB3FEF"/>
    <w:rsid w:val="3CF46EDF"/>
    <w:rsid w:val="3D0A1093"/>
    <w:rsid w:val="3D0A2E41"/>
    <w:rsid w:val="3D3B749E"/>
    <w:rsid w:val="3DB03FCF"/>
    <w:rsid w:val="3DC21B6F"/>
    <w:rsid w:val="3DCB0822"/>
    <w:rsid w:val="3DFC38D5"/>
    <w:rsid w:val="3E0930F8"/>
    <w:rsid w:val="3E1C4E5F"/>
    <w:rsid w:val="3E364DAF"/>
    <w:rsid w:val="3E442382"/>
    <w:rsid w:val="3E636CAD"/>
    <w:rsid w:val="3E6447D3"/>
    <w:rsid w:val="3EC05EAD"/>
    <w:rsid w:val="3EEA2F2A"/>
    <w:rsid w:val="3F06538E"/>
    <w:rsid w:val="3F0D1EF3"/>
    <w:rsid w:val="3F3F5BF4"/>
    <w:rsid w:val="3F4563B2"/>
    <w:rsid w:val="3F5D36FC"/>
    <w:rsid w:val="3F6D76B7"/>
    <w:rsid w:val="3FF11EBC"/>
    <w:rsid w:val="40646D0C"/>
    <w:rsid w:val="40BE1D68"/>
    <w:rsid w:val="413E755D"/>
    <w:rsid w:val="416E29A7"/>
    <w:rsid w:val="417C1216"/>
    <w:rsid w:val="418807D8"/>
    <w:rsid w:val="418D1865"/>
    <w:rsid w:val="41970A1B"/>
    <w:rsid w:val="419F644D"/>
    <w:rsid w:val="41A5138A"/>
    <w:rsid w:val="41D775CC"/>
    <w:rsid w:val="41EF0857"/>
    <w:rsid w:val="423B7BF3"/>
    <w:rsid w:val="428B4A24"/>
    <w:rsid w:val="429F402B"/>
    <w:rsid w:val="42B555FD"/>
    <w:rsid w:val="42B86E9B"/>
    <w:rsid w:val="431762B8"/>
    <w:rsid w:val="431C1B20"/>
    <w:rsid w:val="4387343D"/>
    <w:rsid w:val="440A3726"/>
    <w:rsid w:val="440C3942"/>
    <w:rsid w:val="4420585E"/>
    <w:rsid w:val="4427077C"/>
    <w:rsid w:val="442B201A"/>
    <w:rsid w:val="442C7B41"/>
    <w:rsid w:val="448252F0"/>
    <w:rsid w:val="448B5125"/>
    <w:rsid w:val="44C24001"/>
    <w:rsid w:val="44D206E8"/>
    <w:rsid w:val="44E4666D"/>
    <w:rsid w:val="44F3240C"/>
    <w:rsid w:val="451D48CB"/>
    <w:rsid w:val="452A22D2"/>
    <w:rsid w:val="459040FF"/>
    <w:rsid w:val="45F96148"/>
    <w:rsid w:val="461D1E37"/>
    <w:rsid w:val="461D3BE5"/>
    <w:rsid w:val="461D6244"/>
    <w:rsid w:val="46406C9A"/>
    <w:rsid w:val="46821C9A"/>
    <w:rsid w:val="471274C2"/>
    <w:rsid w:val="475353E4"/>
    <w:rsid w:val="47673646"/>
    <w:rsid w:val="47794E4B"/>
    <w:rsid w:val="47A65E5C"/>
    <w:rsid w:val="47C00CCC"/>
    <w:rsid w:val="47D66741"/>
    <w:rsid w:val="48194B54"/>
    <w:rsid w:val="48286871"/>
    <w:rsid w:val="484636CE"/>
    <w:rsid w:val="484A4A39"/>
    <w:rsid w:val="48651873"/>
    <w:rsid w:val="486A6E89"/>
    <w:rsid w:val="48C42A3E"/>
    <w:rsid w:val="48C60564"/>
    <w:rsid w:val="48D22655"/>
    <w:rsid w:val="49042E3A"/>
    <w:rsid w:val="494055D5"/>
    <w:rsid w:val="49494CF1"/>
    <w:rsid w:val="49F96717"/>
    <w:rsid w:val="4A0A4480"/>
    <w:rsid w:val="4A817F9B"/>
    <w:rsid w:val="4A9106FD"/>
    <w:rsid w:val="4A9B332A"/>
    <w:rsid w:val="4AA448D5"/>
    <w:rsid w:val="4AAC3789"/>
    <w:rsid w:val="4AD94B37"/>
    <w:rsid w:val="4B052E99"/>
    <w:rsid w:val="4B296B88"/>
    <w:rsid w:val="4B531E57"/>
    <w:rsid w:val="4B6776B0"/>
    <w:rsid w:val="4BAC42C6"/>
    <w:rsid w:val="4BC44B03"/>
    <w:rsid w:val="4BD50ABE"/>
    <w:rsid w:val="4BF70A34"/>
    <w:rsid w:val="4C001FDF"/>
    <w:rsid w:val="4C2630C7"/>
    <w:rsid w:val="4C567E51"/>
    <w:rsid w:val="4C6A61E2"/>
    <w:rsid w:val="4C93208D"/>
    <w:rsid w:val="4CCA439B"/>
    <w:rsid w:val="4CE27936"/>
    <w:rsid w:val="4D115B26"/>
    <w:rsid w:val="4D144ECF"/>
    <w:rsid w:val="4D987FF5"/>
    <w:rsid w:val="4D994499"/>
    <w:rsid w:val="4DC42B98"/>
    <w:rsid w:val="4DF012AB"/>
    <w:rsid w:val="4E230F3A"/>
    <w:rsid w:val="4E2A3C86"/>
    <w:rsid w:val="4E517045"/>
    <w:rsid w:val="4E724CEA"/>
    <w:rsid w:val="4EEE25C2"/>
    <w:rsid w:val="4F400944"/>
    <w:rsid w:val="4F5440CA"/>
    <w:rsid w:val="4F786330"/>
    <w:rsid w:val="4F8E4CA8"/>
    <w:rsid w:val="4F9A62A6"/>
    <w:rsid w:val="4FC275AB"/>
    <w:rsid w:val="4FF44D7B"/>
    <w:rsid w:val="501A2F43"/>
    <w:rsid w:val="502A709A"/>
    <w:rsid w:val="504C33D6"/>
    <w:rsid w:val="50E7376D"/>
    <w:rsid w:val="50F32112"/>
    <w:rsid w:val="5144296E"/>
    <w:rsid w:val="514D61C2"/>
    <w:rsid w:val="518A6447"/>
    <w:rsid w:val="51A82AB2"/>
    <w:rsid w:val="52032AF7"/>
    <w:rsid w:val="52293911"/>
    <w:rsid w:val="522B5E7C"/>
    <w:rsid w:val="523E5075"/>
    <w:rsid w:val="525941F7"/>
    <w:rsid w:val="529A65BD"/>
    <w:rsid w:val="531558BC"/>
    <w:rsid w:val="5338205E"/>
    <w:rsid w:val="533E4E87"/>
    <w:rsid w:val="536A2433"/>
    <w:rsid w:val="539A6875"/>
    <w:rsid w:val="53B8749A"/>
    <w:rsid w:val="53EB539E"/>
    <w:rsid w:val="5422054D"/>
    <w:rsid w:val="544243E9"/>
    <w:rsid w:val="546E1AAF"/>
    <w:rsid w:val="5474356A"/>
    <w:rsid w:val="549F7EBB"/>
    <w:rsid w:val="54A320E7"/>
    <w:rsid w:val="54D11CCC"/>
    <w:rsid w:val="54E62220"/>
    <w:rsid w:val="550B6A44"/>
    <w:rsid w:val="55120D38"/>
    <w:rsid w:val="555C7B5A"/>
    <w:rsid w:val="557C1E05"/>
    <w:rsid w:val="55AA6B17"/>
    <w:rsid w:val="55B977D5"/>
    <w:rsid w:val="55C7591B"/>
    <w:rsid w:val="55C91693"/>
    <w:rsid w:val="56575206"/>
    <w:rsid w:val="56710C02"/>
    <w:rsid w:val="56B04601"/>
    <w:rsid w:val="56CE6835"/>
    <w:rsid w:val="56D227CA"/>
    <w:rsid w:val="572A5C41"/>
    <w:rsid w:val="573945F7"/>
    <w:rsid w:val="574C0299"/>
    <w:rsid w:val="5750172E"/>
    <w:rsid w:val="57580F21"/>
    <w:rsid w:val="57D4431F"/>
    <w:rsid w:val="57EA769F"/>
    <w:rsid w:val="580E5DE1"/>
    <w:rsid w:val="58450D79"/>
    <w:rsid w:val="58883D79"/>
    <w:rsid w:val="58C425E6"/>
    <w:rsid w:val="592A069B"/>
    <w:rsid w:val="595219A0"/>
    <w:rsid w:val="597B0EF6"/>
    <w:rsid w:val="59831B59"/>
    <w:rsid w:val="59B73BAB"/>
    <w:rsid w:val="59C363FA"/>
    <w:rsid w:val="59DB24DB"/>
    <w:rsid w:val="5A113609"/>
    <w:rsid w:val="5A376FBB"/>
    <w:rsid w:val="5A710869"/>
    <w:rsid w:val="5A9D6C4B"/>
    <w:rsid w:val="5ABF6EB9"/>
    <w:rsid w:val="5AC53504"/>
    <w:rsid w:val="5ACA4DFD"/>
    <w:rsid w:val="5AF01470"/>
    <w:rsid w:val="5B0176E4"/>
    <w:rsid w:val="5B084A0C"/>
    <w:rsid w:val="5B6C3BFE"/>
    <w:rsid w:val="5B745BFD"/>
    <w:rsid w:val="5B9A423C"/>
    <w:rsid w:val="5BCA019E"/>
    <w:rsid w:val="5BCD355F"/>
    <w:rsid w:val="5C050F4B"/>
    <w:rsid w:val="5CBC7AEF"/>
    <w:rsid w:val="5CC42F36"/>
    <w:rsid w:val="5CCB7A9F"/>
    <w:rsid w:val="5CCE3A33"/>
    <w:rsid w:val="5D08757F"/>
    <w:rsid w:val="5D445AA3"/>
    <w:rsid w:val="5D9B66A9"/>
    <w:rsid w:val="5E207E1D"/>
    <w:rsid w:val="5E39312E"/>
    <w:rsid w:val="5E684992"/>
    <w:rsid w:val="5E714676"/>
    <w:rsid w:val="5E9D546B"/>
    <w:rsid w:val="5ED209B4"/>
    <w:rsid w:val="5EDD7F5D"/>
    <w:rsid w:val="5EEB79C4"/>
    <w:rsid w:val="5F0E6369"/>
    <w:rsid w:val="5F357D99"/>
    <w:rsid w:val="5F4B7B56"/>
    <w:rsid w:val="5F8959EF"/>
    <w:rsid w:val="5FB76A00"/>
    <w:rsid w:val="5FBC5A2C"/>
    <w:rsid w:val="60367925"/>
    <w:rsid w:val="606A59D9"/>
    <w:rsid w:val="606A6CD8"/>
    <w:rsid w:val="606D5311"/>
    <w:rsid w:val="60765F74"/>
    <w:rsid w:val="60F65306"/>
    <w:rsid w:val="60F7569B"/>
    <w:rsid w:val="611834CF"/>
    <w:rsid w:val="61227EAA"/>
    <w:rsid w:val="612754C0"/>
    <w:rsid w:val="613A3445"/>
    <w:rsid w:val="61497B2C"/>
    <w:rsid w:val="61565DA5"/>
    <w:rsid w:val="61C97752"/>
    <w:rsid w:val="62255EA3"/>
    <w:rsid w:val="6235591B"/>
    <w:rsid w:val="62B17737"/>
    <w:rsid w:val="62B72874"/>
    <w:rsid w:val="62E573E1"/>
    <w:rsid w:val="62F77414"/>
    <w:rsid w:val="63415520"/>
    <w:rsid w:val="63AB4186"/>
    <w:rsid w:val="63BA6ABF"/>
    <w:rsid w:val="63EE6769"/>
    <w:rsid w:val="640E3891"/>
    <w:rsid w:val="640F0BB9"/>
    <w:rsid w:val="645442E1"/>
    <w:rsid w:val="647452F7"/>
    <w:rsid w:val="64DB4F3F"/>
    <w:rsid w:val="655D3BA6"/>
    <w:rsid w:val="6562503C"/>
    <w:rsid w:val="65D2670A"/>
    <w:rsid w:val="66100C18"/>
    <w:rsid w:val="661A6B25"/>
    <w:rsid w:val="663A7A43"/>
    <w:rsid w:val="664A412A"/>
    <w:rsid w:val="66567D19"/>
    <w:rsid w:val="668F4233"/>
    <w:rsid w:val="66EF4CD2"/>
    <w:rsid w:val="67452B44"/>
    <w:rsid w:val="67B5251D"/>
    <w:rsid w:val="67C365D4"/>
    <w:rsid w:val="67F0485E"/>
    <w:rsid w:val="68466B73"/>
    <w:rsid w:val="68662D72"/>
    <w:rsid w:val="687716F6"/>
    <w:rsid w:val="68C90380"/>
    <w:rsid w:val="690507DD"/>
    <w:rsid w:val="690D143F"/>
    <w:rsid w:val="69224EEB"/>
    <w:rsid w:val="69442C2D"/>
    <w:rsid w:val="694766FF"/>
    <w:rsid w:val="69AD6E5D"/>
    <w:rsid w:val="69BB533F"/>
    <w:rsid w:val="69C04704"/>
    <w:rsid w:val="69EA352F"/>
    <w:rsid w:val="69F06D97"/>
    <w:rsid w:val="69F745C9"/>
    <w:rsid w:val="6A0359B4"/>
    <w:rsid w:val="6A114F5F"/>
    <w:rsid w:val="6A25387A"/>
    <w:rsid w:val="6A65190A"/>
    <w:rsid w:val="6A6D4CC9"/>
    <w:rsid w:val="6B25645F"/>
    <w:rsid w:val="6B256F14"/>
    <w:rsid w:val="6B297338"/>
    <w:rsid w:val="6B797260"/>
    <w:rsid w:val="6B841E8D"/>
    <w:rsid w:val="6B9E17CF"/>
    <w:rsid w:val="6BCA7B91"/>
    <w:rsid w:val="6C00528B"/>
    <w:rsid w:val="6C040369"/>
    <w:rsid w:val="6C0754E6"/>
    <w:rsid w:val="6C8C6991"/>
    <w:rsid w:val="6C8E0AE9"/>
    <w:rsid w:val="6CDF1345"/>
    <w:rsid w:val="6D0B183A"/>
    <w:rsid w:val="6D463172"/>
    <w:rsid w:val="6D5E495F"/>
    <w:rsid w:val="6DD16EDF"/>
    <w:rsid w:val="6DDD7632"/>
    <w:rsid w:val="6E34753E"/>
    <w:rsid w:val="6E4833ED"/>
    <w:rsid w:val="6E535EB5"/>
    <w:rsid w:val="6E756612"/>
    <w:rsid w:val="6E895A0C"/>
    <w:rsid w:val="6E8977BA"/>
    <w:rsid w:val="6EA445F4"/>
    <w:rsid w:val="6FA26E6E"/>
    <w:rsid w:val="6FBE719B"/>
    <w:rsid w:val="706C1141"/>
    <w:rsid w:val="706E310B"/>
    <w:rsid w:val="70AB7EBB"/>
    <w:rsid w:val="70D8212E"/>
    <w:rsid w:val="70E01533"/>
    <w:rsid w:val="70E114A5"/>
    <w:rsid w:val="70E46F2A"/>
    <w:rsid w:val="712612F0"/>
    <w:rsid w:val="714E5FA0"/>
    <w:rsid w:val="71593474"/>
    <w:rsid w:val="715F2A54"/>
    <w:rsid w:val="71A566B9"/>
    <w:rsid w:val="71BA40BB"/>
    <w:rsid w:val="71BE777B"/>
    <w:rsid w:val="71FC02A3"/>
    <w:rsid w:val="720C6738"/>
    <w:rsid w:val="722E4900"/>
    <w:rsid w:val="72B02765"/>
    <w:rsid w:val="72EB459F"/>
    <w:rsid w:val="731F53EC"/>
    <w:rsid w:val="739C1D3D"/>
    <w:rsid w:val="73A56E44"/>
    <w:rsid w:val="73BE47DE"/>
    <w:rsid w:val="73EF00BF"/>
    <w:rsid w:val="74161AF0"/>
    <w:rsid w:val="74485A21"/>
    <w:rsid w:val="74B90999"/>
    <w:rsid w:val="752B5127"/>
    <w:rsid w:val="7545775C"/>
    <w:rsid w:val="75542870"/>
    <w:rsid w:val="756E3C30"/>
    <w:rsid w:val="75861394"/>
    <w:rsid w:val="758E2234"/>
    <w:rsid w:val="762A1882"/>
    <w:rsid w:val="76590559"/>
    <w:rsid w:val="76796366"/>
    <w:rsid w:val="76944F4E"/>
    <w:rsid w:val="775A1CF3"/>
    <w:rsid w:val="77752FD1"/>
    <w:rsid w:val="77A411C1"/>
    <w:rsid w:val="77AD276B"/>
    <w:rsid w:val="77C81353"/>
    <w:rsid w:val="77E93077"/>
    <w:rsid w:val="78191BAF"/>
    <w:rsid w:val="7836450F"/>
    <w:rsid w:val="799C6753"/>
    <w:rsid w:val="79AB6836"/>
    <w:rsid w:val="79CB0C87"/>
    <w:rsid w:val="79E85CDC"/>
    <w:rsid w:val="7A3A36CD"/>
    <w:rsid w:val="7A4153ED"/>
    <w:rsid w:val="7A4E42C3"/>
    <w:rsid w:val="7ABD27F2"/>
    <w:rsid w:val="7ADE0E8D"/>
    <w:rsid w:val="7B4B2990"/>
    <w:rsid w:val="7B51165F"/>
    <w:rsid w:val="7B5D3CC6"/>
    <w:rsid w:val="7B670E83"/>
    <w:rsid w:val="7B7A36AA"/>
    <w:rsid w:val="7BF546E1"/>
    <w:rsid w:val="7C1508DF"/>
    <w:rsid w:val="7C4D62CB"/>
    <w:rsid w:val="7C5424EB"/>
    <w:rsid w:val="7CB9570E"/>
    <w:rsid w:val="7CF20C20"/>
    <w:rsid w:val="7D7D08A4"/>
    <w:rsid w:val="7DAD7713"/>
    <w:rsid w:val="7E1626EC"/>
    <w:rsid w:val="7E3037AE"/>
    <w:rsid w:val="7E59698E"/>
    <w:rsid w:val="7EA146AC"/>
    <w:rsid w:val="7EA94CE3"/>
    <w:rsid w:val="7EFE2A73"/>
    <w:rsid w:val="7F0C2270"/>
    <w:rsid w:val="7F9A42C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
      <w:bCs/>
      <w:sz w:val="2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link w:val="60"/>
    <w:qFormat/>
    <w:uiPriority w:val="99"/>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rFonts w:ascii="Times New Roman" w:hAnsi="Times New Roman" w:eastAsia="宋体" w:cs="Times New Roman"/>
      <w:b/>
      <w:bCs/>
      <w:sz w:val="24"/>
      <w:szCs w:val="20"/>
    </w:rPr>
  </w:style>
  <w:style w:type="character" w:customStyle="1" w:styleId="51">
    <w:name w:val="标题 2 字符1"/>
    <w:basedOn w:val="44"/>
    <w:link w:val="3"/>
    <w:qFormat/>
    <w:uiPriority w:val="0"/>
    <w:rPr>
      <w:rFonts w:ascii="Arial" w:hAnsi="Arial" w:eastAsia="方正小标宋简体" w:cs="Times New Roman"/>
      <w:b/>
      <w:bCs/>
      <w:kern w:val="2"/>
      <w:sz w:val="44"/>
      <w:szCs w:val="32"/>
    </w:rPr>
  </w:style>
  <w:style w:type="character" w:customStyle="1" w:styleId="52">
    <w:name w:val="标题 3 字符"/>
    <w:basedOn w:val="44"/>
    <w:link w:val="4"/>
    <w:qFormat/>
    <w:uiPriority w:val="0"/>
    <w:rPr>
      <w:rFonts w:ascii="Times New Roman" w:hAnsi="Times New Roman" w:eastAsia="黑体" w:cs="Times New Roman"/>
      <w:b/>
      <w:bCs/>
      <w:kern w:val="2"/>
      <w:sz w:val="32"/>
      <w:szCs w:val="32"/>
    </w:rPr>
  </w:style>
  <w:style w:type="character" w:customStyle="1" w:styleId="53">
    <w:name w:val="标题 4 字符1"/>
    <w:basedOn w:val="44"/>
    <w:link w:val="5"/>
    <w:qFormat/>
    <w:uiPriority w:val="0"/>
    <w:rPr>
      <w:rFonts w:ascii="Arial" w:hAnsi="Arial" w:eastAsia="黑体" w:cs="Times New Roman"/>
      <w:b/>
      <w:bCs/>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styleId="152">
    <w:name w:val="No Spacing"/>
    <w:basedOn w:val="1"/>
    <w:next w:val="1"/>
    <w:qFormat/>
    <w:uiPriority w:val="1"/>
    <w:pPr>
      <w:spacing w:line="300" w:lineRule="exact"/>
    </w:pPr>
  </w:style>
  <w:style w:type="paragraph" w:customStyle="1" w:styleId="15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105</Pages>
  <Words>28233</Words>
  <Characters>29122</Characters>
  <Lines>377</Lines>
  <Paragraphs>106</Paragraphs>
  <TotalTime>3</TotalTime>
  <ScaleCrop>false</ScaleCrop>
  <LinksUpToDate>false</LinksUpToDate>
  <CharactersWithSpaces>31374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24755</cp:lastModifiedBy>
  <cp:lastPrinted>2019-05-05T01:22:00Z</cp:lastPrinted>
  <dcterms:modified xsi:type="dcterms:W3CDTF">2024-10-29T15:10:46Z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8417284EFF4341519916F90FB188EAF2_13</vt:lpwstr>
  </property>
</Properties>
</file>