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418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59BB81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B7002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D1B34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w:t>
      </w:r>
      <w:r>
        <w:rPr>
          <w:rFonts w:hint="eastAsia" w:eastAsia="方正小标宋简体" w:cs="Times New Roman"/>
          <w:sz w:val="84"/>
          <w:szCs w:val="84"/>
          <w:lang w:val="en-US" w:eastAsia="zh-CN"/>
        </w:rPr>
        <w:t xml:space="preserve"> </w:t>
      </w:r>
      <w:r>
        <w:rPr>
          <w:rFonts w:hint="eastAsia" w:ascii="Times New Roman" w:hAnsi="Times New Roman" w:eastAsia="方正小标宋简体" w:cs="Times New Roman"/>
          <w:sz w:val="84"/>
          <w:szCs w:val="84"/>
        </w:rPr>
        <w:t>价 文 件</w:t>
      </w:r>
    </w:p>
    <w:p w14:paraId="7EC1D6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0ADC5A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549F0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1894DE1">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eastAsia="方正小标宋简体"/>
          <w:sz w:val="36"/>
          <w:szCs w:val="36"/>
          <w:lang w:eastAsia="zh-CN"/>
        </w:rPr>
      </w:pPr>
      <w:r>
        <w:rPr>
          <w:rFonts w:hint="eastAsia" w:eastAsia="方正小标宋简体"/>
          <w:sz w:val="36"/>
          <w:szCs w:val="36"/>
          <w:lang w:eastAsia="zh-CN"/>
        </w:rPr>
        <w:t>项目名称：</w:t>
      </w:r>
      <w:r>
        <w:rPr>
          <w:rFonts w:hint="eastAsia" w:eastAsia="方正小标宋简体"/>
          <w:sz w:val="36"/>
          <w:szCs w:val="36"/>
          <w:u w:val="single"/>
          <w:lang w:val="en-US" w:eastAsia="zh-CN"/>
        </w:rPr>
        <w:t>斜躺式运动踏车</w:t>
      </w:r>
    </w:p>
    <w:p w14:paraId="246DA319">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2FCD3F31">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eastAsia="方正小标宋简体"/>
          <w:sz w:val="36"/>
          <w:szCs w:val="36"/>
          <w:lang w:eastAsia="zh-CN"/>
        </w:rPr>
        <w:t>项目编号</w:t>
      </w:r>
      <w:r>
        <w:rPr>
          <w:rFonts w:hint="eastAsia" w:ascii="Times New Roman" w:hAnsi="Times New Roman" w:eastAsia="方正小标宋简体" w:cs="Times New Roman"/>
          <w:sz w:val="44"/>
          <w:szCs w:val="44"/>
          <w:lang w:eastAsia="zh-CN"/>
        </w:rPr>
        <w:t>：</w:t>
      </w:r>
      <w:r>
        <w:rPr>
          <w:rFonts w:hint="eastAsia" w:eastAsia="方正小标宋简体"/>
          <w:sz w:val="36"/>
          <w:szCs w:val="36"/>
          <w:u w:val="single"/>
          <w:lang w:val="en-US" w:eastAsia="zh-CN"/>
        </w:rPr>
        <w:t>2024-JL13(04)-W40016</w:t>
      </w:r>
    </w:p>
    <w:p w14:paraId="19A41913">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010BCB80">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283591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eastAsia="zh-CN"/>
        </w:rPr>
        <w:t>十一</w:t>
      </w:r>
      <w:r>
        <w:rPr>
          <w:rFonts w:hint="eastAsia" w:ascii="Times New Roman" w:hAnsi="Times New Roman" w:eastAsia="方正小标宋简体" w:cs="Times New Roman"/>
          <w:sz w:val="44"/>
          <w:szCs w:val="44"/>
        </w:rPr>
        <w:t>月</w:t>
      </w:r>
    </w:p>
    <w:p w14:paraId="1C0CDC2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75BFE366">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54969F92">
      <w:pPr>
        <w:pStyle w:val="3"/>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5FA0639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highlight w:val="none"/>
          <w:vertAlign w:val="baseline"/>
          <w:lang w:eastAsia="zh-CN"/>
        </w:rPr>
      </w:pPr>
      <w:r>
        <w:rPr>
          <w:rFonts w:hint="eastAsia" w:ascii="楷体_GB2312" w:hAnsi="楷体_GB2312" w:eastAsia="楷体_GB2312" w:cs="楷体_GB2312"/>
          <w:i w:val="0"/>
          <w:iCs w:val="0"/>
          <w:caps w:val="0"/>
          <w:color w:val="auto"/>
          <w:spacing w:val="0"/>
          <w:sz w:val="28"/>
          <w:szCs w:val="28"/>
          <w:highlight w:val="none"/>
          <w:vertAlign w:val="baseline"/>
          <w:lang w:eastAsia="zh-CN"/>
        </w:rPr>
        <w:t>就以下项目进行询价采购，欢迎有资格的供应商参加该项目询价。</w:t>
      </w:r>
    </w:p>
    <w:p w14:paraId="7A2C7DFF">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项目名称</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szCs w:val="28"/>
          <w:highlight w:val="none"/>
          <w:u w:val="single"/>
          <w:lang w:val="en-US" w:eastAsia="zh-CN"/>
        </w:rPr>
        <w:t>斜躺式运动踏车</w:t>
      </w:r>
    </w:p>
    <w:p w14:paraId="3E53D85D">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项目预算：</w:t>
      </w:r>
      <w:r>
        <w:rPr>
          <w:rFonts w:hint="eastAsia" w:ascii="仿宋_GB2312" w:hAnsi="仿宋_GB2312" w:eastAsia="仿宋_GB2312" w:cs="仿宋_GB2312"/>
          <w:szCs w:val="28"/>
          <w:highlight w:val="none"/>
          <w:u w:val="single"/>
          <w:lang w:val="en-US" w:eastAsia="zh-CN"/>
        </w:rPr>
        <w:t>19.9万元</w:t>
      </w:r>
    </w:p>
    <w:p w14:paraId="65D5E74D">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szCs w:val="28"/>
          <w:highlight w:val="none"/>
          <w:u w:val="single"/>
          <w:lang w:val="en-US" w:eastAsia="zh-CN"/>
        </w:rPr>
      </w:pPr>
      <w:r>
        <w:rPr>
          <w:rFonts w:hint="eastAsia" w:ascii="黑体" w:hAnsi="黑体" w:eastAsia="黑体" w:cs="黑体"/>
          <w:color w:val="auto"/>
          <w:sz w:val="28"/>
          <w:szCs w:val="28"/>
          <w:highlight w:val="none"/>
          <w:lang w:eastAsia="zh-CN"/>
        </w:rPr>
        <w:t>项目编号</w:t>
      </w:r>
      <w:r>
        <w:rPr>
          <w:rFonts w:hint="eastAsia" w:ascii="黑体" w:hAnsi="黑体" w:eastAsia="黑体" w:cs="黑体"/>
          <w:color w:val="auto"/>
          <w:sz w:val="28"/>
          <w:szCs w:val="28"/>
          <w:highlight w:val="none"/>
        </w:rPr>
        <w:t>：</w:t>
      </w:r>
      <w:r>
        <w:rPr>
          <w:rFonts w:hint="eastAsia" w:ascii="仿宋_GB2312" w:hAnsi="仿宋_GB2312" w:eastAsia="仿宋_GB2312" w:cs="仿宋_GB2312"/>
          <w:szCs w:val="28"/>
          <w:highlight w:val="none"/>
          <w:u w:val="single"/>
          <w:lang w:val="en-US" w:eastAsia="zh-CN"/>
        </w:rPr>
        <w:t>2024-JL13(04)-W40016</w:t>
      </w:r>
    </w:p>
    <w:p w14:paraId="5E6D737F">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3771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8" w:type="pct"/>
            <w:vAlign w:val="top"/>
          </w:tcPr>
          <w:p w14:paraId="120D8B2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序号</w:t>
            </w:r>
          </w:p>
        </w:tc>
        <w:tc>
          <w:tcPr>
            <w:tcW w:w="1184" w:type="pct"/>
            <w:vAlign w:val="top"/>
          </w:tcPr>
          <w:p w14:paraId="3FDAFEE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b w:val="0"/>
                <w:bCs w:val="0"/>
                <w:i w:val="0"/>
                <w:iCs w:val="0"/>
                <w:caps w:val="0"/>
                <w:color w:val="auto"/>
                <w:spacing w:val="0"/>
                <w:sz w:val="24"/>
                <w:szCs w:val="24"/>
                <w:highlight w:val="none"/>
                <w:vertAlign w:val="baseline"/>
              </w:rPr>
              <w:t>名称</w:t>
            </w:r>
          </w:p>
        </w:tc>
        <w:tc>
          <w:tcPr>
            <w:tcW w:w="1666" w:type="pct"/>
            <w:vAlign w:val="top"/>
          </w:tcPr>
          <w:p w14:paraId="1886CBD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b w:val="0"/>
                <w:bCs w:val="0"/>
                <w:i w:val="0"/>
                <w:iCs w:val="0"/>
                <w:caps w:val="0"/>
                <w:color w:val="auto"/>
                <w:spacing w:val="0"/>
                <w:sz w:val="24"/>
                <w:szCs w:val="24"/>
                <w:highlight w:val="none"/>
                <w:vertAlign w:val="baseline"/>
              </w:rPr>
              <w:t>技术要求</w:t>
            </w:r>
          </w:p>
        </w:tc>
        <w:tc>
          <w:tcPr>
            <w:tcW w:w="833" w:type="pct"/>
            <w:vAlign w:val="top"/>
          </w:tcPr>
          <w:p w14:paraId="0ACE2AD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b w:val="0"/>
                <w:bCs w:val="0"/>
                <w:i w:val="0"/>
                <w:iCs w:val="0"/>
                <w:caps w:val="0"/>
                <w:color w:val="auto"/>
                <w:spacing w:val="0"/>
                <w:sz w:val="24"/>
                <w:szCs w:val="24"/>
                <w:highlight w:val="none"/>
                <w:vertAlign w:val="baseline"/>
              </w:rPr>
              <w:t>数量</w:t>
            </w:r>
          </w:p>
        </w:tc>
        <w:tc>
          <w:tcPr>
            <w:tcW w:w="836" w:type="pct"/>
            <w:vAlign w:val="top"/>
          </w:tcPr>
          <w:p w14:paraId="19BA5A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b w:val="0"/>
                <w:bCs w:val="0"/>
                <w:i w:val="0"/>
                <w:iCs w:val="0"/>
                <w:caps w:val="0"/>
                <w:color w:val="auto"/>
                <w:spacing w:val="0"/>
                <w:sz w:val="24"/>
                <w:szCs w:val="24"/>
                <w:highlight w:val="none"/>
                <w:vertAlign w:val="baseline"/>
              </w:rPr>
              <w:t>计量单位</w:t>
            </w:r>
          </w:p>
        </w:tc>
      </w:tr>
      <w:tr w14:paraId="3DE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41571E14">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highlight w:val="none"/>
              </w:rPr>
              <w:t>1</w:t>
            </w:r>
          </w:p>
        </w:tc>
        <w:tc>
          <w:tcPr>
            <w:tcW w:w="1184" w:type="pct"/>
            <w:vAlign w:val="top"/>
          </w:tcPr>
          <w:p w14:paraId="6D56D033">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仿宋_GB2312" w:hAnsi="仿宋_GB2312" w:eastAsia="仿宋_GB2312" w:cs="仿宋_GB2312"/>
                <w:color w:val="auto"/>
                <w:sz w:val="24"/>
                <w:szCs w:val="24"/>
                <w:highlight w:val="none"/>
                <w:vertAlign w:val="baseline"/>
                <w:lang w:val="en-US"/>
              </w:rPr>
            </w:pPr>
            <w:r>
              <w:rPr>
                <w:rFonts w:hint="eastAsia" w:ascii="仿宋_GB2312" w:hAnsi="仿宋_GB2312" w:eastAsia="仿宋_GB2312" w:cs="仿宋_GB2312"/>
                <w:sz w:val="24"/>
                <w:szCs w:val="24"/>
                <w:highlight w:val="none"/>
                <w:lang w:val="en-US" w:eastAsia="zh-CN"/>
              </w:rPr>
              <w:t>斜躺式运动踏车</w:t>
            </w:r>
          </w:p>
        </w:tc>
        <w:tc>
          <w:tcPr>
            <w:tcW w:w="1666" w:type="pct"/>
            <w:vAlign w:val="top"/>
          </w:tcPr>
          <w:p w14:paraId="5C4BDA71">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highlight w:val="none"/>
              </w:rPr>
              <w:t>详见第二部分-技术</w:t>
            </w:r>
            <w:r>
              <w:rPr>
                <w:rFonts w:hint="eastAsia" w:ascii="仿宋_GB2312" w:hAnsi="仿宋_GB2312" w:eastAsia="仿宋_GB2312" w:cs="仿宋_GB2312"/>
                <w:sz w:val="24"/>
                <w:szCs w:val="24"/>
                <w:highlight w:val="none"/>
                <w:lang w:eastAsia="zh-CN"/>
              </w:rPr>
              <w:t>需求</w:t>
            </w:r>
          </w:p>
        </w:tc>
        <w:tc>
          <w:tcPr>
            <w:tcW w:w="833" w:type="pct"/>
            <w:vAlign w:val="top"/>
          </w:tcPr>
          <w:p w14:paraId="687B630A">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p>
        </w:tc>
        <w:tc>
          <w:tcPr>
            <w:tcW w:w="836" w:type="pct"/>
            <w:vAlign w:val="top"/>
          </w:tcPr>
          <w:p w14:paraId="5AFC7EF4">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台</w:t>
            </w:r>
          </w:p>
        </w:tc>
      </w:tr>
    </w:tbl>
    <w:p w14:paraId="03B5260D">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供应商资格要求</w:t>
      </w:r>
    </w:p>
    <w:p w14:paraId="5ED68BAE">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highlight w:val="none"/>
          <w:lang w:eastAsia="zh-CN"/>
        </w:rPr>
        <w:t>（一）具有企（事）业法人资格（有行业特殊情况的</w:t>
      </w:r>
      <w:r>
        <w:rPr>
          <w:rFonts w:hint="eastAsia" w:ascii="仿宋_GB2312" w:hAnsi="仿宋_GB2312" w:eastAsia="仿宋_GB2312" w:cs="仿宋_GB2312"/>
          <w:color w:val="auto"/>
          <w:kern w:val="0"/>
          <w:sz w:val="28"/>
          <w:szCs w:val="28"/>
          <w:lang w:eastAsia="zh-CN"/>
        </w:rPr>
        <w:t>银行、保险、电力、电信等法人分支机构，会计师、律师等非法人组织，行业协会等社会团体法人除外）；</w:t>
      </w:r>
    </w:p>
    <w:p w14:paraId="4DE3A7E6">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（二）国有企业；事业单位；军队单位；成立一年以上的非外资（含港澳台）独资或控股企业；</w:t>
      </w:r>
    </w:p>
    <w:p w14:paraId="1B6C3BFA">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（三）具有良好的商业信誉和健全的财务会计制度；</w:t>
      </w:r>
    </w:p>
    <w:p w14:paraId="0A2BECF5">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（四）具有履行合同所必需的设施设备、专业技术能力、质量保证体系和固定的生产经营、服务场地；</w:t>
      </w:r>
    </w:p>
    <w:p w14:paraId="281C738B">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（五）有依法缴纳税收和社会保障资金的良好记录；</w:t>
      </w:r>
    </w:p>
    <w:p w14:paraId="5668B5BF">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（六）参加军队采购活动前3年内，在经营活动中没有受到刑事处罚或者责令停产停业、吊销许可证或者执照、较大数额罚款（200万元以上）等重大违法记录；</w:t>
      </w:r>
    </w:p>
    <w:p w14:paraId="5463D173">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highlight w:val="yellow"/>
          <w:lang w:eastAsia="zh-CN"/>
        </w:rPr>
      </w:pPr>
      <w:r>
        <w:rPr>
          <w:rFonts w:hint="eastAsia" w:ascii="仿宋_GB2312" w:hAnsi="仿宋_GB2312" w:eastAsia="仿宋_GB2312" w:cs="仿宋_GB2312"/>
          <w:color w:val="auto"/>
          <w:kern w:val="0"/>
          <w:sz w:val="28"/>
          <w:szCs w:val="28"/>
          <w:lang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57B22C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八</w:t>
      </w:r>
      <w:r>
        <w:rPr>
          <w:rFonts w:hint="eastAsia" w:ascii="仿宋_GB2312" w:hAnsi="仿宋_GB2312" w:eastAsia="仿宋_GB2312" w:cs="仿宋_GB2312"/>
          <w:color w:val="auto"/>
          <w:kern w:val="0"/>
          <w:sz w:val="28"/>
          <w:szCs w:val="28"/>
          <w:highlight w:val="none"/>
          <w:lang w:eastAsia="zh-CN"/>
        </w:rPr>
        <w:t>）特定资格条件</w:t>
      </w:r>
    </w:p>
    <w:p w14:paraId="6EB6B8F1">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eastAsia="zh-CN"/>
        </w:rPr>
        <w:t>无。</w:t>
      </w:r>
    </w:p>
    <w:p w14:paraId="36574D2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九</w:t>
      </w:r>
      <w:r>
        <w:rPr>
          <w:rFonts w:hint="eastAsia" w:ascii="仿宋_GB2312" w:hAnsi="仿宋_GB2312" w:eastAsia="仿宋_GB2312" w:cs="仿宋_GB2312"/>
          <w:color w:val="auto"/>
          <w:kern w:val="0"/>
          <w:sz w:val="28"/>
          <w:szCs w:val="28"/>
          <w:highlight w:val="none"/>
          <w:lang w:eastAsia="zh-CN"/>
        </w:rPr>
        <w:t>）本项目不接受联合体报价。</w:t>
      </w:r>
    </w:p>
    <w:p w14:paraId="6FFAA47E">
      <w:pPr>
        <w:keepNext w:val="0"/>
        <w:keepLines w:val="0"/>
        <w:pageBreakBefore w:val="0"/>
        <w:widowControl w:val="0"/>
        <w:kinsoku/>
        <w:wordWrap/>
        <w:overflowPunct/>
        <w:topLinePunct w:val="0"/>
        <w:autoSpaceDE/>
        <w:autoSpaceDN/>
        <w:bidi w:val="0"/>
        <w:adjustRightInd w:val="0"/>
        <w:snapToGrid w:val="0"/>
        <w:spacing w:line="480" w:lineRule="exact"/>
        <w:ind w:left="0"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eastAsia="zh-CN"/>
        </w:rPr>
        <w:t>参加报价供应商必须满足资格要求中的所有条款，否则其报价将被拒绝。</w:t>
      </w:r>
    </w:p>
    <w:p w14:paraId="03A7C1E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highlight w:val="none"/>
        </w:rPr>
      </w:pPr>
      <w:r>
        <w:rPr>
          <w:rFonts w:hint="eastAsia" w:eastAsia="黑体"/>
          <w:sz w:val="28"/>
          <w:szCs w:val="28"/>
          <w:highlight w:val="none"/>
          <w:lang w:val="en-US" w:eastAsia="zh-CN"/>
        </w:rPr>
        <w:t>询价文件申领时间、方式</w:t>
      </w:r>
    </w:p>
    <w:p w14:paraId="7607B137">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（一）询价文件申领时间：本项目不需报名</w:t>
      </w:r>
    </w:p>
    <w:p w14:paraId="7915114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（二）询价文件申领方式：同询价公告一并挂网，自行下载。</w:t>
      </w:r>
    </w:p>
    <w:p w14:paraId="3202312B">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报价文件递交：</w:t>
      </w:r>
    </w:p>
    <w:p w14:paraId="4890E5E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（一）报价文件递交开始时间：</w:t>
      </w:r>
      <w:r>
        <w:rPr>
          <w:rFonts w:hint="eastAsia" w:ascii="仿宋_GB2312" w:hAnsi="仿宋_GB2312" w:eastAsia="仿宋_GB2312" w:cs="仿宋_GB2312"/>
          <w:i w:val="0"/>
          <w:iCs w:val="0"/>
          <w:color w:val="auto"/>
          <w:sz w:val="28"/>
          <w:szCs w:val="28"/>
          <w:highlight w:val="none"/>
          <w:u w:val="single"/>
          <w:lang w:val="en-US" w:eastAsia="zh-CN"/>
        </w:rPr>
        <w:t>2024</w:t>
      </w:r>
      <w:r>
        <w:rPr>
          <w:rFonts w:hint="eastAsia" w:ascii="仿宋_GB2312" w:hAnsi="仿宋_GB2312" w:eastAsia="仿宋_GB2312" w:cs="仿宋_GB2312"/>
          <w:i w:val="0"/>
          <w:iCs w:val="0"/>
          <w:color w:val="auto"/>
          <w:sz w:val="28"/>
          <w:szCs w:val="28"/>
          <w:highlight w:val="none"/>
        </w:rPr>
        <w:t>年</w:t>
      </w:r>
      <w:r>
        <w:rPr>
          <w:rFonts w:hint="eastAsia" w:ascii="仿宋_GB2312" w:hAnsi="仿宋_GB2312" w:eastAsia="仿宋_GB2312" w:cs="仿宋_GB2312"/>
          <w:i w:val="0"/>
          <w:iCs w:val="0"/>
          <w:color w:val="auto"/>
          <w:sz w:val="28"/>
          <w:szCs w:val="28"/>
          <w:highlight w:val="none"/>
          <w:u w:val="single"/>
          <w:lang w:val="en-US" w:eastAsia="zh-CN"/>
        </w:rPr>
        <w:t>11</w:t>
      </w:r>
      <w:r>
        <w:rPr>
          <w:rFonts w:hint="eastAsia" w:ascii="仿宋_GB2312" w:hAnsi="仿宋_GB2312" w:eastAsia="仿宋_GB2312" w:cs="仿宋_GB2312"/>
          <w:i w:val="0"/>
          <w:iCs w:val="0"/>
          <w:color w:val="auto"/>
          <w:sz w:val="28"/>
          <w:szCs w:val="28"/>
          <w:highlight w:val="none"/>
        </w:rPr>
        <w:t>月</w:t>
      </w:r>
      <w:r>
        <w:rPr>
          <w:rFonts w:hint="eastAsia" w:ascii="仿宋_GB2312" w:hAnsi="仿宋_GB2312" w:eastAsia="仿宋_GB2312" w:cs="仿宋_GB2312"/>
          <w:i w:val="0"/>
          <w:iCs w:val="0"/>
          <w:color w:val="auto"/>
          <w:sz w:val="28"/>
          <w:szCs w:val="28"/>
          <w:highlight w:val="none"/>
          <w:u w:val="single"/>
          <w:lang w:val="en-US" w:eastAsia="zh-CN"/>
        </w:rPr>
        <w:t>28</w:t>
      </w:r>
      <w:r>
        <w:rPr>
          <w:rFonts w:hint="eastAsia" w:ascii="仿宋_GB2312" w:hAnsi="仿宋_GB2312" w:eastAsia="仿宋_GB2312" w:cs="仿宋_GB2312"/>
          <w:i w:val="0"/>
          <w:iCs w:val="0"/>
          <w:color w:val="auto"/>
          <w:sz w:val="28"/>
          <w:szCs w:val="28"/>
          <w:highlight w:val="none"/>
        </w:rPr>
        <w:t>日</w:t>
      </w:r>
      <w:r>
        <w:rPr>
          <w:rFonts w:hint="eastAsia" w:ascii="仿宋_GB2312" w:hAnsi="仿宋_GB2312" w:eastAsia="仿宋_GB2312" w:cs="仿宋_GB2312"/>
          <w:i w:val="0"/>
          <w:iCs w:val="0"/>
          <w:color w:val="auto"/>
          <w:sz w:val="28"/>
          <w:szCs w:val="28"/>
          <w:highlight w:val="none"/>
          <w:u w:val="single"/>
          <w:lang w:val="en-US" w:eastAsia="zh-CN"/>
        </w:rPr>
        <w:t>09</w:t>
      </w:r>
      <w:r>
        <w:rPr>
          <w:rFonts w:hint="eastAsia" w:ascii="仿宋_GB2312" w:hAnsi="仿宋_GB2312" w:eastAsia="仿宋_GB2312" w:cs="仿宋_GB2312"/>
          <w:i w:val="0"/>
          <w:iCs w:val="0"/>
          <w:color w:val="auto"/>
          <w:sz w:val="28"/>
          <w:szCs w:val="28"/>
          <w:highlight w:val="none"/>
          <w:lang w:val="en-US" w:eastAsia="zh-CN"/>
        </w:rPr>
        <w:t>时</w:t>
      </w:r>
      <w:r>
        <w:rPr>
          <w:rFonts w:hint="eastAsia" w:ascii="仿宋_GB2312" w:hAnsi="仿宋_GB2312" w:eastAsia="仿宋_GB2312" w:cs="仿宋_GB2312"/>
          <w:i w:val="0"/>
          <w:iCs w:val="0"/>
          <w:color w:val="auto"/>
          <w:sz w:val="28"/>
          <w:szCs w:val="28"/>
          <w:highlight w:val="none"/>
          <w:u w:val="single"/>
          <w:lang w:val="en-US" w:eastAsia="zh-CN"/>
        </w:rPr>
        <w:t>00</w:t>
      </w:r>
      <w:r>
        <w:rPr>
          <w:rFonts w:hint="eastAsia" w:ascii="仿宋_GB2312" w:hAnsi="仿宋_GB2312" w:eastAsia="仿宋_GB2312" w:cs="仿宋_GB2312"/>
          <w:i w:val="0"/>
          <w:iCs w:val="0"/>
          <w:color w:val="auto"/>
          <w:sz w:val="28"/>
          <w:szCs w:val="28"/>
          <w:highlight w:val="none"/>
          <w:lang w:val="en-US" w:eastAsia="zh-CN"/>
        </w:rPr>
        <w:t>分</w:t>
      </w:r>
    </w:p>
    <w:p w14:paraId="53D9C92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（二）报价文件递交</w:t>
      </w:r>
      <w:r>
        <w:rPr>
          <w:rFonts w:hint="eastAsia" w:ascii="仿宋_GB2312" w:hAnsi="仿宋_GB2312" w:eastAsia="仿宋_GB2312" w:cs="仿宋_GB2312"/>
          <w:i w:val="0"/>
          <w:iCs w:val="0"/>
          <w:caps w:val="0"/>
          <w:color w:val="auto"/>
          <w:spacing w:val="0"/>
          <w:sz w:val="28"/>
          <w:szCs w:val="28"/>
          <w:highlight w:val="none"/>
          <w:vertAlign w:val="baseline"/>
          <w:lang w:eastAsia="zh-CN"/>
        </w:rPr>
        <w:t>截止时间：</w:t>
      </w:r>
      <w:r>
        <w:rPr>
          <w:rFonts w:hint="eastAsia" w:ascii="仿宋_GB2312" w:hAnsi="仿宋_GB2312" w:eastAsia="仿宋_GB2312" w:cs="仿宋_GB2312"/>
          <w:i w:val="0"/>
          <w:iCs w:val="0"/>
          <w:color w:val="auto"/>
          <w:sz w:val="28"/>
          <w:szCs w:val="28"/>
          <w:highlight w:val="none"/>
          <w:u w:val="single"/>
          <w:lang w:val="en-US" w:eastAsia="zh-CN"/>
        </w:rPr>
        <w:t>2024</w:t>
      </w:r>
      <w:r>
        <w:rPr>
          <w:rFonts w:hint="eastAsia" w:ascii="仿宋_GB2312" w:hAnsi="仿宋_GB2312" w:eastAsia="仿宋_GB2312" w:cs="仿宋_GB2312"/>
          <w:i w:val="0"/>
          <w:iCs w:val="0"/>
          <w:color w:val="auto"/>
          <w:sz w:val="28"/>
          <w:szCs w:val="28"/>
          <w:highlight w:val="none"/>
        </w:rPr>
        <w:t>年</w:t>
      </w:r>
      <w:r>
        <w:rPr>
          <w:rFonts w:hint="eastAsia" w:ascii="仿宋_GB2312" w:hAnsi="仿宋_GB2312" w:eastAsia="仿宋_GB2312" w:cs="仿宋_GB2312"/>
          <w:i w:val="0"/>
          <w:iCs w:val="0"/>
          <w:color w:val="auto"/>
          <w:sz w:val="28"/>
          <w:szCs w:val="28"/>
          <w:highlight w:val="none"/>
          <w:u w:val="single"/>
          <w:lang w:val="en-US" w:eastAsia="zh-CN"/>
        </w:rPr>
        <w:t>11</w:t>
      </w:r>
      <w:r>
        <w:rPr>
          <w:rFonts w:hint="eastAsia" w:ascii="仿宋_GB2312" w:hAnsi="仿宋_GB2312" w:eastAsia="仿宋_GB2312" w:cs="仿宋_GB2312"/>
          <w:i w:val="0"/>
          <w:iCs w:val="0"/>
          <w:color w:val="auto"/>
          <w:sz w:val="28"/>
          <w:szCs w:val="28"/>
          <w:highlight w:val="none"/>
        </w:rPr>
        <w:t>月</w:t>
      </w:r>
      <w:r>
        <w:rPr>
          <w:rFonts w:hint="eastAsia" w:ascii="仿宋_GB2312" w:hAnsi="仿宋_GB2312" w:eastAsia="仿宋_GB2312" w:cs="仿宋_GB2312"/>
          <w:i w:val="0"/>
          <w:iCs w:val="0"/>
          <w:color w:val="auto"/>
          <w:sz w:val="28"/>
          <w:szCs w:val="28"/>
          <w:highlight w:val="none"/>
          <w:u w:val="single"/>
          <w:lang w:val="en-US" w:eastAsia="zh-CN"/>
        </w:rPr>
        <w:t>28</w:t>
      </w:r>
      <w:r>
        <w:rPr>
          <w:rFonts w:hint="eastAsia" w:ascii="仿宋_GB2312" w:hAnsi="仿宋_GB2312" w:eastAsia="仿宋_GB2312" w:cs="仿宋_GB2312"/>
          <w:i w:val="0"/>
          <w:iCs w:val="0"/>
          <w:color w:val="auto"/>
          <w:sz w:val="28"/>
          <w:szCs w:val="28"/>
          <w:highlight w:val="none"/>
        </w:rPr>
        <w:t>日</w:t>
      </w:r>
      <w:r>
        <w:rPr>
          <w:rFonts w:hint="eastAsia" w:ascii="仿宋_GB2312" w:hAnsi="仿宋_GB2312" w:eastAsia="仿宋_GB2312" w:cs="仿宋_GB2312"/>
          <w:i w:val="0"/>
          <w:iCs w:val="0"/>
          <w:color w:val="auto"/>
          <w:sz w:val="28"/>
          <w:szCs w:val="28"/>
          <w:highlight w:val="none"/>
          <w:u w:val="single"/>
          <w:lang w:val="en-US" w:eastAsia="zh-CN"/>
        </w:rPr>
        <w:t>09</w:t>
      </w:r>
      <w:r>
        <w:rPr>
          <w:rFonts w:hint="eastAsia" w:ascii="仿宋_GB2312" w:hAnsi="仿宋_GB2312" w:eastAsia="仿宋_GB2312" w:cs="仿宋_GB2312"/>
          <w:i w:val="0"/>
          <w:iCs w:val="0"/>
          <w:color w:val="auto"/>
          <w:sz w:val="28"/>
          <w:szCs w:val="28"/>
          <w:highlight w:val="none"/>
          <w:lang w:val="en-US" w:eastAsia="zh-CN"/>
        </w:rPr>
        <w:t>时</w:t>
      </w:r>
      <w:r>
        <w:rPr>
          <w:rFonts w:hint="eastAsia" w:ascii="仿宋_GB2312" w:hAnsi="仿宋_GB2312" w:eastAsia="仿宋_GB2312" w:cs="仿宋_GB2312"/>
          <w:i w:val="0"/>
          <w:iCs w:val="0"/>
          <w:color w:val="auto"/>
          <w:sz w:val="28"/>
          <w:szCs w:val="28"/>
          <w:highlight w:val="none"/>
          <w:u w:val="single"/>
          <w:lang w:val="en-US" w:eastAsia="zh-CN"/>
        </w:rPr>
        <w:t>30</w:t>
      </w:r>
      <w:r>
        <w:rPr>
          <w:rFonts w:hint="eastAsia" w:ascii="仿宋_GB2312" w:hAnsi="仿宋_GB2312" w:eastAsia="仿宋_GB2312" w:cs="仿宋_GB2312"/>
          <w:i w:val="0"/>
          <w:iCs w:val="0"/>
          <w:color w:val="auto"/>
          <w:sz w:val="28"/>
          <w:szCs w:val="28"/>
          <w:highlight w:val="none"/>
          <w:lang w:val="en-US" w:eastAsia="zh-CN"/>
        </w:rPr>
        <w:t>分</w:t>
      </w:r>
    </w:p>
    <w:p w14:paraId="3117584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（三）报价文件递交要求：签字盖章完善并密封递交，否则其报价将被拒绝。</w:t>
      </w:r>
    </w:p>
    <w:p w14:paraId="201A12E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（四）报价文件递交地址：重庆市沙坪坝区新</w:t>
      </w:r>
      <w:bookmarkStart w:id="0" w:name="_GoBack"/>
      <w:bookmarkEnd w:id="0"/>
      <w:r>
        <w:rPr>
          <w:rFonts w:hint="eastAsia" w:ascii="仿宋_GB2312" w:hAnsi="仿宋_GB2312" w:eastAsia="仿宋_GB2312" w:cs="仿宋_GB2312"/>
          <w:i w:val="0"/>
          <w:iCs w:val="0"/>
          <w:caps w:val="0"/>
          <w:color w:val="auto"/>
          <w:spacing w:val="0"/>
          <w:sz w:val="28"/>
          <w:szCs w:val="28"/>
          <w:highlight w:val="none"/>
          <w:vertAlign w:val="baseline"/>
          <w:lang w:val="en-US" w:eastAsia="zh-CN"/>
        </w:rPr>
        <w:t>桥正街183号物资采购中心。</w:t>
      </w:r>
    </w:p>
    <w:p w14:paraId="333319A7">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采购方式及评审方法</w:t>
      </w:r>
    </w:p>
    <w:p w14:paraId="19010CE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highlight w:val="none"/>
          <w:vertAlign w:val="baseli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（一）采购方式：询价</w:t>
      </w:r>
    </w:p>
    <w:p w14:paraId="3366373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vertAlign w:val="baseline"/>
          <w:lang w:val="en-US" w:eastAsia="zh-CN"/>
        </w:rPr>
        <w:t>（二）评审方法：经评审的最低价法</w:t>
      </w:r>
    </w:p>
    <w:p w14:paraId="05B37F0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联系方式：</w:t>
      </w:r>
    </w:p>
    <w:p w14:paraId="1F83CCA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eastAsia="zh-CN"/>
        </w:rPr>
        <w:t>联</w:t>
      </w:r>
      <w:r>
        <w:rPr>
          <w:rFonts w:hint="eastAsia" w:ascii="仿宋_GB2312" w:hAnsi="仿宋_GB2312" w:eastAsia="仿宋_GB2312" w:cs="仿宋_GB2312"/>
          <w:i w:val="0"/>
          <w:iCs w:val="0"/>
          <w:caps w:val="0"/>
          <w:color w:val="auto"/>
          <w:spacing w:val="0"/>
          <w:sz w:val="28"/>
          <w:szCs w:val="28"/>
          <w:highlight w:val="none"/>
          <w:lang w:val="en-US" w:eastAsia="zh-CN"/>
        </w:rPr>
        <w:t xml:space="preserve"> </w:t>
      </w:r>
      <w:r>
        <w:rPr>
          <w:rFonts w:hint="eastAsia" w:ascii="仿宋_GB2312" w:hAnsi="仿宋_GB2312" w:eastAsia="仿宋_GB2312" w:cs="仿宋_GB2312"/>
          <w:i w:val="0"/>
          <w:iCs w:val="0"/>
          <w:caps w:val="0"/>
          <w:color w:val="auto"/>
          <w:spacing w:val="0"/>
          <w:sz w:val="28"/>
          <w:szCs w:val="28"/>
          <w:highlight w:val="none"/>
          <w:lang w:eastAsia="zh-CN"/>
        </w:rPr>
        <w:t>系</w:t>
      </w:r>
      <w:r>
        <w:rPr>
          <w:rFonts w:hint="eastAsia" w:ascii="仿宋_GB2312" w:hAnsi="仿宋_GB2312" w:eastAsia="仿宋_GB2312" w:cs="仿宋_GB2312"/>
          <w:i w:val="0"/>
          <w:iCs w:val="0"/>
          <w:caps w:val="0"/>
          <w:color w:val="auto"/>
          <w:spacing w:val="0"/>
          <w:sz w:val="28"/>
          <w:szCs w:val="28"/>
          <w:highlight w:val="none"/>
          <w:lang w:val="en-US" w:eastAsia="zh-CN"/>
        </w:rPr>
        <w:t xml:space="preserve"> </w:t>
      </w:r>
      <w:r>
        <w:rPr>
          <w:rFonts w:hint="eastAsia" w:ascii="仿宋_GB2312" w:hAnsi="仿宋_GB2312" w:eastAsia="仿宋_GB2312" w:cs="仿宋_GB2312"/>
          <w:i w:val="0"/>
          <w:iCs w:val="0"/>
          <w:caps w:val="0"/>
          <w:color w:val="auto"/>
          <w:spacing w:val="0"/>
          <w:sz w:val="28"/>
          <w:szCs w:val="28"/>
          <w:highlight w:val="none"/>
          <w:lang w:eastAsia="zh-CN"/>
        </w:rPr>
        <w:t>人：</w:t>
      </w:r>
      <w:r>
        <w:rPr>
          <w:rFonts w:hint="eastAsia" w:ascii="仿宋_GB2312" w:hAnsi="仿宋_GB2312" w:eastAsia="仿宋_GB2312" w:cs="仿宋_GB2312"/>
          <w:i w:val="0"/>
          <w:iCs w:val="0"/>
          <w:caps w:val="0"/>
          <w:color w:val="auto"/>
          <w:spacing w:val="0"/>
          <w:sz w:val="28"/>
          <w:szCs w:val="28"/>
          <w:highlight w:val="none"/>
          <w:u w:val="single"/>
          <w:lang w:val="en-US" w:eastAsia="zh-CN"/>
        </w:rPr>
        <w:t>孔</w:t>
      </w:r>
      <w:r>
        <w:rPr>
          <w:rFonts w:hint="eastAsia" w:ascii="仿宋_GB2312" w:hAnsi="仿宋_GB2312" w:eastAsia="仿宋_GB2312" w:cs="仿宋_GB2312"/>
          <w:i w:val="0"/>
          <w:iCs w:val="0"/>
          <w:caps w:val="0"/>
          <w:color w:val="auto"/>
          <w:spacing w:val="0"/>
          <w:sz w:val="28"/>
          <w:szCs w:val="28"/>
          <w:highlight w:val="none"/>
          <w:u w:val="single"/>
          <w:lang w:eastAsia="zh-CN"/>
        </w:rPr>
        <w:t xml:space="preserve">助理    </w:t>
      </w:r>
    </w:p>
    <w:p w14:paraId="413188B0">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ascii="仿宋_GB2312" w:hAnsi="仿宋_GB2312" w:eastAsia="仿宋_GB2312" w:cs="仿宋_GB2312"/>
          <w:color w:val="auto"/>
          <w:sz w:val="28"/>
          <w:szCs w:val="28"/>
          <w:highlight w:val="none"/>
          <w:u w:val="single"/>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auto"/>
          <w:spacing w:val="0"/>
          <w:kern w:val="2"/>
          <w:sz w:val="28"/>
          <w:szCs w:val="28"/>
          <w:highlight w:val="none"/>
          <w:lang w:val="en-US" w:eastAsia="zh-CN" w:bidi="ar-SA"/>
        </w:rPr>
        <w:t>联系电话：</w:t>
      </w:r>
      <w:r>
        <w:rPr>
          <w:rFonts w:hint="eastAsia" w:ascii="仿宋_GB2312" w:hAnsi="仿宋_GB2312" w:eastAsia="仿宋_GB2312" w:cs="仿宋_GB2312"/>
          <w:szCs w:val="28"/>
          <w:highlight w:val="none"/>
          <w:u w:val="single"/>
          <w:lang w:val="en-US" w:eastAsia="zh-CN"/>
        </w:rPr>
        <w:t>023-68774927</w:t>
      </w:r>
    </w:p>
    <w:p w14:paraId="3549ECAA">
      <w:pPr>
        <w:pStyle w:val="3"/>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49817FE4">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14C8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001DFA46">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1110F4EF">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7018FA64">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2AC383E9">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4EBE4D0B">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30D7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09FA78EF">
            <w:pPr>
              <w:pStyle w:val="6"/>
              <w:keepNext w:val="0"/>
              <w:keepLines w:val="0"/>
              <w:suppressLineNumbers w:val="0"/>
              <w:spacing w:before="0" w:beforeAutospacing="0" w:after="0" w:afterAutospacing="0" w:line="240" w:lineRule="atLeast"/>
              <w:ind w:left="0" w:leftChars="0" w:right="0" w:rightChars="0" w:firstLine="0" w:firstLineChars="0"/>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05" w:type="pct"/>
            <w:vAlign w:val="center"/>
          </w:tcPr>
          <w:p w14:paraId="60CCAD23">
            <w:pPr>
              <w:pStyle w:val="6"/>
              <w:keepNext w:val="0"/>
              <w:keepLines w:val="0"/>
              <w:suppressLineNumbers w:val="0"/>
              <w:spacing w:before="0" w:beforeAutospacing="0" w:after="0" w:afterAutospacing="0" w:line="240" w:lineRule="atLeast"/>
              <w:ind w:left="0" w:leftChars="0" w:right="0" w:rightChars="0" w:firstLine="0" w:firstLineChars="0"/>
              <w:jc w:val="center"/>
              <w:outlineLvl w:val="0"/>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斜躺式运动踏车</w:t>
            </w:r>
          </w:p>
        </w:tc>
        <w:tc>
          <w:tcPr>
            <w:tcW w:w="976" w:type="pct"/>
            <w:vAlign w:val="center"/>
          </w:tcPr>
          <w:p w14:paraId="05291122">
            <w:pPr>
              <w:pStyle w:val="6"/>
              <w:keepNext w:val="0"/>
              <w:keepLines w:val="0"/>
              <w:suppressLineNumbers w:val="0"/>
              <w:spacing w:before="0" w:beforeAutospacing="0" w:after="0" w:afterAutospacing="0" w:line="240" w:lineRule="atLeast"/>
              <w:ind w:left="0" w:leftChars="0" w:right="0" w:rightChars="0" w:firstLine="0" w:firstLineChars="0"/>
              <w:jc w:val="center"/>
              <w:outlineLvl w:val="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台</w:t>
            </w:r>
          </w:p>
        </w:tc>
        <w:tc>
          <w:tcPr>
            <w:tcW w:w="828" w:type="pct"/>
            <w:vAlign w:val="center"/>
          </w:tcPr>
          <w:p w14:paraId="1266A086">
            <w:pPr>
              <w:pStyle w:val="6"/>
              <w:keepNext w:val="0"/>
              <w:keepLines w:val="0"/>
              <w:suppressLineNumbers w:val="0"/>
              <w:spacing w:before="0" w:beforeAutospacing="0" w:after="0" w:afterAutospacing="0" w:line="240" w:lineRule="atLeast"/>
              <w:ind w:left="0" w:leftChars="0" w:right="0" w:rightChars="0" w:firstLine="0" w:firstLineChars="0"/>
              <w:jc w:val="center"/>
              <w:outlineLvl w:val="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125" w:type="pct"/>
            <w:vAlign w:val="center"/>
          </w:tcPr>
          <w:p w14:paraId="63BA13D1">
            <w:pPr>
              <w:pStyle w:val="6"/>
              <w:keepNext w:val="0"/>
              <w:keepLines w:val="0"/>
              <w:suppressLineNumbers w:val="0"/>
              <w:spacing w:before="0" w:beforeAutospacing="0" w:after="0" w:afterAutospacing="0" w:line="240" w:lineRule="atLeast"/>
              <w:ind w:left="0" w:leftChars="0" w:right="0" w:rightChars="0" w:firstLine="0" w:firstLineChars="0"/>
              <w:jc w:val="center"/>
              <w:outlineLvl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w:t>
            </w:r>
          </w:p>
        </w:tc>
      </w:tr>
    </w:tbl>
    <w:p w14:paraId="177EA8FD">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tbl>
      <w:tblPr>
        <w:tblStyle w:val="1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57"/>
        <w:gridCol w:w="3733"/>
        <w:gridCol w:w="1695"/>
        <w:gridCol w:w="1769"/>
      </w:tblGrid>
      <w:tr w14:paraId="1D37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42" w:type="dxa"/>
            <w:gridSpan w:val="2"/>
            <w:noWrap w:val="0"/>
            <w:vAlign w:val="center"/>
          </w:tcPr>
          <w:p w14:paraId="519A2689">
            <w:pPr>
              <w:keepNext w:val="0"/>
              <w:keepLines w:val="0"/>
              <w:suppressLineNumbers w:val="0"/>
              <w:spacing w:before="0" w:beforeAutospacing="0" w:after="0" w:afterAutospacing="0"/>
              <w:ind w:left="0" w:right="0"/>
              <w:jc w:val="center"/>
              <w:rPr>
                <w:rFonts w:hint="eastAsia" w:ascii="黑体" w:hAnsi="黑体" w:eastAsia="黑体" w:cs="黑体"/>
                <w:spacing w:val="1"/>
                <w:sz w:val="24"/>
                <w:szCs w:val="24"/>
                <w:lang w:eastAsia="zh-CN"/>
              </w:rPr>
            </w:pPr>
            <w:r>
              <w:rPr>
                <w:rFonts w:hint="eastAsia" w:ascii="黑体" w:hAnsi="黑体" w:eastAsia="黑体" w:cs="黑体"/>
                <w:spacing w:val="1"/>
                <w:sz w:val="24"/>
                <w:szCs w:val="24"/>
                <w:lang w:eastAsia="zh-CN"/>
              </w:rPr>
              <w:t>产品用途及使用范围</w:t>
            </w:r>
          </w:p>
        </w:tc>
        <w:tc>
          <w:tcPr>
            <w:tcW w:w="7197" w:type="dxa"/>
            <w:gridSpan w:val="3"/>
            <w:noWrap w:val="0"/>
            <w:vAlign w:val="center"/>
          </w:tcPr>
          <w:p w14:paraId="0D5BCE8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运动负荷超声心动图检查，该检查一般用于心脏系统功能评估及危险分层</w:t>
            </w:r>
            <w:r>
              <w:rPr>
                <w:rFonts w:hint="cs" w:asciiTheme="minorEastAsia" w:hAnsiTheme="minorEastAsia" w:eastAsiaTheme="minorEastAsia" w:cstheme="minorEastAsia"/>
                <w:i w:val="0"/>
                <w:iCs w:val="0"/>
                <w:caps w:val="0"/>
                <w:color w:val="auto"/>
                <w:spacing w:val="0"/>
                <w:sz w:val="21"/>
                <w:szCs w:val="21"/>
                <w:vertAlign w:val="baseline"/>
                <w:cs/>
                <w:lang w:val="zh-CN" w:eastAsia="zh-CN"/>
              </w:rPr>
              <w:t> </w:t>
            </w:r>
            <w:r>
              <w:rPr>
                <w:rFonts w:hint="eastAsia" w:asciiTheme="minorEastAsia" w:hAnsiTheme="minorEastAsia" w:eastAsiaTheme="minorEastAsia" w:cstheme="minorEastAsia"/>
                <w:i w:val="0"/>
                <w:iCs w:val="0"/>
                <w:caps w:val="0"/>
                <w:color w:val="auto"/>
                <w:spacing w:val="0"/>
                <w:sz w:val="21"/>
                <w:szCs w:val="21"/>
                <w:vertAlign w:val="baseline"/>
                <w:lang w:val="zh-CN" w:eastAsia="zh-CN"/>
              </w:rPr>
              <w:t>，对于评估心脏疾病患者手术前及预后心功能指标具有重要临床价值。</w:t>
            </w:r>
          </w:p>
        </w:tc>
      </w:tr>
      <w:tr w14:paraId="4AB9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42" w:type="dxa"/>
            <w:gridSpan w:val="2"/>
            <w:noWrap w:val="0"/>
            <w:vAlign w:val="center"/>
          </w:tcPr>
          <w:p w14:paraId="3815D8E4">
            <w:pPr>
              <w:keepNext w:val="0"/>
              <w:keepLines w:val="0"/>
              <w:suppressLineNumbers w:val="0"/>
              <w:spacing w:before="0" w:beforeAutospacing="0" w:after="0" w:afterAutospacing="0"/>
              <w:ind w:left="0" w:right="0"/>
              <w:jc w:val="center"/>
              <w:rPr>
                <w:rFonts w:hint="eastAsia" w:ascii="黑体" w:hAnsi="黑体" w:eastAsia="黑体" w:cs="黑体"/>
                <w:spacing w:val="1"/>
                <w:sz w:val="24"/>
                <w:szCs w:val="24"/>
                <w:lang w:eastAsia="zh-CN"/>
              </w:rPr>
            </w:pPr>
            <w:r>
              <w:rPr>
                <w:rFonts w:hint="eastAsia" w:ascii="黑体" w:hAnsi="黑体" w:eastAsia="黑体" w:cs="黑体"/>
                <w:spacing w:val="1"/>
                <w:sz w:val="24"/>
                <w:szCs w:val="24"/>
                <w:lang w:eastAsia="zh-CN"/>
              </w:rPr>
              <w:t>安装场地</w:t>
            </w:r>
          </w:p>
        </w:tc>
        <w:tc>
          <w:tcPr>
            <w:tcW w:w="7197" w:type="dxa"/>
            <w:gridSpan w:val="3"/>
            <w:noWrap w:val="0"/>
            <w:vAlign w:val="center"/>
          </w:tcPr>
          <w:p w14:paraId="54F2C21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门诊四楼D12检查室</w:t>
            </w:r>
          </w:p>
        </w:tc>
      </w:tr>
      <w:tr w14:paraId="685E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42" w:type="dxa"/>
            <w:gridSpan w:val="2"/>
            <w:noWrap w:val="0"/>
            <w:vAlign w:val="center"/>
          </w:tcPr>
          <w:p w14:paraId="45FC45C1">
            <w:pPr>
              <w:keepNext w:val="0"/>
              <w:keepLines w:val="0"/>
              <w:suppressLineNumbers w:val="0"/>
              <w:spacing w:before="0" w:beforeAutospacing="0" w:after="0" w:afterAutospacing="0"/>
              <w:ind w:left="0" w:right="0"/>
              <w:jc w:val="center"/>
              <w:rPr>
                <w:rFonts w:hint="eastAsia" w:ascii="黑体" w:hAnsi="黑体" w:eastAsia="黑体" w:cs="黑体"/>
                <w:spacing w:val="1"/>
                <w:sz w:val="24"/>
                <w:szCs w:val="24"/>
                <w:lang w:eastAsia="zh-CN"/>
              </w:rPr>
            </w:pPr>
            <w:r>
              <w:rPr>
                <w:rFonts w:hint="eastAsia" w:ascii="黑体" w:hAnsi="黑体" w:eastAsia="黑体" w:cs="黑体"/>
                <w:spacing w:val="1"/>
                <w:sz w:val="24"/>
                <w:szCs w:val="24"/>
                <w:lang w:eastAsia="zh-CN"/>
              </w:rPr>
              <w:t>使用环境</w:t>
            </w:r>
          </w:p>
        </w:tc>
        <w:tc>
          <w:tcPr>
            <w:tcW w:w="7197" w:type="dxa"/>
            <w:gridSpan w:val="3"/>
            <w:noWrap w:val="0"/>
            <w:vAlign w:val="center"/>
          </w:tcPr>
          <w:p w14:paraId="709AD5C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无特殊要求</w:t>
            </w:r>
          </w:p>
        </w:tc>
      </w:tr>
      <w:tr w14:paraId="6AB0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39" w:type="dxa"/>
            <w:gridSpan w:val="5"/>
            <w:noWrap w:val="0"/>
            <w:vAlign w:val="center"/>
          </w:tcPr>
          <w:p w14:paraId="188CC2EB">
            <w:pPr>
              <w:keepNext w:val="0"/>
              <w:keepLines w:val="0"/>
              <w:suppressLineNumbers w:val="0"/>
              <w:spacing w:before="0" w:beforeAutospacing="0" w:after="0" w:afterAutospacing="0" w:line="300" w:lineRule="exact"/>
              <w:ind w:left="0" w:right="0"/>
              <w:jc w:val="center"/>
              <w:rPr>
                <w:rFonts w:hint="default" w:ascii="宋体" w:hAnsi="宋体" w:cs="Times New Roman"/>
                <w:b/>
                <w:szCs w:val="21"/>
              </w:rPr>
            </w:pPr>
            <w:r>
              <w:rPr>
                <w:rFonts w:hint="eastAsia" w:ascii="宋体" w:hAnsi="宋体" w:cs="华文中宋"/>
                <w:b/>
                <w:bCs/>
                <w:szCs w:val="21"/>
              </w:rPr>
              <w:t>技术参数要求</w:t>
            </w:r>
          </w:p>
        </w:tc>
      </w:tr>
      <w:tr w14:paraId="1FA9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642" w:type="dxa"/>
            <w:gridSpan w:val="2"/>
            <w:noWrap w:val="0"/>
            <w:vAlign w:val="center"/>
          </w:tcPr>
          <w:p w14:paraId="218C9C35">
            <w:pPr>
              <w:keepNext w:val="0"/>
              <w:keepLines w:val="0"/>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color w:val="auto"/>
                <w:kern w:val="2"/>
                <w:sz w:val="24"/>
                <w:szCs w:val="24"/>
                <w:lang w:val="en-US" w:bidi="ar-SA"/>
              </w:rPr>
              <w:t>主要配置或模块名称</w:t>
            </w:r>
          </w:p>
        </w:tc>
        <w:tc>
          <w:tcPr>
            <w:tcW w:w="7197" w:type="dxa"/>
            <w:gridSpan w:val="3"/>
            <w:noWrap w:val="0"/>
            <w:vAlign w:val="center"/>
          </w:tcPr>
          <w:p w14:paraId="15B4DBFC">
            <w:pPr>
              <w:keepNext w:val="0"/>
              <w:keepLines w:val="0"/>
              <w:suppressLineNumbers w:val="0"/>
              <w:spacing w:before="0" w:beforeAutospacing="0" w:after="0" w:afterAutospacing="0"/>
              <w:ind w:left="0" w:right="0"/>
              <w:jc w:val="center"/>
              <w:rPr>
                <w:rFonts w:hint="eastAsia" w:ascii="黑体" w:hAnsi="黑体" w:eastAsia="黑体" w:cs="黑体"/>
                <w:b w:val="0"/>
                <w:bCs w:val="0"/>
                <w:sz w:val="24"/>
                <w:szCs w:val="24"/>
              </w:rPr>
            </w:pPr>
            <w:r>
              <w:rPr>
                <w:rFonts w:hint="eastAsia" w:ascii="黑体" w:hAnsi="黑体" w:eastAsia="黑体" w:cs="黑体"/>
                <w:b w:val="0"/>
                <w:bCs w:val="0"/>
                <w:color w:val="auto"/>
                <w:kern w:val="2"/>
                <w:sz w:val="24"/>
                <w:szCs w:val="24"/>
                <w:lang w:val="en-US" w:bidi="ar-SA"/>
              </w:rPr>
              <w:t>具体性能与参数要求</w:t>
            </w:r>
          </w:p>
        </w:tc>
      </w:tr>
      <w:tr w14:paraId="12EF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2" w:type="dxa"/>
            <w:gridSpan w:val="2"/>
            <w:noWrap w:val="0"/>
            <w:vAlign w:val="center"/>
          </w:tcPr>
          <w:p w14:paraId="6C356B6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Hans"/>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感应式负荷加载模块</w:t>
            </w:r>
          </w:p>
        </w:tc>
        <w:tc>
          <w:tcPr>
            <w:tcW w:w="7197" w:type="dxa"/>
            <w:gridSpan w:val="3"/>
            <w:shd w:val="clear" w:color="auto" w:fill="auto"/>
            <w:noWrap w:val="0"/>
            <w:vAlign w:val="center"/>
          </w:tcPr>
          <w:p w14:paraId="4D26B24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功率车要求采用高精度电脑电磁涡流感应式负荷加载模式，无需经常校准，测试结果准确，高效耐用，负荷大小在6~450w及以上范围，负荷精度：每1瓦可调节；要求至少内置15个测试程序，其中5个固定程序和10个可编辑训练程序</w:t>
            </w:r>
          </w:p>
        </w:tc>
      </w:tr>
      <w:tr w14:paraId="7CF6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42" w:type="dxa"/>
            <w:gridSpan w:val="2"/>
            <w:noWrap w:val="0"/>
            <w:vAlign w:val="center"/>
          </w:tcPr>
          <w:p w14:paraId="0C2E42D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Hans"/>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生理参数监测模块</w:t>
            </w:r>
          </w:p>
        </w:tc>
        <w:tc>
          <w:tcPr>
            <w:tcW w:w="7197" w:type="dxa"/>
            <w:gridSpan w:val="3"/>
            <w:shd w:val="clear" w:color="auto" w:fill="auto"/>
            <w:noWrap w:val="0"/>
            <w:vAlign w:val="center"/>
          </w:tcPr>
          <w:p w14:paraId="3C5502D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需搭载ECG12导运动心电系统，含12心电、血压、血氧监测</w:t>
            </w:r>
          </w:p>
        </w:tc>
      </w:tr>
      <w:tr w14:paraId="4BCA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42" w:type="dxa"/>
            <w:gridSpan w:val="2"/>
            <w:noWrap w:val="0"/>
            <w:vAlign w:val="center"/>
          </w:tcPr>
          <w:p w14:paraId="48CBFC6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Hans"/>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接口模块</w:t>
            </w:r>
          </w:p>
        </w:tc>
        <w:tc>
          <w:tcPr>
            <w:tcW w:w="7197" w:type="dxa"/>
            <w:gridSpan w:val="3"/>
            <w:shd w:val="clear" w:color="auto" w:fill="auto"/>
            <w:noWrap w:val="0"/>
            <w:vAlign w:val="center"/>
          </w:tcPr>
          <w:p w14:paraId="7E3ADD9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含数字接口RS-232、可连接蓝牙及无线网</w:t>
            </w:r>
          </w:p>
        </w:tc>
      </w:tr>
      <w:tr w14:paraId="43C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42" w:type="dxa"/>
            <w:gridSpan w:val="2"/>
            <w:noWrap w:val="0"/>
            <w:vAlign w:val="center"/>
          </w:tcPr>
          <w:p w14:paraId="2892E20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Hans"/>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无极电动调节模块</w:t>
            </w:r>
          </w:p>
        </w:tc>
        <w:tc>
          <w:tcPr>
            <w:tcW w:w="7197" w:type="dxa"/>
            <w:gridSpan w:val="3"/>
            <w:shd w:val="clear" w:color="auto" w:fill="auto"/>
            <w:noWrap w:val="0"/>
            <w:vAlign w:val="center"/>
          </w:tcPr>
          <w:p w14:paraId="7B67F4F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背板无极电动调节:倾斜角度0-45度；牢固、舒适带有支架和扶手</w:t>
            </w:r>
          </w:p>
        </w:tc>
      </w:tr>
      <w:tr w14:paraId="6B7B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42" w:type="dxa"/>
            <w:gridSpan w:val="2"/>
            <w:noWrap w:val="0"/>
            <w:vAlign w:val="center"/>
          </w:tcPr>
          <w:p w14:paraId="14E6A9D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Hans"/>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功率车控制仪表盘</w:t>
            </w:r>
          </w:p>
        </w:tc>
        <w:tc>
          <w:tcPr>
            <w:tcW w:w="7197" w:type="dxa"/>
            <w:gridSpan w:val="3"/>
            <w:shd w:val="clear" w:color="auto" w:fill="auto"/>
            <w:noWrap w:val="0"/>
            <w:vAlign w:val="center"/>
          </w:tcPr>
          <w:p w14:paraId="71E006F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要求功率车控制仪表采用大屏幕、高清晰液晶显示屏，具有相关调节键，显示负荷、心率、速度、时间，rpm等参数</w:t>
            </w:r>
          </w:p>
        </w:tc>
      </w:tr>
      <w:tr w14:paraId="36A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42" w:type="dxa"/>
            <w:gridSpan w:val="2"/>
            <w:noWrap w:val="0"/>
            <w:vAlign w:val="center"/>
          </w:tcPr>
          <w:p w14:paraId="7F936B7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一体化工作站及医用台车</w:t>
            </w:r>
          </w:p>
        </w:tc>
        <w:tc>
          <w:tcPr>
            <w:tcW w:w="7197" w:type="dxa"/>
            <w:gridSpan w:val="3"/>
            <w:shd w:val="clear" w:color="auto" w:fill="auto"/>
            <w:noWrap w:val="0"/>
            <w:vAlign w:val="center"/>
          </w:tcPr>
          <w:p w14:paraId="3405E9B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要求配备21.5寸及以上电容触控一体化计算机， 并配套可移动且可承重的台车，配套A4幅面激光打印机</w:t>
            </w:r>
          </w:p>
        </w:tc>
      </w:tr>
      <w:tr w14:paraId="5121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42" w:type="dxa"/>
            <w:gridSpan w:val="2"/>
            <w:noWrap w:val="0"/>
            <w:vAlign w:val="center"/>
          </w:tcPr>
          <w:p w14:paraId="3397C15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Theme="minorEastAsia" w:hAnsiTheme="minorEastAsia" w:eastAsiaTheme="minorEastAsia" w:cstheme="minorEastAsia"/>
                <w:i w:val="0"/>
                <w:iCs w:val="0"/>
                <w:caps w:val="0"/>
                <w:color w:val="auto"/>
                <w:spacing w:val="0"/>
                <w:sz w:val="21"/>
                <w:szCs w:val="21"/>
                <w:vertAlign w:val="baseline"/>
                <w:lang w:val="zh-CN"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运动负荷辅助检查系统</w:t>
            </w:r>
          </w:p>
        </w:tc>
        <w:tc>
          <w:tcPr>
            <w:tcW w:w="7197" w:type="dxa"/>
            <w:gridSpan w:val="3"/>
            <w:shd w:val="clear" w:color="auto" w:fill="auto"/>
            <w:noWrap w:val="0"/>
            <w:vAlign w:val="center"/>
          </w:tcPr>
          <w:p w14:paraId="7AD4E04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i w:val="0"/>
                <w:iCs w:val="0"/>
                <w:caps w:val="0"/>
                <w:color w:val="auto"/>
                <w:spacing w:val="0"/>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vertAlign w:val="baseline"/>
                <w:lang w:val="zh-CN" w:eastAsia="zh-CN"/>
              </w:rPr>
              <w:t>要求具有患者档案管理，心电等电生理参数分析，分析报告生成与打印等功能，辅助检查系统可控制踏车，实现负荷下的相关测试功能。要求网络环境下能够支持工作站共享与远程查看功能</w:t>
            </w:r>
          </w:p>
        </w:tc>
      </w:tr>
      <w:tr w14:paraId="65E9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9839" w:type="dxa"/>
            <w:gridSpan w:val="5"/>
            <w:noWrap w:val="0"/>
            <w:vAlign w:val="center"/>
          </w:tcPr>
          <w:p w14:paraId="27758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val="zh-CN" w:eastAsia="zh-CN"/>
              </w:rPr>
              <w:t>提醒：</w:t>
            </w:r>
            <w:r>
              <w:rPr>
                <w:rFonts w:hint="eastAsia" w:ascii="黑体" w:hAnsi="黑体" w:eastAsia="黑体" w:cs="黑体"/>
                <w:b w:val="0"/>
                <w:bCs w:val="0"/>
                <w:sz w:val="24"/>
                <w:szCs w:val="24"/>
                <w:lang w:val="zh-CN"/>
              </w:rPr>
              <w:t>技术指标参数必须全部满足，否则按无效报价处理</w:t>
            </w:r>
            <w:r>
              <w:rPr>
                <w:rFonts w:hint="eastAsia" w:ascii="黑体" w:hAnsi="黑体" w:eastAsia="黑体" w:cs="黑体"/>
                <w:b w:val="0"/>
                <w:bCs w:val="0"/>
                <w:sz w:val="24"/>
                <w:szCs w:val="24"/>
                <w:lang w:val="zh-CN" w:eastAsia="zh-CN"/>
              </w:rPr>
              <w:t>；</w:t>
            </w:r>
            <w:r>
              <w:rPr>
                <w:rFonts w:hint="eastAsia" w:ascii="黑体" w:hAnsi="黑体" w:eastAsia="黑体" w:cs="黑体"/>
                <w:b w:val="0"/>
                <w:bCs w:val="0"/>
                <w:sz w:val="24"/>
                <w:szCs w:val="24"/>
                <w:lang w:val="zh-CN"/>
              </w:rPr>
              <w:t>星号（“★”）的关键参数要求提供产品规格表、产品宣传彩页、技术白皮书、制造商官方网站发布的产品信息、说明书等或检测机构出具的检测报告等技术资料支持（定制产品除外）。（以上资料只要能证明“★”关键参数要求即</w:t>
            </w:r>
            <w:r>
              <w:rPr>
                <w:rFonts w:hint="default" w:ascii="黑体" w:hAnsi="黑体" w:eastAsia="黑体" w:cs="黑体"/>
                <w:b w:val="0"/>
                <w:bCs w:val="0"/>
                <w:sz w:val="24"/>
                <w:szCs w:val="24"/>
                <w:lang w:val="zh-CN"/>
              </w:rPr>
              <w:t>可</w:t>
            </w:r>
            <w:r>
              <w:rPr>
                <w:rFonts w:hint="eastAsia" w:ascii="黑体" w:hAnsi="黑体" w:eastAsia="黑体" w:cs="黑体"/>
                <w:b w:val="0"/>
                <w:bCs w:val="0"/>
                <w:sz w:val="24"/>
                <w:szCs w:val="24"/>
                <w:lang w:val="zh-CN"/>
              </w:rPr>
              <w:t>，不需全部提供。）</w:t>
            </w:r>
          </w:p>
        </w:tc>
      </w:tr>
      <w:tr w14:paraId="2EC1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39" w:type="dxa"/>
            <w:gridSpan w:val="5"/>
            <w:noWrap w:val="0"/>
            <w:vAlign w:val="center"/>
          </w:tcPr>
          <w:p w14:paraId="731BF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val="0"/>
                <w:sz w:val="24"/>
                <w:szCs w:val="24"/>
                <w:lang w:val="zh-CN" w:eastAsia="zh-CN"/>
              </w:rPr>
            </w:pPr>
            <w:r>
              <w:rPr>
                <w:rFonts w:hint="eastAsia" w:ascii="黑体" w:hAnsi="黑体" w:eastAsia="黑体" w:cs="黑体"/>
                <w:b w:val="0"/>
                <w:bCs w:val="0"/>
                <w:color w:val="auto"/>
                <w:kern w:val="2"/>
                <w:sz w:val="24"/>
                <w:szCs w:val="24"/>
                <w:lang w:val="zh-CN" w:bidi="ar-SA"/>
              </w:rPr>
              <w:t>单台/套配置需求</w:t>
            </w:r>
          </w:p>
        </w:tc>
      </w:tr>
      <w:tr w14:paraId="2BFD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85" w:type="dxa"/>
            <w:noWrap w:val="0"/>
            <w:vAlign w:val="center"/>
          </w:tcPr>
          <w:p w14:paraId="46829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val="0"/>
                <w:color w:val="auto"/>
                <w:kern w:val="2"/>
                <w:sz w:val="24"/>
                <w:szCs w:val="24"/>
                <w:lang w:val="zh-CN" w:eastAsia="zh-CN" w:bidi="ar-SA"/>
              </w:rPr>
            </w:pPr>
            <w:r>
              <w:rPr>
                <w:rFonts w:hint="eastAsia" w:ascii="黑体" w:hAnsi="黑体" w:eastAsia="黑体" w:cs="黑体"/>
                <w:b w:val="0"/>
                <w:bCs w:val="0"/>
                <w:color w:val="auto"/>
                <w:kern w:val="2"/>
                <w:sz w:val="24"/>
                <w:szCs w:val="24"/>
                <w:lang w:val="zh-CN" w:bidi="ar-SA"/>
              </w:rPr>
              <w:t>序号</w:t>
            </w:r>
          </w:p>
        </w:tc>
        <w:tc>
          <w:tcPr>
            <w:tcW w:w="5190" w:type="dxa"/>
            <w:gridSpan w:val="2"/>
            <w:noWrap w:val="0"/>
            <w:vAlign w:val="center"/>
          </w:tcPr>
          <w:p w14:paraId="178A4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val="0"/>
                <w:color w:val="auto"/>
                <w:kern w:val="2"/>
                <w:sz w:val="24"/>
                <w:szCs w:val="24"/>
                <w:lang w:val="zh-CN" w:eastAsia="zh-CN" w:bidi="ar-SA"/>
              </w:rPr>
            </w:pPr>
            <w:r>
              <w:rPr>
                <w:rFonts w:hint="eastAsia" w:ascii="黑体" w:hAnsi="黑体" w:eastAsia="黑体" w:cs="黑体"/>
                <w:b w:val="0"/>
                <w:bCs w:val="0"/>
                <w:color w:val="auto"/>
                <w:kern w:val="2"/>
                <w:sz w:val="24"/>
                <w:szCs w:val="24"/>
                <w:lang w:val="zh-CN" w:bidi="ar-SA"/>
              </w:rPr>
              <w:t>设备配置名称</w:t>
            </w:r>
          </w:p>
        </w:tc>
        <w:tc>
          <w:tcPr>
            <w:tcW w:w="1695" w:type="dxa"/>
            <w:noWrap w:val="0"/>
            <w:vAlign w:val="center"/>
          </w:tcPr>
          <w:p w14:paraId="4720C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val="0"/>
                <w:color w:val="auto"/>
                <w:kern w:val="2"/>
                <w:sz w:val="24"/>
                <w:szCs w:val="24"/>
                <w:lang w:val="zh-CN" w:eastAsia="zh-CN" w:bidi="ar-SA"/>
              </w:rPr>
            </w:pPr>
            <w:r>
              <w:rPr>
                <w:rFonts w:hint="eastAsia" w:ascii="黑体" w:hAnsi="黑体" w:eastAsia="黑体" w:cs="黑体"/>
                <w:b w:val="0"/>
                <w:bCs w:val="0"/>
                <w:color w:val="auto"/>
                <w:kern w:val="2"/>
                <w:sz w:val="24"/>
                <w:szCs w:val="24"/>
                <w:lang w:val="zh-CN" w:bidi="ar-SA"/>
              </w:rPr>
              <w:t>数量</w:t>
            </w:r>
          </w:p>
        </w:tc>
        <w:tc>
          <w:tcPr>
            <w:tcW w:w="1769" w:type="dxa"/>
            <w:noWrap w:val="0"/>
            <w:vAlign w:val="center"/>
          </w:tcPr>
          <w:p w14:paraId="254EB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val="0"/>
                <w:color w:val="auto"/>
                <w:kern w:val="2"/>
                <w:sz w:val="24"/>
                <w:szCs w:val="24"/>
                <w:lang w:val="zh-CN" w:eastAsia="zh-CN" w:bidi="ar-SA"/>
              </w:rPr>
            </w:pPr>
            <w:r>
              <w:rPr>
                <w:rFonts w:hint="eastAsia" w:ascii="黑体" w:hAnsi="黑体" w:eastAsia="黑体" w:cs="黑体"/>
                <w:b w:val="0"/>
                <w:bCs w:val="0"/>
                <w:color w:val="auto"/>
                <w:kern w:val="2"/>
                <w:sz w:val="24"/>
                <w:szCs w:val="24"/>
                <w:lang w:val="zh-CN" w:bidi="ar-SA"/>
              </w:rPr>
              <w:t>单位</w:t>
            </w:r>
          </w:p>
        </w:tc>
      </w:tr>
      <w:tr w14:paraId="1D79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85" w:type="dxa"/>
            <w:noWrap w:val="0"/>
            <w:vAlign w:val="center"/>
          </w:tcPr>
          <w:p w14:paraId="7C17D6D1">
            <w:pPr>
              <w:jc w:val="center"/>
              <w:rPr>
                <w:rFonts w:hint="default"/>
                <w:sz w:val="22"/>
                <w:szCs w:val="16"/>
                <w:lang w:val="en-US" w:eastAsia="zh-CN" w:bidi="zh-CN"/>
              </w:rPr>
            </w:pPr>
            <w:r>
              <w:rPr>
                <w:rFonts w:hint="eastAsia"/>
                <w:sz w:val="22"/>
                <w:szCs w:val="16"/>
                <w:lang w:val="en-US" w:eastAsia="zh-CN" w:bidi="zh-CN"/>
              </w:rPr>
              <w:t>1</w:t>
            </w:r>
          </w:p>
        </w:tc>
        <w:tc>
          <w:tcPr>
            <w:tcW w:w="5190" w:type="dxa"/>
            <w:gridSpan w:val="2"/>
            <w:noWrap w:val="0"/>
            <w:vAlign w:val="center"/>
          </w:tcPr>
          <w:p w14:paraId="5FA1E270">
            <w:pPr>
              <w:jc w:val="center"/>
              <w:rPr>
                <w:rFonts w:hint="eastAsia" w:ascii="黑体" w:hAnsi="黑体" w:eastAsia="黑体" w:cs="黑体"/>
                <w:b w:val="0"/>
                <w:bCs w:val="0"/>
                <w:sz w:val="21"/>
                <w:szCs w:val="21"/>
                <w:lang w:val="zh-CN" w:eastAsia="zh-CN"/>
              </w:rPr>
            </w:pPr>
            <w:r>
              <w:rPr>
                <w:rFonts w:hint="eastAsia"/>
                <w:sz w:val="22"/>
                <w:szCs w:val="16"/>
                <w:lang w:bidi="zh-CN"/>
              </w:rPr>
              <w:t>斜躺式运动踏车</w:t>
            </w:r>
          </w:p>
        </w:tc>
        <w:tc>
          <w:tcPr>
            <w:tcW w:w="1695" w:type="dxa"/>
            <w:noWrap w:val="0"/>
            <w:vAlign w:val="center"/>
          </w:tcPr>
          <w:p w14:paraId="71E87B4C">
            <w:pPr>
              <w:jc w:val="center"/>
              <w:rPr>
                <w:rFonts w:hint="eastAsia"/>
                <w:sz w:val="22"/>
                <w:szCs w:val="16"/>
                <w:lang w:val="zh-CN" w:eastAsia="zh-CN" w:bidi="zh-CN"/>
              </w:rPr>
            </w:pPr>
            <w:r>
              <w:rPr>
                <w:rFonts w:hint="eastAsia"/>
                <w:sz w:val="22"/>
                <w:szCs w:val="16"/>
                <w:lang w:bidi="zh-CN"/>
              </w:rPr>
              <w:t>1</w:t>
            </w:r>
          </w:p>
        </w:tc>
        <w:tc>
          <w:tcPr>
            <w:tcW w:w="1769" w:type="dxa"/>
            <w:noWrap w:val="0"/>
            <w:vAlign w:val="center"/>
          </w:tcPr>
          <w:p w14:paraId="4B6514FE">
            <w:pPr>
              <w:jc w:val="center"/>
              <w:rPr>
                <w:rFonts w:hint="eastAsia"/>
                <w:sz w:val="22"/>
                <w:szCs w:val="16"/>
                <w:lang w:val="zh-CN" w:eastAsia="zh-CN" w:bidi="zh-CN"/>
              </w:rPr>
            </w:pPr>
            <w:r>
              <w:rPr>
                <w:rFonts w:hint="eastAsia"/>
                <w:sz w:val="22"/>
                <w:szCs w:val="16"/>
                <w:lang w:bidi="zh-CN"/>
              </w:rPr>
              <w:t>台</w:t>
            </w:r>
          </w:p>
        </w:tc>
      </w:tr>
      <w:tr w14:paraId="504E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85" w:type="dxa"/>
            <w:noWrap w:val="0"/>
            <w:vAlign w:val="center"/>
          </w:tcPr>
          <w:p w14:paraId="0E3B7C96">
            <w:pPr>
              <w:jc w:val="center"/>
              <w:rPr>
                <w:rFonts w:hint="default"/>
                <w:sz w:val="22"/>
                <w:szCs w:val="16"/>
                <w:lang w:val="en-US" w:eastAsia="zh-CN" w:bidi="zh-CN"/>
              </w:rPr>
            </w:pPr>
            <w:r>
              <w:rPr>
                <w:rFonts w:hint="eastAsia"/>
                <w:sz w:val="22"/>
                <w:szCs w:val="16"/>
                <w:lang w:val="en-US" w:eastAsia="zh-CN" w:bidi="zh-CN"/>
              </w:rPr>
              <w:t>2</w:t>
            </w:r>
          </w:p>
        </w:tc>
        <w:tc>
          <w:tcPr>
            <w:tcW w:w="5190" w:type="dxa"/>
            <w:gridSpan w:val="2"/>
            <w:noWrap w:val="0"/>
            <w:vAlign w:val="center"/>
          </w:tcPr>
          <w:p w14:paraId="569A6F13">
            <w:pPr>
              <w:jc w:val="center"/>
              <w:rPr>
                <w:rFonts w:hint="eastAsia" w:ascii="黑体" w:hAnsi="黑体" w:eastAsia="黑体" w:cs="黑体"/>
                <w:b w:val="0"/>
                <w:bCs w:val="0"/>
                <w:sz w:val="21"/>
                <w:szCs w:val="21"/>
                <w:lang w:val="zh-CN" w:eastAsia="zh-CN"/>
              </w:rPr>
            </w:pPr>
            <w:r>
              <w:rPr>
                <w:rFonts w:hint="eastAsia"/>
                <w:sz w:val="22"/>
                <w:szCs w:val="16"/>
                <w:lang w:bidi="zh-CN"/>
              </w:rPr>
              <w:t>运动负荷</w:t>
            </w:r>
            <w:r>
              <w:rPr>
                <w:sz w:val="22"/>
                <w:szCs w:val="16"/>
                <w:lang w:bidi="zh-CN"/>
              </w:rPr>
              <w:t>超声辅助检查系统软件</w:t>
            </w:r>
          </w:p>
        </w:tc>
        <w:tc>
          <w:tcPr>
            <w:tcW w:w="1695" w:type="dxa"/>
            <w:noWrap w:val="0"/>
            <w:vAlign w:val="center"/>
          </w:tcPr>
          <w:p w14:paraId="3EC78CA4">
            <w:pPr>
              <w:jc w:val="center"/>
              <w:rPr>
                <w:rFonts w:hint="eastAsia"/>
                <w:sz w:val="22"/>
                <w:szCs w:val="16"/>
                <w:lang w:val="zh-CN" w:eastAsia="zh-CN" w:bidi="zh-CN"/>
              </w:rPr>
            </w:pPr>
            <w:r>
              <w:rPr>
                <w:rFonts w:hint="eastAsia"/>
                <w:sz w:val="22"/>
                <w:szCs w:val="16"/>
                <w:lang w:bidi="zh-CN"/>
              </w:rPr>
              <w:t>1</w:t>
            </w:r>
          </w:p>
        </w:tc>
        <w:tc>
          <w:tcPr>
            <w:tcW w:w="1769" w:type="dxa"/>
            <w:noWrap w:val="0"/>
            <w:vAlign w:val="center"/>
          </w:tcPr>
          <w:p w14:paraId="1F692332">
            <w:pPr>
              <w:jc w:val="center"/>
              <w:rPr>
                <w:rFonts w:hint="eastAsia"/>
                <w:sz w:val="22"/>
                <w:szCs w:val="16"/>
                <w:lang w:val="zh-CN" w:eastAsia="zh-CN" w:bidi="zh-CN"/>
              </w:rPr>
            </w:pPr>
            <w:r>
              <w:rPr>
                <w:rFonts w:hint="eastAsia"/>
                <w:sz w:val="22"/>
                <w:szCs w:val="16"/>
                <w:lang w:bidi="zh-CN"/>
              </w:rPr>
              <w:t>套</w:t>
            </w:r>
          </w:p>
        </w:tc>
      </w:tr>
      <w:tr w14:paraId="15FB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85" w:type="dxa"/>
            <w:noWrap w:val="0"/>
            <w:vAlign w:val="center"/>
          </w:tcPr>
          <w:p w14:paraId="34C2CBB8">
            <w:pPr>
              <w:jc w:val="center"/>
              <w:rPr>
                <w:rFonts w:hint="default"/>
                <w:sz w:val="22"/>
                <w:szCs w:val="16"/>
                <w:lang w:val="en-US" w:eastAsia="zh-CN" w:bidi="zh-CN"/>
              </w:rPr>
            </w:pPr>
            <w:r>
              <w:rPr>
                <w:rFonts w:hint="eastAsia"/>
                <w:sz w:val="22"/>
                <w:szCs w:val="16"/>
                <w:lang w:val="en-US" w:eastAsia="zh-CN" w:bidi="zh-CN"/>
              </w:rPr>
              <w:t>3</w:t>
            </w:r>
          </w:p>
        </w:tc>
        <w:tc>
          <w:tcPr>
            <w:tcW w:w="5190" w:type="dxa"/>
            <w:gridSpan w:val="2"/>
            <w:noWrap w:val="0"/>
            <w:vAlign w:val="center"/>
          </w:tcPr>
          <w:p w14:paraId="5CA835D3">
            <w:pPr>
              <w:jc w:val="center"/>
              <w:rPr>
                <w:rFonts w:hint="eastAsia" w:ascii="黑体" w:hAnsi="黑体" w:eastAsia="黑体" w:cs="黑体"/>
                <w:b w:val="0"/>
                <w:bCs w:val="0"/>
                <w:sz w:val="21"/>
                <w:szCs w:val="21"/>
                <w:lang w:val="zh-CN" w:eastAsia="zh-CN"/>
              </w:rPr>
            </w:pPr>
            <w:r>
              <w:rPr>
                <w:rFonts w:hint="eastAsia"/>
                <w:sz w:val="22"/>
                <w:szCs w:val="16"/>
                <w:lang w:bidi="zh-CN"/>
              </w:rPr>
              <w:t>动态生命体征</w:t>
            </w:r>
            <w:r>
              <w:rPr>
                <w:sz w:val="22"/>
                <w:szCs w:val="16"/>
                <w:lang w:bidi="zh-CN"/>
              </w:rPr>
              <w:t>参数</w:t>
            </w:r>
            <w:r>
              <w:rPr>
                <w:rFonts w:hint="eastAsia"/>
                <w:sz w:val="22"/>
                <w:szCs w:val="16"/>
                <w:lang w:bidi="zh-CN"/>
              </w:rPr>
              <w:t>监测</w:t>
            </w:r>
            <w:r>
              <w:rPr>
                <w:sz w:val="22"/>
                <w:szCs w:val="16"/>
                <w:lang w:bidi="zh-CN"/>
              </w:rPr>
              <w:t>仪</w:t>
            </w:r>
          </w:p>
        </w:tc>
        <w:tc>
          <w:tcPr>
            <w:tcW w:w="1695" w:type="dxa"/>
            <w:noWrap w:val="0"/>
            <w:vAlign w:val="center"/>
          </w:tcPr>
          <w:p w14:paraId="7B800A27">
            <w:pPr>
              <w:jc w:val="center"/>
              <w:rPr>
                <w:rFonts w:hint="eastAsia"/>
                <w:sz w:val="22"/>
                <w:szCs w:val="16"/>
                <w:lang w:val="zh-CN" w:eastAsia="zh-CN" w:bidi="zh-CN"/>
              </w:rPr>
            </w:pPr>
            <w:r>
              <w:rPr>
                <w:rFonts w:hint="eastAsia"/>
                <w:sz w:val="22"/>
                <w:szCs w:val="16"/>
                <w:lang w:bidi="zh-CN"/>
              </w:rPr>
              <w:t>1</w:t>
            </w:r>
          </w:p>
        </w:tc>
        <w:tc>
          <w:tcPr>
            <w:tcW w:w="1769" w:type="dxa"/>
            <w:noWrap w:val="0"/>
            <w:vAlign w:val="center"/>
          </w:tcPr>
          <w:p w14:paraId="10FB3409">
            <w:pPr>
              <w:jc w:val="center"/>
              <w:rPr>
                <w:rFonts w:hint="eastAsia"/>
                <w:sz w:val="22"/>
                <w:szCs w:val="16"/>
                <w:lang w:val="zh-CN" w:eastAsia="zh-CN" w:bidi="zh-CN"/>
              </w:rPr>
            </w:pPr>
            <w:r>
              <w:rPr>
                <w:rFonts w:hint="eastAsia"/>
                <w:sz w:val="22"/>
                <w:szCs w:val="16"/>
                <w:lang w:bidi="zh-CN"/>
              </w:rPr>
              <w:t>台</w:t>
            </w:r>
          </w:p>
        </w:tc>
      </w:tr>
      <w:tr w14:paraId="3CF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5" w:type="dxa"/>
            <w:noWrap w:val="0"/>
            <w:vAlign w:val="center"/>
          </w:tcPr>
          <w:p w14:paraId="602EB2B5">
            <w:pPr>
              <w:jc w:val="center"/>
              <w:rPr>
                <w:rFonts w:hint="default"/>
                <w:sz w:val="22"/>
                <w:szCs w:val="16"/>
                <w:lang w:val="en-US" w:eastAsia="zh-CN" w:bidi="zh-CN"/>
              </w:rPr>
            </w:pPr>
            <w:r>
              <w:rPr>
                <w:rFonts w:hint="eastAsia"/>
                <w:sz w:val="22"/>
                <w:szCs w:val="16"/>
                <w:lang w:val="en-US" w:eastAsia="zh-CN" w:bidi="zh-CN"/>
              </w:rPr>
              <w:t>4</w:t>
            </w:r>
          </w:p>
        </w:tc>
        <w:tc>
          <w:tcPr>
            <w:tcW w:w="5190" w:type="dxa"/>
            <w:gridSpan w:val="2"/>
            <w:noWrap w:val="0"/>
            <w:vAlign w:val="center"/>
          </w:tcPr>
          <w:p w14:paraId="5889ED36">
            <w:pPr>
              <w:jc w:val="center"/>
              <w:rPr>
                <w:rFonts w:hint="eastAsia" w:ascii="黑体" w:hAnsi="黑体" w:eastAsia="黑体" w:cs="黑体"/>
                <w:b w:val="0"/>
                <w:bCs w:val="0"/>
                <w:sz w:val="21"/>
                <w:szCs w:val="21"/>
                <w:lang w:val="zh-CN" w:eastAsia="zh-CN"/>
              </w:rPr>
            </w:pPr>
            <w:r>
              <w:rPr>
                <w:rFonts w:hint="eastAsia"/>
                <w:sz w:val="22"/>
                <w:szCs w:val="16"/>
                <w:lang w:bidi="zh-CN"/>
              </w:rPr>
              <w:t>心电监测工作站</w:t>
            </w:r>
          </w:p>
        </w:tc>
        <w:tc>
          <w:tcPr>
            <w:tcW w:w="1695" w:type="dxa"/>
            <w:noWrap w:val="0"/>
            <w:vAlign w:val="center"/>
          </w:tcPr>
          <w:p w14:paraId="79B80DEB">
            <w:pPr>
              <w:jc w:val="center"/>
              <w:rPr>
                <w:rFonts w:hint="eastAsia"/>
                <w:sz w:val="22"/>
                <w:szCs w:val="16"/>
                <w:lang w:val="zh-CN" w:eastAsia="zh-CN" w:bidi="zh-CN"/>
              </w:rPr>
            </w:pPr>
            <w:r>
              <w:rPr>
                <w:rFonts w:hint="eastAsia"/>
                <w:sz w:val="22"/>
                <w:szCs w:val="16"/>
                <w:lang w:bidi="zh-CN"/>
              </w:rPr>
              <w:t>1</w:t>
            </w:r>
          </w:p>
        </w:tc>
        <w:tc>
          <w:tcPr>
            <w:tcW w:w="1769" w:type="dxa"/>
            <w:noWrap w:val="0"/>
            <w:vAlign w:val="center"/>
          </w:tcPr>
          <w:p w14:paraId="4FFC546A">
            <w:pPr>
              <w:jc w:val="center"/>
              <w:rPr>
                <w:rFonts w:hint="eastAsia"/>
                <w:sz w:val="22"/>
                <w:szCs w:val="16"/>
                <w:lang w:val="zh-CN" w:eastAsia="zh-CN" w:bidi="zh-CN"/>
              </w:rPr>
            </w:pPr>
            <w:r>
              <w:rPr>
                <w:rFonts w:hint="eastAsia"/>
                <w:sz w:val="22"/>
                <w:szCs w:val="16"/>
                <w:lang w:bidi="zh-CN"/>
              </w:rPr>
              <w:t>套</w:t>
            </w:r>
          </w:p>
        </w:tc>
      </w:tr>
      <w:tr w14:paraId="0CAA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85" w:type="dxa"/>
            <w:noWrap w:val="0"/>
            <w:vAlign w:val="center"/>
          </w:tcPr>
          <w:p w14:paraId="02B7607C">
            <w:pPr>
              <w:jc w:val="center"/>
              <w:rPr>
                <w:rFonts w:hint="default"/>
                <w:sz w:val="22"/>
                <w:szCs w:val="16"/>
                <w:lang w:val="en-US" w:eastAsia="zh-CN" w:bidi="zh-CN"/>
              </w:rPr>
            </w:pPr>
            <w:r>
              <w:rPr>
                <w:rFonts w:hint="eastAsia"/>
                <w:sz w:val="22"/>
                <w:szCs w:val="16"/>
                <w:lang w:val="en-US" w:eastAsia="zh-CN" w:bidi="zh-CN"/>
              </w:rPr>
              <w:t>5</w:t>
            </w:r>
          </w:p>
        </w:tc>
        <w:tc>
          <w:tcPr>
            <w:tcW w:w="5190" w:type="dxa"/>
            <w:gridSpan w:val="2"/>
            <w:noWrap w:val="0"/>
            <w:vAlign w:val="center"/>
          </w:tcPr>
          <w:p w14:paraId="7D6072A6">
            <w:pPr>
              <w:jc w:val="center"/>
              <w:rPr>
                <w:rFonts w:hint="eastAsia" w:ascii="黑体" w:hAnsi="黑体" w:eastAsia="黑体" w:cs="黑体"/>
                <w:b w:val="0"/>
                <w:bCs w:val="0"/>
                <w:sz w:val="21"/>
                <w:szCs w:val="21"/>
                <w:lang w:val="zh-CN" w:eastAsia="zh-CN"/>
              </w:rPr>
            </w:pPr>
            <w:r>
              <w:rPr>
                <w:rFonts w:hint="eastAsia"/>
                <w:sz w:val="22"/>
                <w:szCs w:val="16"/>
                <w:lang w:bidi="zh-CN"/>
              </w:rPr>
              <w:t>台车</w:t>
            </w:r>
          </w:p>
        </w:tc>
        <w:tc>
          <w:tcPr>
            <w:tcW w:w="1695" w:type="dxa"/>
            <w:noWrap w:val="0"/>
            <w:vAlign w:val="center"/>
          </w:tcPr>
          <w:p w14:paraId="22FD5A0D">
            <w:pPr>
              <w:jc w:val="center"/>
              <w:rPr>
                <w:rFonts w:hint="eastAsia"/>
                <w:sz w:val="22"/>
                <w:szCs w:val="16"/>
                <w:lang w:val="zh-CN" w:eastAsia="zh-CN" w:bidi="zh-CN"/>
              </w:rPr>
            </w:pPr>
            <w:r>
              <w:rPr>
                <w:rFonts w:hint="eastAsia"/>
                <w:sz w:val="22"/>
                <w:szCs w:val="16"/>
                <w:lang w:bidi="zh-CN"/>
              </w:rPr>
              <w:t>1</w:t>
            </w:r>
          </w:p>
        </w:tc>
        <w:tc>
          <w:tcPr>
            <w:tcW w:w="1769" w:type="dxa"/>
            <w:noWrap w:val="0"/>
            <w:vAlign w:val="center"/>
          </w:tcPr>
          <w:p w14:paraId="41B794DC">
            <w:pPr>
              <w:jc w:val="center"/>
              <w:rPr>
                <w:rFonts w:hint="eastAsia"/>
                <w:sz w:val="22"/>
                <w:szCs w:val="16"/>
                <w:lang w:val="zh-CN" w:eastAsia="zh-CN" w:bidi="zh-CN"/>
              </w:rPr>
            </w:pPr>
            <w:r>
              <w:rPr>
                <w:rFonts w:hint="eastAsia"/>
                <w:sz w:val="22"/>
                <w:szCs w:val="16"/>
                <w:lang w:bidi="zh-CN"/>
              </w:rPr>
              <w:t>台</w:t>
            </w:r>
          </w:p>
        </w:tc>
      </w:tr>
    </w:tbl>
    <w:p w14:paraId="520733F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rPr>
          <w:rFonts w:hint="eastAsia" w:ascii="黑体" w:hAnsi="黑体" w:eastAsia="黑体" w:cs="黑体"/>
          <w:lang w:val="en-US" w:eastAsia="zh-CN"/>
        </w:rPr>
      </w:pPr>
      <w:r>
        <w:rPr>
          <w:rFonts w:hint="eastAsia" w:ascii="黑体" w:hAnsi="黑体" w:eastAsia="黑体" w:cs="黑体"/>
          <w:lang w:val="en-US" w:eastAsia="zh-CN"/>
        </w:rPr>
        <w:t>三、商务需求</w:t>
      </w:r>
    </w:p>
    <w:p w14:paraId="2C422A5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37AE6E6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highlight w:val="none"/>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highlight w:val="none"/>
        </w:rPr>
        <w:t>时间</w:t>
      </w:r>
      <w:r>
        <w:rPr>
          <w:rFonts w:hint="eastAsia" w:eastAsia="仿宋_GB2312" w:cs="Times New Roman"/>
          <w:szCs w:val="28"/>
          <w:highlight w:val="none"/>
          <w:lang w:eastAsia="zh-CN"/>
        </w:rPr>
        <w:t>：合同签订后</w:t>
      </w:r>
      <w:r>
        <w:rPr>
          <w:rFonts w:hint="eastAsia" w:eastAsia="仿宋_GB2312" w:cs="Times New Roman"/>
          <w:szCs w:val="28"/>
          <w:highlight w:val="none"/>
          <w:u w:val="single"/>
          <w:lang w:val="en-US" w:eastAsia="zh-CN"/>
        </w:rPr>
        <w:t>120</w:t>
      </w:r>
      <w:r>
        <w:rPr>
          <w:rFonts w:hint="eastAsia" w:eastAsia="仿宋_GB2312" w:cs="Times New Roman"/>
          <w:szCs w:val="28"/>
          <w:highlight w:val="none"/>
          <w:lang w:val="en-US" w:eastAsia="zh-CN"/>
        </w:rPr>
        <w:t>天内</w:t>
      </w:r>
      <w:r>
        <w:rPr>
          <w:rFonts w:hint="eastAsia" w:ascii="Times New Roman" w:hAnsi="Times New Roman" w:eastAsia="仿宋_GB2312" w:cs="Times New Roman"/>
          <w:szCs w:val="28"/>
          <w:highlight w:val="none"/>
        </w:rPr>
        <w:t>。</w:t>
      </w:r>
    </w:p>
    <w:p w14:paraId="529B903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highlight w:val="none"/>
        </w:rPr>
      </w:pPr>
      <w:r>
        <w:rPr>
          <w:rFonts w:hint="eastAsia" w:ascii="Times New Roman" w:hAnsi="Times New Roman" w:eastAsia="仿宋_GB2312" w:cs="Times New Roman"/>
          <w:szCs w:val="28"/>
          <w:highlight w:val="none"/>
        </w:rPr>
        <w:t>2.</w:t>
      </w:r>
      <w:r>
        <w:rPr>
          <w:rFonts w:hint="eastAsia" w:eastAsia="仿宋_GB2312" w:cs="Times New Roman"/>
          <w:szCs w:val="28"/>
          <w:highlight w:val="none"/>
          <w:lang w:eastAsia="zh-CN"/>
        </w:rPr>
        <w:t>实施地点：</w:t>
      </w:r>
      <w:r>
        <w:rPr>
          <w:rFonts w:hint="eastAsia" w:ascii="Times New Roman" w:hAnsi="Times New Roman" w:eastAsia="仿宋_GB2312" w:cs="Times New Roman"/>
          <w:szCs w:val="28"/>
          <w:highlight w:val="none"/>
        </w:rPr>
        <w:t>重庆市沙坪坝区（采购</w:t>
      </w:r>
      <w:r>
        <w:rPr>
          <w:rFonts w:hint="eastAsia" w:eastAsia="仿宋_GB2312" w:cs="Times New Roman"/>
          <w:szCs w:val="28"/>
          <w:highlight w:val="none"/>
          <w:lang w:eastAsia="zh-CN"/>
        </w:rPr>
        <w:t>人</w:t>
      </w:r>
      <w:r>
        <w:rPr>
          <w:rFonts w:hint="eastAsia" w:ascii="Times New Roman" w:hAnsi="Times New Roman" w:eastAsia="仿宋_GB2312" w:cs="Times New Roman"/>
          <w:szCs w:val="28"/>
          <w:highlight w:val="none"/>
        </w:rPr>
        <w:t>指定地点）。</w:t>
      </w:r>
    </w:p>
    <w:p w14:paraId="0DAD1C8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highlight w:val="none"/>
          <w:lang w:val="en-US" w:eastAsia="zh-CN"/>
        </w:rPr>
      </w:pPr>
      <w:r>
        <w:rPr>
          <w:rFonts w:hint="eastAsia" w:eastAsia="仿宋_GB2312" w:cs="Times New Roman"/>
          <w:szCs w:val="28"/>
          <w:highlight w:val="none"/>
          <w:lang w:val="en-US" w:eastAsia="zh-CN"/>
        </w:rPr>
        <w:t>3.实施</w:t>
      </w:r>
      <w:r>
        <w:rPr>
          <w:rFonts w:hint="eastAsia" w:ascii="Times New Roman" w:hAnsi="Times New Roman" w:eastAsia="仿宋_GB2312" w:cs="Times New Roman"/>
          <w:szCs w:val="28"/>
          <w:highlight w:val="none"/>
        </w:rPr>
        <w:t>方式：</w:t>
      </w:r>
      <w:r>
        <w:rPr>
          <w:rFonts w:hint="eastAsia" w:ascii="Times New Roman" w:hAnsi="Times New Roman" w:eastAsia="仿宋_GB2312" w:cs="Times New Roman"/>
          <w:szCs w:val="28"/>
          <w:highlight w:val="none"/>
          <w:lang w:val="zh-CN" w:eastAsia="zh-CN"/>
        </w:rPr>
        <w:t>报价人自行送达采购人指定的地点并完成</w:t>
      </w:r>
      <w:r>
        <w:rPr>
          <w:rFonts w:hint="eastAsia" w:ascii="Times New Roman" w:hAnsi="Times New Roman" w:eastAsia="仿宋_GB2312" w:cs="Times New Roman"/>
          <w:szCs w:val="28"/>
          <w:highlight w:val="none"/>
          <w:lang w:val="en-US" w:eastAsia="zh-CN"/>
        </w:rPr>
        <w:t>全部交货和安装调试</w:t>
      </w:r>
      <w:r>
        <w:rPr>
          <w:rFonts w:hint="eastAsia" w:ascii="Times New Roman" w:hAnsi="Times New Roman" w:eastAsia="仿宋_GB2312" w:cs="Times New Roman"/>
          <w:szCs w:val="28"/>
          <w:highlight w:val="none"/>
          <w:lang w:val="zh-CN" w:eastAsia="zh-CN"/>
        </w:rPr>
        <w:t>。</w:t>
      </w:r>
    </w:p>
    <w:p w14:paraId="4B46EC2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highlight w:val="none"/>
          <w:vertAlign w:val="baseline"/>
          <w:lang w:eastAsia="zh-CN"/>
        </w:rPr>
      </w:pPr>
      <w:r>
        <w:rPr>
          <w:rFonts w:hint="eastAsia" w:ascii="楷体_GB2312" w:hAnsi="楷体_GB2312" w:eastAsia="楷体_GB2312" w:cs="楷体_GB2312"/>
          <w:i w:val="0"/>
          <w:iCs w:val="0"/>
          <w:caps w:val="0"/>
          <w:color w:val="auto"/>
          <w:spacing w:val="0"/>
          <w:sz w:val="28"/>
          <w:szCs w:val="28"/>
          <w:highlight w:val="none"/>
          <w:vertAlign w:val="baseline"/>
          <w:lang w:eastAsia="zh-CN"/>
        </w:rPr>
        <w:t>（二）售后服务</w:t>
      </w:r>
    </w:p>
    <w:p w14:paraId="47B6DA5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highlight w:val="none"/>
          <w:lang w:eastAsia="zh-CN"/>
        </w:rPr>
        <w:t>1.免费质量保证期：</w:t>
      </w:r>
      <w:r>
        <w:rPr>
          <w:rFonts w:hint="eastAsia" w:eastAsia="仿宋_GB2312" w:cs="Times New Roman"/>
          <w:szCs w:val="28"/>
          <w:highlight w:val="none"/>
          <w:u w:val="single"/>
          <w:lang w:val="en-US" w:eastAsia="zh-CN"/>
        </w:rPr>
        <w:t>5</w:t>
      </w:r>
      <w:r>
        <w:rPr>
          <w:rFonts w:hint="eastAsia" w:ascii="Times New Roman" w:hAnsi="Times New Roman" w:eastAsia="仿宋_GB2312" w:cs="Times New Roman"/>
          <w:szCs w:val="28"/>
          <w:highlight w:val="none"/>
          <w:lang w:eastAsia="zh-CN"/>
        </w:rPr>
        <w:t>年。免费</w:t>
      </w:r>
      <w:r>
        <w:rPr>
          <w:rFonts w:hint="eastAsia" w:ascii="Times New Roman" w:hAnsi="Times New Roman" w:eastAsia="仿宋_GB2312" w:cs="Times New Roman"/>
          <w:szCs w:val="28"/>
          <w:lang w:eastAsia="zh-CN"/>
        </w:rPr>
        <w:t>保修期内，除消耗品和人为损坏外，必须免费提供包修、包换、包退服务。因此导致的损失采购单位有权向中标供应商追偿。免费保修期外，提供终身维修保障等技术服务保障承诺（因产品或配件停产等导致设备无法维修的原因除外）。</w:t>
      </w:r>
    </w:p>
    <w:p w14:paraId="604A8A3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eastAsia="zh-CN"/>
        </w:rPr>
        <w:t>2.耗材及零配件：提供耗材及主要零配件目录(含报价)。</w:t>
      </w:r>
    </w:p>
    <w:p w14:paraId="1DC6F3C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eastAsia="zh-CN"/>
        </w:rPr>
        <w:t>3.故障响应时间：维修到达现场时间≤</w:t>
      </w:r>
      <w:r>
        <w:rPr>
          <w:rFonts w:hint="eastAsia" w:eastAsia="仿宋_GB2312" w:cs="Times New Roman"/>
          <w:szCs w:val="28"/>
          <w:u w:val="single"/>
          <w:lang w:val="en-US" w:eastAsia="zh-CN"/>
        </w:rPr>
        <w:t>24</w:t>
      </w:r>
      <w:r>
        <w:rPr>
          <w:rFonts w:hint="eastAsia" w:ascii="Times New Roman" w:hAnsi="Times New Roman" w:eastAsia="仿宋_GB2312" w:cs="Times New Roman"/>
          <w:szCs w:val="28"/>
          <w:lang w:eastAsia="zh-CN"/>
        </w:rPr>
        <w:t>小时（本地）；维修到达现场时间≤</w:t>
      </w:r>
      <w:r>
        <w:rPr>
          <w:rFonts w:hint="eastAsia" w:eastAsia="仿宋_GB2312" w:cs="Times New Roman"/>
          <w:szCs w:val="28"/>
          <w:u w:val="single"/>
          <w:lang w:val="en-US" w:eastAsia="zh-CN"/>
        </w:rPr>
        <w:t>48</w:t>
      </w:r>
      <w:r>
        <w:rPr>
          <w:rFonts w:hint="eastAsia" w:ascii="Times New Roman" w:hAnsi="Times New Roman" w:eastAsia="仿宋_GB2312" w:cs="Times New Roman"/>
          <w:szCs w:val="28"/>
          <w:lang w:eastAsia="zh-CN"/>
        </w:rPr>
        <w:t>小时（外地）。</w:t>
      </w:r>
    </w:p>
    <w:p w14:paraId="7D56279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eastAsia="zh-CN"/>
        </w:rPr>
        <w:t>4.配件供应时间：≥</w:t>
      </w:r>
      <w:r>
        <w:rPr>
          <w:rFonts w:hint="eastAsia" w:ascii="Times New Roman" w:hAnsi="Times New Roman" w:eastAsia="仿宋_GB2312" w:cs="Times New Roman"/>
          <w:szCs w:val="28"/>
          <w:u w:val="single"/>
          <w:lang w:eastAsia="zh-CN"/>
        </w:rPr>
        <w:t>10</w:t>
      </w:r>
      <w:r>
        <w:rPr>
          <w:rFonts w:hint="eastAsia" w:ascii="Times New Roman" w:hAnsi="Times New Roman" w:eastAsia="仿宋_GB2312" w:cs="Times New Roman"/>
          <w:szCs w:val="28"/>
          <w:lang w:eastAsia="zh-CN"/>
        </w:rPr>
        <w:t>年。</w:t>
      </w:r>
    </w:p>
    <w:p w14:paraId="2693DAB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eastAsia="zh-CN"/>
        </w:rPr>
        <w:t>5.维修资料：提供详细操作手册、维修保养手册、安装手册等。</w:t>
      </w:r>
    </w:p>
    <w:p w14:paraId="7B5A942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lang w:eastAsia="zh-CN"/>
        </w:rPr>
        <w:t>6.升级：软件终身免费升级。</w:t>
      </w:r>
    </w:p>
    <w:p w14:paraId="35BE18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14:paraId="7FF1821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highlight w:val="yellow"/>
        </w:rPr>
      </w:pPr>
      <w:r>
        <w:rPr>
          <w:rFonts w:hint="eastAsia" w:ascii="Times New Roman" w:hAnsi="Times New Roman" w:eastAsia="仿宋_GB2312" w:cs="Times New Roman"/>
          <w:szCs w:val="28"/>
          <w:highlight w:val="none"/>
        </w:rPr>
        <w:t>成交人按照采购人的订购数量供货，安装调试完毕，采购人验收合格，签字确认收货后支付合同金额的百分之九十五，余百分之五作为质保金，成交人交付验收合格的货物正常运行满一年后支付。</w:t>
      </w:r>
    </w:p>
    <w:p w14:paraId="31097CA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14:paraId="5B633F2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lang w:eastAsia="zh-CN"/>
        </w:rPr>
      </w:pPr>
      <w:r>
        <w:rPr>
          <w:rFonts w:hint="eastAsia" w:eastAsia="仿宋_GB2312"/>
          <w:szCs w:val="28"/>
        </w:rPr>
        <w:t>具体组织程序、验收标准和方法，按需求方规定程序执行，成交人配合。</w:t>
      </w:r>
    </w:p>
    <w:p w14:paraId="11F09FF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6F7C364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6CEBCFB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（六）其他</w:t>
      </w:r>
    </w:p>
    <w:p w14:paraId="7E151BD7">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highlight w:val="yellow"/>
          <w:lang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Cs w:val="28"/>
          <w:lang w:eastAsia="zh-CN"/>
        </w:rPr>
        <w:t>无</w:t>
      </w:r>
    </w:p>
    <w:p w14:paraId="0A939F73">
      <w:pPr>
        <w:pStyle w:val="3"/>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p w14:paraId="28035A54">
      <w:pPr>
        <w:rPr>
          <w:rFonts w:hint="default"/>
          <w:lang w:val="en-US" w:eastAsia="zh-CN"/>
        </w:rPr>
      </w:pPr>
      <w:r>
        <w:rPr>
          <w:rFonts w:hint="eastAsia"/>
          <w:b/>
          <w:bCs/>
          <w:sz w:val="28"/>
          <w:szCs w:val="28"/>
        </w:rPr>
        <w:t>《</w:t>
      </w:r>
      <w:r>
        <w:rPr>
          <w:rFonts w:hint="eastAsia"/>
          <w:b/>
          <w:bCs/>
          <w:sz w:val="28"/>
          <w:szCs w:val="28"/>
          <w:lang w:eastAsia="zh-CN"/>
        </w:rPr>
        <w:t>报价</w:t>
      </w:r>
      <w:r>
        <w:rPr>
          <w:rFonts w:hint="eastAsia"/>
          <w:b/>
          <w:bCs/>
          <w:sz w:val="28"/>
          <w:szCs w:val="28"/>
        </w:rPr>
        <w:t>文件》 ：一式</w:t>
      </w:r>
      <w:r>
        <w:rPr>
          <w:rFonts w:hint="eastAsia"/>
          <w:b/>
          <w:bCs/>
          <w:sz w:val="28"/>
          <w:szCs w:val="28"/>
          <w:u w:val="single"/>
        </w:rPr>
        <w:t xml:space="preserve">  3  </w:t>
      </w:r>
      <w:r>
        <w:rPr>
          <w:rFonts w:hint="eastAsia"/>
          <w:b/>
          <w:bCs/>
          <w:sz w:val="28"/>
          <w:szCs w:val="28"/>
        </w:rPr>
        <w:t xml:space="preserve">份，其中正本 </w:t>
      </w:r>
      <w:r>
        <w:rPr>
          <w:rFonts w:hint="eastAsia"/>
          <w:b/>
          <w:bCs/>
          <w:sz w:val="28"/>
          <w:szCs w:val="28"/>
          <w:u w:val="single"/>
        </w:rPr>
        <w:t xml:space="preserve"> 1  </w:t>
      </w:r>
      <w:r>
        <w:rPr>
          <w:rFonts w:hint="eastAsia"/>
          <w:b/>
          <w:bCs/>
          <w:sz w:val="28"/>
          <w:szCs w:val="28"/>
        </w:rPr>
        <w:t xml:space="preserve">份，副本 </w:t>
      </w:r>
      <w:r>
        <w:rPr>
          <w:rFonts w:hint="eastAsia"/>
          <w:b/>
          <w:bCs/>
          <w:sz w:val="28"/>
          <w:szCs w:val="28"/>
          <w:u w:val="single"/>
        </w:rPr>
        <w:t xml:space="preserve"> 2  </w:t>
      </w:r>
      <w:r>
        <w:rPr>
          <w:rFonts w:hint="eastAsia"/>
          <w:b/>
          <w:bCs/>
          <w:sz w:val="28"/>
          <w:szCs w:val="28"/>
        </w:rPr>
        <w:t>份</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617"/>
        <w:gridCol w:w="1095"/>
        <w:gridCol w:w="132"/>
        <w:gridCol w:w="1068"/>
        <w:gridCol w:w="334"/>
        <w:gridCol w:w="536"/>
        <w:gridCol w:w="879"/>
        <w:gridCol w:w="1531"/>
      </w:tblGrid>
      <w:tr w14:paraId="476D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1"/>
            <w:tcBorders>
              <w:top w:val="nil"/>
              <w:left w:val="nil"/>
              <w:bottom w:val="nil"/>
              <w:right w:val="nil"/>
            </w:tcBorders>
            <w:shd w:val="clear" w:color="auto" w:fill="auto"/>
            <w:noWrap/>
            <w:vAlign w:val="bottom"/>
          </w:tcPr>
          <w:p w14:paraId="5AAAD9F1">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14:paraId="18BA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1"/>
            <w:tcBorders>
              <w:top w:val="nil"/>
              <w:left w:val="nil"/>
              <w:bottom w:val="nil"/>
              <w:right w:val="nil"/>
            </w:tcBorders>
            <w:shd w:val="clear" w:color="auto" w:fill="auto"/>
            <w:noWrap/>
            <w:vAlign w:val="bottom"/>
          </w:tcPr>
          <w:p w14:paraId="0AC4DFA5">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2E81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B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1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390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品牌</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84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规格型号</w:t>
            </w: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790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数量</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C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E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r>
              <w:rPr>
                <w:rFonts w:hint="eastAsia" w:ascii="宋体" w:hAnsi="宋体" w:cs="宋体"/>
                <w:color w:val="000000"/>
                <w:kern w:val="0"/>
                <w:sz w:val="24"/>
                <w:szCs w:val="24"/>
                <w:lang w:eastAsia="zh-CN" w:bidi="ar"/>
              </w:rPr>
              <w:t>（元）</w:t>
            </w:r>
          </w:p>
        </w:tc>
      </w:tr>
      <w:tr w14:paraId="27F2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1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C561">
            <w:pPr>
              <w:jc w:val="center"/>
              <w:rPr>
                <w:rFonts w:hint="eastAsia" w:ascii="宋体" w:hAnsi="宋体" w:eastAsia="宋体" w:cs="宋体"/>
                <w:color w:val="000000"/>
                <w:kern w:val="2"/>
                <w:sz w:val="24"/>
                <w:szCs w:val="24"/>
                <w:highlight w:val="yellow"/>
                <w:lang w:val="en-US" w:eastAsia="zh-CN" w:bidi="ar-SA"/>
              </w:rPr>
            </w:pPr>
            <w:r>
              <w:rPr>
                <w:rFonts w:hint="eastAsia"/>
                <w:sz w:val="22"/>
                <w:szCs w:val="16"/>
                <w:lang w:bidi="zh-CN"/>
              </w:rPr>
              <w:t>斜躺式运动踏车</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7BED">
            <w:pPr>
              <w:jc w:val="center"/>
              <w:rPr>
                <w:rFonts w:hint="eastAsia" w:ascii="宋体" w:hAnsi="宋体" w:eastAsia="宋体" w:cs="宋体"/>
                <w:i w:val="0"/>
                <w:iCs w:val="0"/>
                <w:color w:val="000000"/>
                <w:sz w:val="24"/>
                <w:szCs w:val="24"/>
                <w:u w:val="none"/>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53B2">
            <w:pPr>
              <w:jc w:val="center"/>
              <w:rPr>
                <w:rFonts w:hint="eastAsia" w:ascii="宋体" w:hAnsi="宋体" w:eastAsia="宋体" w:cs="宋体"/>
                <w:i w:val="0"/>
                <w:iCs w:val="0"/>
                <w:color w:val="000000"/>
                <w:sz w:val="24"/>
                <w:szCs w:val="24"/>
                <w:u w:val="none"/>
              </w:rPr>
            </w:pP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68F8">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25C9">
            <w:pPr>
              <w:jc w:val="center"/>
              <w:rPr>
                <w:rFonts w:hint="eastAsia" w:ascii="宋体" w:hAnsi="宋体" w:eastAsia="宋体" w:cs="宋体"/>
                <w:i w:val="0"/>
                <w:iCs w:val="0"/>
                <w:color w:val="000000"/>
                <w:sz w:val="24"/>
                <w:szCs w:val="24"/>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75DE">
            <w:pPr>
              <w:jc w:val="center"/>
              <w:rPr>
                <w:rFonts w:hint="eastAsia" w:ascii="宋体" w:hAnsi="宋体" w:eastAsia="宋体" w:cs="宋体"/>
                <w:i w:val="0"/>
                <w:iCs w:val="0"/>
                <w:color w:val="000000"/>
                <w:sz w:val="24"/>
                <w:szCs w:val="24"/>
                <w:u w:val="none"/>
              </w:rPr>
            </w:pPr>
          </w:p>
        </w:tc>
      </w:tr>
      <w:tr w14:paraId="56D0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A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1DACE">
            <w:pPr>
              <w:jc w:val="center"/>
              <w:rPr>
                <w:rFonts w:hint="eastAsia" w:ascii="宋体" w:hAnsi="宋体" w:eastAsia="宋体" w:cs="宋体"/>
                <w:color w:val="000000"/>
                <w:kern w:val="2"/>
                <w:sz w:val="24"/>
                <w:szCs w:val="24"/>
                <w:highlight w:val="yellow"/>
                <w:lang w:val="en-US" w:eastAsia="zh-CN" w:bidi="ar-SA"/>
              </w:rPr>
            </w:pPr>
            <w:r>
              <w:rPr>
                <w:rFonts w:hint="eastAsia"/>
                <w:sz w:val="22"/>
                <w:szCs w:val="16"/>
                <w:lang w:bidi="zh-CN"/>
              </w:rPr>
              <w:t>运动负荷</w:t>
            </w:r>
            <w:r>
              <w:rPr>
                <w:sz w:val="22"/>
                <w:szCs w:val="16"/>
                <w:lang w:bidi="zh-CN"/>
              </w:rPr>
              <w:t>超声辅助检查系统软件</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29C7">
            <w:pPr>
              <w:jc w:val="center"/>
              <w:rPr>
                <w:rFonts w:hint="eastAsia" w:ascii="宋体" w:hAnsi="宋体" w:eastAsia="宋体" w:cs="宋体"/>
                <w:i w:val="0"/>
                <w:iCs w:val="0"/>
                <w:color w:val="000000"/>
                <w:sz w:val="24"/>
                <w:szCs w:val="24"/>
                <w:u w:val="none"/>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7856">
            <w:pPr>
              <w:jc w:val="center"/>
              <w:rPr>
                <w:rFonts w:hint="eastAsia" w:ascii="宋体" w:hAnsi="宋体" w:eastAsia="宋体" w:cs="宋体"/>
                <w:i w:val="0"/>
                <w:iCs w:val="0"/>
                <w:color w:val="000000"/>
                <w:sz w:val="24"/>
                <w:szCs w:val="24"/>
                <w:u w:val="none"/>
              </w:rPr>
            </w:pP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E9FA">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4E82">
            <w:pPr>
              <w:jc w:val="center"/>
              <w:rPr>
                <w:rFonts w:hint="eastAsia" w:ascii="宋体" w:hAnsi="宋体" w:eastAsia="宋体" w:cs="宋体"/>
                <w:i w:val="0"/>
                <w:iCs w:val="0"/>
                <w:color w:val="000000"/>
                <w:sz w:val="24"/>
                <w:szCs w:val="24"/>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2F25">
            <w:pPr>
              <w:jc w:val="center"/>
              <w:rPr>
                <w:rFonts w:hint="eastAsia" w:ascii="宋体" w:hAnsi="宋体" w:eastAsia="宋体" w:cs="宋体"/>
                <w:i w:val="0"/>
                <w:iCs w:val="0"/>
                <w:color w:val="000000"/>
                <w:sz w:val="24"/>
                <w:szCs w:val="24"/>
                <w:u w:val="none"/>
              </w:rPr>
            </w:pPr>
          </w:p>
        </w:tc>
      </w:tr>
      <w:tr w14:paraId="7F84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E8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483F9">
            <w:pPr>
              <w:jc w:val="center"/>
              <w:rPr>
                <w:rFonts w:hint="eastAsia" w:ascii="宋体" w:hAnsi="宋体" w:eastAsia="宋体" w:cs="宋体"/>
                <w:color w:val="000000"/>
                <w:kern w:val="2"/>
                <w:sz w:val="24"/>
                <w:szCs w:val="24"/>
                <w:highlight w:val="yellow"/>
                <w:lang w:val="en-US" w:eastAsia="zh-CN" w:bidi="ar-SA"/>
              </w:rPr>
            </w:pPr>
            <w:r>
              <w:rPr>
                <w:rFonts w:hint="eastAsia"/>
                <w:sz w:val="22"/>
                <w:szCs w:val="16"/>
                <w:lang w:bidi="zh-CN"/>
              </w:rPr>
              <w:t>动态生命体征</w:t>
            </w:r>
            <w:r>
              <w:rPr>
                <w:sz w:val="22"/>
                <w:szCs w:val="16"/>
                <w:lang w:bidi="zh-CN"/>
              </w:rPr>
              <w:t>参数</w:t>
            </w:r>
            <w:r>
              <w:rPr>
                <w:rFonts w:hint="eastAsia"/>
                <w:sz w:val="22"/>
                <w:szCs w:val="16"/>
                <w:lang w:bidi="zh-CN"/>
              </w:rPr>
              <w:t>监测</w:t>
            </w:r>
            <w:r>
              <w:rPr>
                <w:sz w:val="22"/>
                <w:szCs w:val="16"/>
                <w:lang w:bidi="zh-CN"/>
              </w:rPr>
              <w:t>仪</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27D6">
            <w:pPr>
              <w:jc w:val="center"/>
              <w:rPr>
                <w:rFonts w:hint="eastAsia" w:ascii="宋体" w:hAnsi="宋体" w:eastAsia="宋体" w:cs="宋体"/>
                <w:i w:val="0"/>
                <w:iCs w:val="0"/>
                <w:color w:val="000000"/>
                <w:sz w:val="24"/>
                <w:szCs w:val="24"/>
                <w:u w:val="none"/>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3590">
            <w:pPr>
              <w:jc w:val="center"/>
              <w:rPr>
                <w:rFonts w:hint="eastAsia" w:ascii="宋体" w:hAnsi="宋体" w:eastAsia="宋体" w:cs="宋体"/>
                <w:i w:val="0"/>
                <w:iCs w:val="0"/>
                <w:color w:val="000000"/>
                <w:sz w:val="24"/>
                <w:szCs w:val="24"/>
                <w:u w:val="none"/>
              </w:rPr>
            </w:pP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86BC">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E6DD">
            <w:pPr>
              <w:jc w:val="center"/>
              <w:rPr>
                <w:rFonts w:hint="eastAsia" w:ascii="宋体" w:hAnsi="宋体" w:eastAsia="宋体" w:cs="宋体"/>
                <w:i w:val="0"/>
                <w:iCs w:val="0"/>
                <w:color w:val="000000"/>
                <w:sz w:val="24"/>
                <w:szCs w:val="24"/>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B049">
            <w:pPr>
              <w:jc w:val="center"/>
              <w:rPr>
                <w:rFonts w:hint="eastAsia" w:ascii="宋体" w:hAnsi="宋体" w:eastAsia="宋体" w:cs="宋体"/>
                <w:i w:val="0"/>
                <w:iCs w:val="0"/>
                <w:color w:val="000000"/>
                <w:sz w:val="24"/>
                <w:szCs w:val="24"/>
                <w:u w:val="none"/>
              </w:rPr>
            </w:pPr>
          </w:p>
        </w:tc>
      </w:tr>
      <w:tr w14:paraId="7178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3F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774DE">
            <w:pPr>
              <w:jc w:val="center"/>
              <w:rPr>
                <w:rFonts w:hint="eastAsia" w:ascii="宋体" w:hAnsi="宋体" w:eastAsia="宋体" w:cs="宋体"/>
                <w:color w:val="000000"/>
                <w:kern w:val="2"/>
                <w:sz w:val="24"/>
                <w:szCs w:val="24"/>
                <w:highlight w:val="yellow"/>
                <w:lang w:val="en-US" w:eastAsia="zh-CN" w:bidi="ar-SA"/>
              </w:rPr>
            </w:pPr>
            <w:r>
              <w:rPr>
                <w:rFonts w:hint="eastAsia"/>
                <w:sz w:val="22"/>
                <w:szCs w:val="16"/>
                <w:lang w:bidi="zh-CN"/>
              </w:rPr>
              <w:t>心电监测工作站</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91D7">
            <w:pPr>
              <w:jc w:val="center"/>
              <w:rPr>
                <w:rFonts w:hint="eastAsia" w:ascii="宋体" w:hAnsi="宋体" w:eastAsia="宋体" w:cs="宋体"/>
                <w:i w:val="0"/>
                <w:iCs w:val="0"/>
                <w:color w:val="000000"/>
                <w:sz w:val="24"/>
                <w:szCs w:val="24"/>
                <w:u w:val="none"/>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4FB5">
            <w:pPr>
              <w:jc w:val="center"/>
              <w:rPr>
                <w:rFonts w:hint="eastAsia" w:ascii="宋体" w:hAnsi="宋体" w:eastAsia="宋体" w:cs="宋体"/>
                <w:i w:val="0"/>
                <w:iCs w:val="0"/>
                <w:color w:val="000000"/>
                <w:sz w:val="24"/>
                <w:szCs w:val="24"/>
                <w:u w:val="none"/>
              </w:rPr>
            </w:pP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875">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73C2">
            <w:pPr>
              <w:jc w:val="center"/>
              <w:rPr>
                <w:rFonts w:hint="eastAsia" w:ascii="宋体" w:hAnsi="宋体" w:eastAsia="宋体" w:cs="宋体"/>
                <w:i w:val="0"/>
                <w:iCs w:val="0"/>
                <w:color w:val="000000"/>
                <w:sz w:val="24"/>
                <w:szCs w:val="24"/>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22A6">
            <w:pPr>
              <w:jc w:val="center"/>
              <w:rPr>
                <w:rFonts w:hint="eastAsia" w:ascii="宋体" w:hAnsi="宋体" w:eastAsia="宋体" w:cs="宋体"/>
                <w:i w:val="0"/>
                <w:iCs w:val="0"/>
                <w:color w:val="000000"/>
                <w:sz w:val="24"/>
                <w:szCs w:val="24"/>
                <w:u w:val="none"/>
              </w:rPr>
            </w:pPr>
          </w:p>
        </w:tc>
      </w:tr>
      <w:tr w14:paraId="0492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6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A0C02">
            <w:pPr>
              <w:jc w:val="center"/>
              <w:rPr>
                <w:rFonts w:hint="eastAsia" w:ascii="宋体" w:hAnsi="宋体" w:eastAsia="宋体" w:cs="宋体"/>
                <w:i w:val="0"/>
                <w:iCs w:val="0"/>
                <w:color w:val="000000"/>
                <w:sz w:val="24"/>
                <w:szCs w:val="24"/>
                <w:u w:val="none"/>
              </w:rPr>
            </w:pPr>
            <w:r>
              <w:rPr>
                <w:rFonts w:hint="eastAsia"/>
                <w:sz w:val="22"/>
                <w:szCs w:val="16"/>
                <w:lang w:bidi="zh-CN"/>
              </w:rPr>
              <w:t>台车</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951C">
            <w:pPr>
              <w:jc w:val="center"/>
              <w:rPr>
                <w:rFonts w:hint="eastAsia" w:ascii="宋体" w:hAnsi="宋体" w:eastAsia="宋体" w:cs="宋体"/>
                <w:i w:val="0"/>
                <w:iCs w:val="0"/>
                <w:color w:val="000000"/>
                <w:sz w:val="24"/>
                <w:szCs w:val="24"/>
                <w:u w:val="none"/>
              </w:rPr>
            </w:pP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311A">
            <w:pPr>
              <w:jc w:val="center"/>
              <w:rPr>
                <w:rFonts w:hint="eastAsia" w:ascii="宋体" w:hAnsi="宋体" w:eastAsia="宋体" w:cs="宋体"/>
                <w:i w:val="0"/>
                <w:iCs w:val="0"/>
                <w:color w:val="000000"/>
                <w:sz w:val="24"/>
                <w:szCs w:val="24"/>
                <w:u w:val="none"/>
              </w:rPr>
            </w:pP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8AB1">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AE50">
            <w:pPr>
              <w:jc w:val="center"/>
              <w:rPr>
                <w:rFonts w:hint="eastAsia" w:ascii="宋体" w:hAnsi="宋体" w:eastAsia="宋体" w:cs="宋体"/>
                <w:i w:val="0"/>
                <w:iCs w:val="0"/>
                <w:color w:val="000000"/>
                <w:sz w:val="24"/>
                <w:szCs w:val="24"/>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56C5">
            <w:pPr>
              <w:jc w:val="center"/>
              <w:rPr>
                <w:rFonts w:hint="eastAsia" w:ascii="宋体" w:hAnsi="宋体" w:eastAsia="宋体" w:cs="宋体"/>
                <w:i w:val="0"/>
                <w:iCs w:val="0"/>
                <w:color w:val="000000"/>
                <w:sz w:val="24"/>
                <w:szCs w:val="24"/>
                <w:u w:val="none"/>
              </w:rPr>
            </w:pPr>
          </w:p>
        </w:tc>
      </w:tr>
      <w:tr w14:paraId="68EC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C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94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3E77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40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1D03">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1.承诺满足询价文件全部资格条件、技术与商务需求。</w:t>
            </w:r>
          </w:p>
          <w:p w14:paraId="2F1B108C">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2.若设备名称与要求名称不一致，请填写情况说明，格式自拟。</w:t>
            </w:r>
          </w:p>
        </w:tc>
      </w:tr>
      <w:tr w14:paraId="5639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29" w:type="pct"/>
            <w:gridSpan w:val="4"/>
            <w:tcBorders>
              <w:top w:val="nil"/>
              <w:left w:val="nil"/>
              <w:bottom w:val="nil"/>
              <w:right w:val="nil"/>
            </w:tcBorders>
            <w:shd w:val="clear" w:color="auto" w:fill="auto"/>
            <w:noWrap/>
            <w:vAlign w:val="center"/>
          </w:tcPr>
          <w:p w14:paraId="3C0F32C5">
            <w:pPr>
              <w:jc w:val="center"/>
              <w:rPr>
                <w:rFonts w:hint="eastAsia" w:ascii="宋体" w:hAnsi="宋体" w:eastAsia="宋体" w:cs="宋体"/>
                <w:i w:val="0"/>
                <w:iCs w:val="0"/>
                <w:color w:val="000000"/>
                <w:sz w:val="24"/>
                <w:szCs w:val="24"/>
                <w:u w:val="none"/>
              </w:rPr>
            </w:pPr>
          </w:p>
        </w:tc>
        <w:tc>
          <w:tcPr>
            <w:tcW w:w="719" w:type="pct"/>
            <w:gridSpan w:val="2"/>
            <w:tcBorders>
              <w:top w:val="nil"/>
              <w:left w:val="nil"/>
              <w:bottom w:val="nil"/>
              <w:right w:val="nil"/>
            </w:tcBorders>
            <w:shd w:val="clear" w:color="auto" w:fill="auto"/>
            <w:noWrap/>
            <w:vAlign w:val="center"/>
          </w:tcPr>
          <w:p w14:paraId="6B1A395F">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408BC866">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69DC94BF">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15213CCB">
            <w:pPr>
              <w:jc w:val="center"/>
              <w:rPr>
                <w:rFonts w:hint="eastAsia" w:ascii="宋体" w:hAnsi="宋体" w:eastAsia="宋体" w:cs="宋体"/>
                <w:i w:val="0"/>
                <w:iCs w:val="0"/>
                <w:color w:val="000000"/>
                <w:sz w:val="24"/>
                <w:szCs w:val="24"/>
                <w:u w:val="none"/>
              </w:rPr>
            </w:pPr>
          </w:p>
        </w:tc>
      </w:tr>
      <w:tr w14:paraId="2FA0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172" w:type="pct"/>
            <w:gridSpan w:val="2"/>
            <w:tcBorders>
              <w:top w:val="nil"/>
              <w:left w:val="nil"/>
              <w:bottom w:val="nil"/>
              <w:right w:val="nil"/>
            </w:tcBorders>
            <w:shd w:val="clear" w:color="auto" w:fill="auto"/>
            <w:noWrap/>
            <w:vAlign w:val="center"/>
          </w:tcPr>
          <w:p w14:paraId="23933F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32A2C7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9"/>
            <w:tcBorders>
              <w:top w:val="nil"/>
              <w:left w:val="nil"/>
              <w:bottom w:val="single" w:color="000000" w:sz="4" w:space="0"/>
              <w:right w:val="nil"/>
            </w:tcBorders>
            <w:shd w:val="clear" w:color="auto" w:fill="auto"/>
            <w:noWrap/>
            <w:vAlign w:val="bottom"/>
          </w:tcPr>
          <w:p w14:paraId="2CBC68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59EE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72" w:type="pct"/>
            <w:gridSpan w:val="2"/>
            <w:tcBorders>
              <w:top w:val="nil"/>
              <w:left w:val="nil"/>
              <w:bottom w:val="nil"/>
              <w:right w:val="nil"/>
            </w:tcBorders>
            <w:shd w:val="clear" w:color="auto" w:fill="auto"/>
            <w:noWrap/>
            <w:vAlign w:val="center"/>
          </w:tcPr>
          <w:p w14:paraId="298EC7E6">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53A4B800">
            <w:pPr>
              <w:pStyle w:val="18"/>
              <w:jc w:val="center"/>
              <w:rPr>
                <w:rFonts w:hint="eastAsia"/>
                <w:lang w:val="en-US" w:eastAsia="zh-CN"/>
              </w:rPr>
            </w:pPr>
            <w:r>
              <w:rPr>
                <w:rFonts w:hint="eastAsia"/>
                <w:sz w:val="24"/>
                <w:szCs w:val="22"/>
                <w:lang w:val="en-US" w:eastAsia="zh-CN"/>
              </w:rPr>
              <w:t>（签字或盖章）</w:t>
            </w:r>
          </w:p>
        </w:tc>
        <w:tc>
          <w:tcPr>
            <w:tcW w:w="3827" w:type="pct"/>
            <w:gridSpan w:val="9"/>
            <w:tcBorders>
              <w:top w:val="nil"/>
              <w:left w:val="nil"/>
              <w:bottom w:val="single" w:color="000000" w:sz="4" w:space="0"/>
              <w:right w:val="nil"/>
            </w:tcBorders>
            <w:shd w:val="clear" w:color="auto" w:fill="auto"/>
            <w:noWrap/>
            <w:vAlign w:val="bottom"/>
          </w:tcPr>
          <w:p w14:paraId="12623C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2F9A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449" w:type="pct"/>
            <w:gridSpan w:val="6"/>
            <w:tcBorders>
              <w:top w:val="nil"/>
              <w:left w:val="nil"/>
              <w:bottom w:val="nil"/>
              <w:right w:val="nil"/>
            </w:tcBorders>
            <w:shd w:val="clear" w:color="auto" w:fill="auto"/>
            <w:noWrap/>
            <w:vAlign w:val="bottom"/>
          </w:tcPr>
          <w:p w14:paraId="7E72322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480DFB8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18242ECD">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14:paraId="1AF25EB7">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主要商务条款响应表</w:t>
      </w:r>
    </w:p>
    <w:p w14:paraId="74641FA7">
      <w:pPr>
        <w:pStyle w:val="44"/>
        <w:jc w:val="both"/>
        <w:rPr>
          <w:rFonts w:ascii="宋体" w:hAnsi="宋体" w:cs="Times New Roman"/>
          <w:kern w:val="0"/>
          <w:sz w:val="24"/>
          <w:szCs w:val="24"/>
        </w:rPr>
      </w:pPr>
      <w:r>
        <w:rPr>
          <w:rFonts w:hint="eastAsia"/>
          <w:bCs/>
        </w:rPr>
        <w:t>项目名称：</w:t>
      </w:r>
      <w:r>
        <w:rPr>
          <w:b w:val="0"/>
          <w:bCs w:val="0"/>
          <w:u w:val="single"/>
        </w:rPr>
        <w:t xml:space="preserve">            </w:t>
      </w:r>
      <w:r>
        <w:rPr>
          <w:rFonts w:hint="eastAsia"/>
          <w:bCs/>
        </w:rPr>
        <w:t>项目编号：</w:t>
      </w:r>
      <w:r>
        <w:rPr>
          <w:b w:val="0"/>
          <w:bCs w:val="0"/>
          <w:u w:val="single"/>
        </w:rPr>
        <w:t xml:space="preserve">       </w:t>
      </w:r>
      <w:r>
        <w:rPr>
          <w:rFonts w:hint="eastAsia"/>
          <w:b w:val="0"/>
          <w:bCs w:val="0"/>
          <w:u w:val="single"/>
        </w:rPr>
        <w:t xml:space="preserve">    </w:t>
      </w:r>
      <w:r>
        <w:rPr>
          <w:rFonts w:hint="eastAsia"/>
          <w:bCs/>
        </w:rPr>
        <w:t>包号：</w:t>
      </w:r>
      <w:r>
        <w:rPr>
          <w:b w:val="0"/>
          <w:bCs w:val="0"/>
          <w:u w:val="single"/>
        </w:rPr>
        <w:t xml:space="preserve">   </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Cs/>
          <w:u w:val="single"/>
        </w:rPr>
        <w:t xml:space="preserve">    </w:t>
      </w:r>
      <w:r>
        <w:rPr>
          <w:rFonts w:hint="eastAsia"/>
          <w:bCs/>
        </w:rPr>
        <w:t xml:space="preserve"> </w:t>
      </w:r>
      <w:r>
        <w:rPr>
          <w:rFonts w:hint="eastAsia"/>
          <w:bCs/>
          <w:u w:val="single"/>
        </w:rPr>
        <w:t xml:space="preserve">       </w:t>
      </w:r>
      <w:r>
        <w:rPr>
          <w:rFonts w:hint="eastAsia" w:ascii="宋体" w:hAnsi="宋体" w:cs="Times New Roman"/>
          <w:kern w:val="0"/>
          <w:sz w:val="24"/>
          <w:szCs w:val="24"/>
        </w:rPr>
        <w:t xml:space="preserve">  </w:t>
      </w:r>
    </w:p>
    <w:tbl>
      <w:tblPr>
        <w:tblStyle w:val="19"/>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75"/>
        <w:gridCol w:w="3322"/>
        <w:gridCol w:w="2700"/>
        <w:gridCol w:w="1202"/>
        <w:gridCol w:w="777"/>
      </w:tblGrid>
      <w:tr w14:paraId="366A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FE0956E">
            <w:pPr>
              <w:pStyle w:val="44"/>
              <w:keepNext w:val="0"/>
              <w:keepLines w:val="0"/>
              <w:suppressLineNumbers w:val="0"/>
              <w:spacing w:before="0" w:beforeAutospacing="0" w:after="0" w:afterAutospacing="0"/>
              <w:ind w:left="0" w:right="0"/>
              <w:rPr>
                <w:rFonts w:hint="default"/>
                <w:sz w:val="21"/>
                <w:szCs w:val="21"/>
              </w:rPr>
            </w:pPr>
            <w:r>
              <w:rPr>
                <w:rFonts w:hint="eastAsia"/>
                <w:sz w:val="21"/>
                <w:szCs w:val="21"/>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68999D74">
            <w:pPr>
              <w:pStyle w:val="44"/>
              <w:keepNext w:val="0"/>
              <w:keepLines w:val="0"/>
              <w:suppressLineNumbers w:val="0"/>
              <w:spacing w:before="0" w:beforeAutospacing="0" w:after="0" w:afterAutospacing="0"/>
              <w:ind w:left="0" w:right="0"/>
              <w:rPr>
                <w:rFonts w:hint="default"/>
                <w:sz w:val="21"/>
                <w:szCs w:val="21"/>
              </w:rPr>
            </w:pPr>
            <w:r>
              <w:rPr>
                <w:rFonts w:hint="eastAsia"/>
                <w:sz w:val="21"/>
                <w:szCs w:val="21"/>
                <w:lang w:eastAsia="zh-CN"/>
              </w:rPr>
              <w:t>询价</w:t>
            </w:r>
            <w:r>
              <w:rPr>
                <w:rFonts w:hint="eastAsia"/>
                <w:sz w:val="21"/>
                <w:szCs w:val="21"/>
              </w:rPr>
              <w:t>文件条目号</w:t>
            </w:r>
          </w:p>
        </w:tc>
        <w:tc>
          <w:tcPr>
            <w:tcW w:w="3322" w:type="dxa"/>
            <w:tcBorders>
              <w:top w:val="single" w:color="auto" w:sz="4" w:space="0"/>
              <w:left w:val="single" w:color="auto" w:sz="4" w:space="0"/>
              <w:bottom w:val="single" w:color="auto" w:sz="4" w:space="0"/>
              <w:right w:val="single" w:color="auto" w:sz="4" w:space="0"/>
            </w:tcBorders>
            <w:vAlign w:val="center"/>
          </w:tcPr>
          <w:p w14:paraId="59F1B23E">
            <w:pPr>
              <w:pStyle w:val="44"/>
              <w:keepNext w:val="0"/>
              <w:keepLines w:val="0"/>
              <w:suppressLineNumbers w:val="0"/>
              <w:spacing w:before="0" w:beforeAutospacing="0" w:after="0" w:afterAutospacing="0"/>
              <w:ind w:left="0" w:right="0"/>
              <w:rPr>
                <w:rFonts w:hint="default"/>
                <w:sz w:val="21"/>
                <w:szCs w:val="21"/>
              </w:rPr>
            </w:pPr>
            <w:r>
              <w:rPr>
                <w:rFonts w:hint="eastAsia"/>
                <w:sz w:val="21"/>
                <w:szCs w:val="21"/>
                <w:lang w:eastAsia="zh-CN"/>
              </w:rPr>
              <w:t>询价</w:t>
            </w:r>
            <w:r>
              <w:rPr>
                <w:rFonts w:hint="eastAsia"/>
                <w:sz w:val="21"/>
                <w:szCs w:val="21"/>
              </w:rPr>
              <w:t>文件商务条款</w:t>
            </w:r>
          </w:p>
        </w:tc>
        <w:tc>
          <w:tcPr>
            <w:tcW w:w="2700" w:type="dxa"/>
            <w:tcBorders>
              <w:top w:val="single" w:color="auto" w:sz="4" w:space="0"/>
              <w:left w:val="single" w:color="auto" w:sz="4" w:space="0"/>
              <w:bottom w:val="single" w:color="auto" w:sz="4" w:space="0"/>
              <w:right w:val="single" w:color="auto" w:sz="4" w:space="0"/>
            </w:tcBorders>
            <w:vAlign w:val="center"/>
          </w:tcPr>
          <w:p w14:paraId="2A998CE6">
            <w:pPr>
              <w:pStyle w:val="44"/>
              <w:keepNext w:val="0"/>
              <w:keepLines w:val="0"/>
              <w:suppressLineNumbers w:val="0"/>
              <w:spacing w:before="0" w:beforeAutospacing="0" w:after="0" w:afterAutospacing="0"/>
              <w:ind w:left="0" w:right="0"/>
              <w:rPr>
                <w:rFonts w:hint="default"/>
                <w:sz w:val="21"/>
                <w:szCs w:val="21"/>
              </w:rPr>
            </w:pPr>
            <w:r>
              <w:rPr>
                <w:rFonts w:hint="eastAsia"/>
                <w:sz w:val="21"/>
                <w:szCs w:val="21"/>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14:paraId="1420928A">
            <w:pPr>
              <w:pStyle w:val="44"/>
              <w:keepNext w:val="0"/>
              <w:keepLines w:val="0"/>
              <w:suppressLineNumbers w:val="0"/>
              <w:spacing w:before="0" w:beforeAutospacing="0" w:after="0" w:afterAutospacing="0"/>
              <w:ind w:left="0" w:right="0"/>
              <w:rPr>
                <w:rFonts w:hint="eastAsia" w:eastAsia="宋体"/>
                <w:sz w:val="21"/>
                <w:szCs w:val="21"/>
                <w:lang w:eastAsia="zh-CN"/>
              </w:rPr>
            </w:pPr>
            <w:r>
              <w:rPr>
                <w:rFonts w:hint="eastAsia"/>
                <w:sz w:val="21"/>
                <w:szCs w:val="21"/>
                <w:lang w:eastAsia="zh-CN"/>
              </w:rPr>
              <w:t>是否响应</w:t>
            </w:r>
          </w:p>
        </w:tc>
        <w:tc>
          <w:tcPr>
            <w:tcW w:w="777" w:type="dxa"/>
            <w:tcBorders>
              <w:top w:val="single" w:color="auto" w:sz="4" w:space="0"/>
              <w:left w:val="single" w:color="auto" w:sz="4" w:space="0"/>
              <w:bottom w:val="single" w:color="auto" w:sz="4" w:space="0"/>
              <w:right w:val="single" w:color="auto" w:sz="4" w:space="0"/>
            </w:tcBorders>
            <w:vAlign w:val="center"/>
          </w:tcPr>
          <w:p w14:paraId="0756FD5D">
            <w:pPr>
              <w:pStyle w:val="44"/>
              <w:keepNext w:val="0"/>
              <w:keepLines w:val="0"/>
              <w:suppressLineNumbers w:val="0"/>
              <w:spacing w:before="0" w:beforeAutospacing="0" w:after="0" w:afterAutospacing="0"/>
              <w:ind w:left="0" w:right="0"/>
              <w:rPr>
                <w:rFonts w:hint="default"/>
                <w:sz w:val="21"/>
                <w:szCs w:val="21"/>
              </w:rPr>
            </w:pPr>
            <w:r>
              <w:rPr>
                <w:rFonts w:hint="eastAsia"/>
                <w:sz w:val="21"/>
                <w:szCs w:val="21"/>
              </w:rPr>
              <w:t>说明</w:t>
            </w:r>
          </w:p>
        </w:tc>
      </w:tr>
      <w:tr w14:paraId="77D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5" w:type="dxa"/>
            <w:vMerge w:val="restart"/>
            <w:tcBorders>
              <w:top w:val="single" w:color="auto" w:sz="4" w:space="0"/>
              <w:left w:val="single" w:color="auto" w:sz="4" w:space="0"/>
              <w:right w:val="single" w:color="auto" w:sz="4" w:space="0"/>
            </w:tcBorders>
            <w:vAlign w:val="center"/>
          </w:tcPr>
          <w:p w14:paraId="419EC4E5">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一</w:t>
            </w:r>
          </w:p>
        </w:tc>
        <w:tc>
          <w:tcPr>
            <w:tcW w:w="1075" w:type="dxa"/>
            <w:vMerge w:val="restart"/>
            <w:tcBorders>
              <w:top w:val="single" w:color="auto" w:sz="4" w:space="0"/>
              <w:left w:val="single" w:color="auto" w:sz="4" w:space="0"/>
              <w:right w:val="single" w:color="auto" w:sz="4" w:space="0"/>
            </w:tcBorders>
            <w:vAlign w:val="center"/>
          </w:tcPr>
          <w:p w14:paraId="42B9B50B">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实施要求</w:t>
            </w:r>
          </w:p>
        </w:tc>
        <w:tc>
          <w:tcPr>
            <w:tcW w:w="3322" w:type="dxa"/>
            <w:tcBorders>
              <w:top w:val="single" w:color="auto" w:sz="4" w:space="0"/>
              <w:left w:val="single" w:color="auto" w:sz="4" w:space="0"/>
              <w:bottom w:val="single" w:color="auto" w:sz="4" w:space="0"/>
              <w:right w:val="single" w:color="auto" w:sz="4" w:space="0"/>
            </w:tcBorders>
            <w:vAlign w:val="center"/>
          </w:tcPr>
          <w:p w14:paraId="472AA370">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1.实施时间：合同签订后120天内</w:t>
            </w:r>
          </w:p>
        </w:tc>
        <w:tc>
          <w:tcPr>
            <w:tcW w:w="2700" w:type="dxa"/>
            <w:tcBorders>
              <w:top w:val="single" w:color="auto" w:sz="4" w:space="0"/>
              <w:left w:val="single" w:color="auto" w:sz="4" w:space="0"/>
              <w:bottom w:val="single" w:color="auto" w:sz="4" w:space="0"/>
              <w:right w:val="single" w:color="auto" w:sz="4" w:space="0"/>
            </w:tcBorders>
            <w:vAlign w:val="center"/>
          </w:tcPr>
          <w:p w14:paraId="20F6EF08">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6C2C9002">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4DBEE919">
            <w:pPr>
              <w:pStyle w:val="45"/>
              <w:keepNext w:val="0"/>
              <w:keepLines w:val="0"/>
              <w:suppressLineNumbers w:val="0"/>
              <w:spacing w:before="0" w:beforeAutospacing="0" w:after="0" w:afterAutospacing="0"/>
              <w:ind w:left="0" w:right="0"/>
              <w:jc w:val="center"/>
              <w:rPr>
                <w:rFonts w:hint="default" w:cs="Times New Roman"/>
                <w:sz w:val="21"/>
                <w:szCs w:val="21"/>
              </w:rPr>
            </w:pPr>
          </w:p>
        </w:tc>
      </w:tr>
      <w:tr w14:paraId="5BEC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tcBorders>
              <w:left w:val="single" w:color="auto" w:sz="4" w:space="0"/>
              <w:right w:val="single" w:color="auto" w:sz="4" w:space="0"/>
            </w:tcBorders>
            <w:vAlign w:val="center"/>
          </w:tcPr>
          <w:p w14:paraId="226B81D9">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1075" w:type="dxa"/>
            <w:vMerge w:val="continue"/>
            <w:tcBorders>
              <w:left w:val="single" w:color="auto" w:sz="4" w:space="0"/>
              <w:right w:val="single" w:color="auto" w:sz="4" w:space="0"/>
            </w:tcBorders>
            <w:vAlign w:val="center"/>
          </w:tcPr>
          <w:p w14:paraId="5984BBEB">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2F65C58B">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2.实施地点：重庆市沙坪坝区（采购人指定地点）</w:t>
            </w:r>
          </w:p>
        </w:tc>
        <w:tc>
          <w:tcPr>
            <w:tcW w:w="2700" w:type="dxa"/>
            <w:tcBorders>
              <w:top w:val="single" w:color="auto" w:sz="4" w:space="0"/>
              <w:left w:val="single" w:color="auto" w:sz="4" w:space="0"/>
              <w:bottom w:val="single" w:color="auto" w:sz="4" w:space="0"/>
              <w:right w:val="single" w:color="auto" w:sz="4" w:space="0"/>
            </w:tcBorders>
            <w:vAlign w:val="center"/>
          </w:tcPr>
          <w:p w14:paraId="27B4B9EF">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43F1598D">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58EA7814">
            <w:pPr>
              <w:pStyle w:val="45"/>
              <w:keepNext w:val="0"/>
              <w:keepLines w:val="0"/>
              <w:suppressLineNumbers w:val="0"/>
              <w:spacing w:before="0" w:beforeAutospacing="0" w:after="0" w:afterAutospacing="0"/>
              <w:ind w:left="0" w:right="0"/>
              <w:jc w:val="center"/>
              <w:rPr>
                <w:rFonts w:hint="default" w:cs="Times New Roman"/>
                <w:sz w:val="21"/>
                <w:szCs w:val="21"/>
              </w:rPr>
            </w:pPr>
          </w:p>
        </w:tc>
      </w:tr>
      <w:tr w14:paraId="412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tcBorders>
              <w:left w:val="single" w:color="auto" w:sz="4" w:space="0"/>
              <w:bottom w:val="single" w:color="auto" w:sz="4" w:space="0"/>
              <w:right w:val="single" w:color="auto" w:sz="4" w:space="0"/>
            </w:tcBorders>
            <w:vAlign w:val="center"/>
          </w:tcPr>
          <w:p w14:paraId="14439840">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1075" w:type="dxa"/>
            <w:vMerge w:val="continue"/>
            <w:tcBorders>
              <w:left w:val="single" w:color="auto" w:sz="4" w:space="0"/>
              <w:bottom w:val="single" w:color="auto" w:sz="4" w:space="0"/>
              <w:right w:val="single" w:color="auto" w:sz="4" w:space="0"/>
            </w:tcBorders>
            <w:vAlign w:val="center"/>
          </w:tcPr>
          <w:p w14:paraId="4668D72B">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0D31968B">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3.实施方式：</w:t>
            </w:r>
            <w:r>
              <w:rPr>
                <w:rFonts w:hint="eastAsia" w:eastAsia="宋体" w:asciiTheme="minorHAnsi" w:hAnsiTheme="minorHAnsi" w:cstheme="minorBidi"/>
                <w:kern w:val="2"/>
                <w:sz w:val="21"/>
                <w:szCs w:val="22"/>
                <w:lang w:val="zh-CN" w:eastAsia="zh-CN" w:bidi="ar-SA"/>
              </w:rPr>
              <w:t>报价人自行送达采购人指定的地点并完成</w:t>
            </w:r>
            <w:r>
              <w:rPr>
                <w:rFonts w:hint="eastAsia" w:eastAsia="宋体" w:asciiTheme="minorHAnsi" w:hAnsiTheme="minorHAnsi" w:cstheme="minorBidi"/>
                <w:kern w:val="2"/>
                <w:sz w:val="21"/>
                <w:szCs w:val="22"/>
                <w:lang w:val="en-US" w:eastAsia="zh-CN" w:bidi="ar-SA"/>
              </w:rPr>
              <w:t>全部交货和安装调试</w:t>
            </w:r>
          </w:p>
        </w:tc>
        <w:tc>
          <w:tcPr>
            <w:tcW w:w="2700" w:type="dxa"/>
            <w:tcBorders>
              <w:top w:val="single" w:color="auto" w:sz="4" w:space="0"/>
              <w:left w:val="single" w:color="auto" w:sz="4" w:space="0"/>
              <w:bottom w:val="single" w:color="auto" w:sz="4" w:space="0"/>
              <w:right w:val="single" w:color="auto" w:sz="4" w:space="0"/>
            </w:tcBorders>
            <w:vAlign w:val="center"/>
          </w:tcPr>
          <w:p w14:paraId="19ABF374">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58EC770B">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5B162D59">
            <w:pPr>
              <w:pStyle w:val="45"/>
              <w:keepNext w:val="0"/>
              <w:keepLines w:val="0"/>
              <w:suppressLineNumbers w:val="0"/>
              <w:spacing w:before="0" w:beforeAutospacing="0" w:after="0" w:afterAutospacing="0"/>
              <w:ind w:left="0" w:right="0"/>
              <w:jc w:val="center"/>
              <w:rPr>
                <w:rFonts w:hint="default" w:cs="Times New Roman"/>
                <w:sz w:val="21"/>
                <w:szCs w:val="21"/>
              </w:rPr>
            </w:pPr>
          </w:p>
        </w:tc>
      </w:tr>
      <w:tr w14:paraId="6B1E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tcBorders>
              <w:top w:val="single" w:color="auto" w:sz="4" w:space="0"/>
              <w:left w:val="single" w:color="auto" w:sz="4" w:space="0"/>
              <w:right w:val="single" w:color="auto" w:sz="4" w:space="0"/>
            </w:tcBorders>
            <w:vAlign w:val="center"/>
          </w:tcPr>
          <w:p w14:paraId="5298C298">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asciiTheme="minorHAnsi" w:hAnsiTheme="minorHAnsi" w:cstheme="minorBidi"/>
                <w:kern w:val="2"/>
                <w:sz w:val="21"/>
                <w:szCs w:val="22"/>
                <w:lang w:val="en-US" w:eastAsia="zh-CN" w:bidi="ar-SA"/>
              </w:rPr>
              <w:t>二</w:t>
            </w:r>
          </w:p>
        </w:tc>
        <w:tc>
          <w:tcPr>
            <w:tcW w:w="1075" w:type="dxa"/>
            <w:vMerge w:val="restart"/>
            <w:tcBorders>
              <w:top w:val="single" w:color="auto" w:sz="4" w:space="0"/>
              <w:left w:val="single" w:color="auto" w:sz="4" w:space="0"/>
              <w:right w:val="single" w:color="auto" w:sz="4" w:space="0"/>
            </w:tcBorders>
            <w:vAlign w:val="center"/>
          </w:tcPr>
          <w:p w14:paraId="0B9D8A11">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售后服务</w:t>
            </w:r>
          </w:p>
        </w:tc>
        <w:tc>
          <w:tcPr>
            <w:tcW w:w="3322" w:type="dxa"/>
            <w:tcBorders>
              <w:top w:val="single" w:color="auto" w:sz="4" w:space="0"/>
              <w:left w:val="single" w:color="auto" w:sz="4" w:space="0"/>
              <w:bottom w:val="single" w:color="auto" w:sz="4" w:space="0"/>
              <w:right w:val="single" w:color="auto" w:sz="4" w:space="0"/>
            </w:tcBorders>
            <w:vAlign w:val="center"/>
          </w:tcPr>
          <w:p w14:paraId="4BD56E45">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1.免费质量保证期：5年。免费保修期内，除消耗品和人为损坏外，必须免费提供包修、包换、包退服务。因此导致的损失采购单位有权向中标供应商追偿。免费保修期外，提供终身维修保障等技术服务保障承诺（因产品或配件停产等导致设备无法维修的原因除外）</w:t>
            </w:r>
          </w:p>
        </w:tc>
        <w:tc>
          <w:tcPr>
            <w:tcW w:w="2700" w:type="dxa"/>
            <w:tcBorders>
              <w:top w:val="single" w:color="auto" w:sz="4" w:space="0"/>
              <w:left w:val="single" w:color="auto" w:sz="4" w:space="0"/>
              <w:bottom w:val="single" w:color="auto" w:sz="4" w:space="0"/>
              <w:right w:val="single" w:color="auto" w:sz="4" w:space="0"/>
            </w:tcBorders>
            <w:vAlign w:val="center"/>
          </w:tcPr>
          <w:p w14:paraId="66D01B3B">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005039A6">
            <w:pPr>
              <w:pStyle w:val="45"/>
              <w:keepNext w:val="0"/>
              <w:keepLines w:val="0"/>
              <w:suppressLineNumbers w:val="0"/>
              <w:spacing w:before="0" w:beforeAutospacing="0" w:after="0" w:afterAutospacing="0"/>
              <w:ind w:left="0" w:right="0"/>
              <w:jc w:val="center"/>
              <w:rPr>
                <w:rFonts w:hint="default"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70F5B6D8">
            <w:pPr>
              <w:pStyle w:val="45"/>
              <w:keepNext w:val="0"/>
              <w:keepLines w:val="0"/>
              <w:suppressLineNumbers w:val="0"/>
              <w:spacing w:before="0" w:beforeAutospacing="0" w:after="0" w:afterAutospacing="0"/>
              <w:ind w:left="0" w:right="0"/>
              <w:jc w:val="center"/>
              <w:rPr>
                <w:rFonts w:hint="default" w:cs="Times New Roman"/>
                <w:sz w:val="21"/>
                <w:szCs w:val="21"/>
              </w:rPr>
            </w:pPr>
          </w:p>
        </w:tc>
      </w:tr>
      <w:tr w14:paraId="1EC7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tcBorders>
              <w:left w:val="single" w:color="auto" w:sz="4" w:space="0"/>
              <w:right w:val="single" w:color="auto" w:sz="4" w:space="0"/>
            </w:tcBorders>
            <w:vAlign w:val="center"/>
          </w:tcPr>
          <w:p w14:paraId="4F4F2A4B">
            <w:pPr>
              <w:pStyle w:val="45"/>
              <w:keepNext w:val="0"/>
              <w:keepLines w:val="0"/>
              <w:suppressLineNumbers w:val="0"/>
              <w:spacing w:before="0" w:beforeAutospacing="0" w:after="0" w:afterAutospacing="0"/>
              <w:ind w:left="0" w:right="0"/>
              <w:jc w:val="center"/>
              <w:rPr>
                <w:rFonts w:hint="default"/>
                <w:sz w:val="21"/>
                <w:szCs w:val="21"/>
              </w:rPr>
            </w:pPr>
          </w:p>
        </w:tc>
        <w:tc>
          <w:tcPr>
            <w:tcW w:w="1075" w:type="dxa"/>
            <w:vMerge w:val="continue"/>
            <w:tcBorders>
              <w:left w:val="single" w:color="auto" w:sz="4" w:space="0"/>
              <w:right w:val="single" w:color="auto" w:sz="4" w:space="0"/>
            </w:tcBorders>
            <w:vAlign w:val="center"/>
          </w:tcPr>
          <w:p w14:paraId="1505FDF5">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791B6F18">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2.耗材及零配件：提供耗材及主要零配件目录(含报价)。</w:t>
            </w:r>
          </w:p>
        </w:tc>
        <w:tc>
          <w:tcPr>
            <w:tcW w:w="2700" w:type="dxa"/>
            <w:tcBorders>
              <w:top w:val="single" w:color="auto" w:sz="4" w:space="0"/>
              <w:left w:val="single" w:color="auto" w:sz="4" w:space="0"/>
              <w:bottom w:val="single" w:color="auto" w:sz="4" w:space="0"/>
              <w:right w:val="single" w:color="auto" w:sz="4" w:space="0"/>
            </w:tcBorders>
            <w:vAlign w:val="center"/>
          </w:tcPr>
          <w:p w14:paraId="3A5F48CB">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214F9F0D">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23CA49EE">
            <w:pPr>
              <w:pStyle w:val="45"/>
              <w:keepNext w:val="0"/>
              <w:keepLines w:val="0"/>
              <w:suppressLineNumbers w:val="0"/>
              <w:spacing w:before="0" w:beforeAutospacing="0" w:after="0" w:afterAutospacing="0"/>
              <w:ind w:left="0" w:right="0"/>
              <w:rPr>
                <w:rFonts w:hint="default"/>
                <w:sz w:val="21"/>
                <w:szCs w:val="21"/>
              </w:rPr>
            </w:pPr>
          </w:p>
        </w:tc>
      </w:tr>
      <w:tr w14:paraId="465D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55" w:type="dxa"/>
            <w:vMerge w:val="continue"/>
            <w:tcBorders>
              <w:left w:val="single" w:color="auto" w:sz="4" w:space="0"/>
              <w:right w:val="single" w:color="auto" w:sz="4" w:space="0"/>
            </w:tcBorders>
            <w:vAlign w:val="center"/>
          </w:tcPr>
          <w:p w14:paraId="17344114">
            <w:pPr>
              <w:pStyle w:val="45"/>
              <w:keepNext w:val="0"/>
              <w:keepLines w:val="0"/>
              <w:suppressLineNumbers w:val="0"/>
              <w:spacing w:before="0" w:beforeAutospacing="0" w:after="0" w:afterAutospacing="0"/>
              <w:ind w:left="0" w:right="0"/>
              <w:jc w:val="center"/>
              <w:rPr>
                <w:rFonts w:hint="default"/>
                <w:sz w:val="21"/>
                <w:szCs w:val="21"/>
              </w:rPr>
            </w:pPr>
          </w:p>
        </w:tc>
        <w:tc>
          <w:tcPr>
            <w:tcW w:w="1075" w:type="dxa"/>
            <w:vMerge w:val="continue"/>
            <w:tcBorders>
              <w:left w:val="single" w:color="auto" w:sz="4" w:space="0"/>
              <w:right w:val="single" w:color="auto" w:sz="4" w:space="0"/>
            </w:tcBorders>
            <w:vAlign w:val="center"/>
          </w:tcPr>
          <w:p w14:paraId="504BB4FC">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07366B64">
            <w:pPr>
              <w:keepNext w:val="0"/>
              <w:keepLines w:val="0"/>
              <w:pageBreakBefore w:val="0"/>
              <w:widowControl w:val="0"/>
              <w:kinsoku/>
              <w:wordWrap/>
              <w:overflowPunct/>
              <w:topLinePunct w:val="0"/>
              <w:autoSpaceDE/>
              <w:autoSpaceDN/>
              <w:bidi w:val="0"/>
              <w:adjustRightInd/>
              <w:snapToGrid w:val="0"/>
              <w:spacing w:line="240" w:lineRule="auto"/>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3.故障响应时间：维修到达现场时间≤24小时（本地）；维修到达现场时间≤48小时（外地）。</w:t>
            </w:r>
          </w:p>
        </w:tc>
        <w:tc>
          <w:tcPr>
            <w:tcW w:w="2700" w:type="dxa"/>
            <w:tcBorders>
              <w:top w:val="single" w:color="auto" w:sz="4" w:space="0"/>
              <w:left w:val="single" w:color="auto" w:sz="4" w:space="0"/>
              <w:bottom w:val="single" w:color="auto" w:sz="4" w:space="0"/>
              <w:right w:val="single" w:color="auto" w:sz="4" w:space="0"/>
            </w:tcBorders>
            <w:vAlign w:val="center"/>
          </w:tcPr>
          <w:p w14:paraId="45C56DD5">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A6BE684">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319FA44D">
            <w:pPr>
              <w:pStyle w:val="45"/>
              <w:keepNext w:val="0"/>
              <w:keepLines w:val="0"/>
              <w:suppressLineNumbers w:val="0"/>
              <w:spacing w:before="0" w:beforeAutospacing="0" w:after="0" w:afterAutospacing="0"/>
              <w:ind w:left="0" w:right="0"/>
              <w:rPr>
                <w:rFonts w:hint="default"/>
                <w:sz w:val="21"/>
                <w:szCs w:val="21"/>
              </w:rPr>
            </w:pPr>
          </w:p>
        </w:tc>
      </w:tr>
      <w:tr w14:paraId="4FA2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5" w:type="dxa"/>
            <w:vMerge w:val="continue"/>
            <w:tcBorders>
              <w:left w:val="single" w:color="auto" w:sz="4" w:space="0"/>
              <w:right w:val="single" w:color="auto" w:sz="4" w:space="0"/>
            </w:tcBorders>
            <w:vAlign w:val="center"/>
          </w:tcPr>
          <w:p w14:paraId="64A5B60A">
            <w:pPr>
              <w:pStyle w:val="45"/>
              <w:keepNext w:val="0"/>
              <w:keepLines w:val="0"/>
              <w:suppressLineNumbers w:val="0"/>
              <w:spacing w:before="0" w:beforeAutospacing="0" w:after="0" w:afterAutospacing="0"/>
              <w:ind w:left="0" w:right="0"/>
              <w:jc w:val="center"/>
              <w:rPr>
                <w:rFonts w:hint="default"/>
                <w:sz w:val="21"/>
                <w:szCs w:val="21"/>
              </w:rPr>
            </w:pPr>
          </w:p>
        </w:tc>
        <w:tc>
          <w:tcPr>
            <w:tcW w:w="1075" w:type="dxa"/>
            <w:vMerge w:val="continue"/>
            <w:tcBorders>
              <w:left w:val="single" w:color="auto" w:sz="4" w:space="0"/>
              <w:right w:val="single" w:color="auto" w:sz="4" w:space="0"/>
            </w:tcBorders>
            <w:vAlign w:val="center"/>
          </w:tcPr>
          <w:p w14:paraId="3C3782EA">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25B339BA">
            <w:pPr>
              <w:keepNext w:val="0"/>
              <w:keepLines w:val="0"/>
              <w:pageBreakBefore w:val="0"/>
              <w:widowControl w:val="0"/>
              <w:kinsoku/>
              <w:wordWrap/>
              <w:overflowPunct/>
              <w:topLinePunct w:val="0"/>
              <w:autoSpaceDE/>
              <w:autoSpaceDN/>
              <w:bidi w:val="0"/>
              <w:adjustRightInd/>
              <w:snapToGrid w:val="0"/>
              <w:spacing w:line="480" w:lineRule="exact"/>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4.配件供应时间：≥10年。</w:t>
            </w:r>
          </w:p>
        </w:tc>
        <w:tc>
          <w:tcPr>
            <w:tcW w:w="2700" w:type="dxa"/>
            <w:tcBorders>
              <w:top w:val="single" w:color="auto" w:sz="4" w:space="0"/>
              <w:left w:val="single" w:color="auto" w:sz="4" w:space="0"/>
              <w:bottom w:val="single" w:color="auto" w:sz="4" w:space="0"/>
              <w:right w:val="single" w:color="auto" w:sz="4" w:space="0"/>
            </w:tcBorders>
            <w:vAlign w:val="center"/>
          </w:tcPr>
          <w:p w14:paraId="25380B5F">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5FF5578">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1D9C99C0">
            <w:pPr>
              <w:pStyle w:val="45"/>
              <w:keepNext w:val="0"/>
              <w:keepLines w:val="0"/>
              <w:suppressLineNumbers w:val="0"/>
              <w:spacing w:before="0" w:beforeAutospacing="0" w:after="0" w:afterAutospacing="0"/>
              <w:ind w:left="0" w:right="0"/>
              <w:rPr>
                <w:rFonts w:hint="default"/>
                <w:sz w:val="21"/>
                <w:szCs w:val="21"/>
              </w:rPr>
            </w:pPr>
          </w:p>
        </w:tc>
      </w:tr>
      <w:tr w14:paraId="7B97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tcBorders>
              <w:left w:val="single" w:color="auto" w:sz="4" w:space="0"/>
              <w:right w:val="single" w:color="auto" w:sz="4" w:space="0"/>
            </w:tcBorders>
            <w:vAlign w:val="center"/>
          </w:tcPr>
          <w:p w14:paraId="7D173EE6">
            <w:pPr>
              <w:pStyle w:val="45"/>
              <w:keepNext w:val="0"/>
              <w:keepLines w:val="0"/>
              <w:suppressLineNumbers w:val="0"/>
              <w:spacing w:before="0" w:beforeAutospacing="0" w:after="0" w:afterAutospacing="0"/>
              <w:ind w:left="0" w:right="0"/>
              <w:jc w:val="center"/>
              <w:rPr>
                <w:rFonts w:hint="default"/>
                <w:sz w:val="21"/>
                <w:szCs w:val="21"/>
              </w:rPr>
            </w:pPr>
          </w:p>
        </w:tc>
        <w:tc>
          <w:tcPr>
            <w:tcW w:w="1075" w:type="dxa"/>
            <w:vMerge w:val="continue"/>
            <w:tcBorders>
              <w:left w:val="single" w:color="auto" w:sz="4" w:space="0"/>
              <w:right w:val="single" w:color="auto" w:sz="4" w:space="0"/>
            </w:tcBorders>
            <w:vAlign w:val="center"/>
          </w:tcPr>
          <w:p w14:paraId="3C584B89">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6996C61A">
            <w:pPr>
              <w:keepNext w:val="0"/>
              <w:keepLines w:val="0"/>
              <w:pageBreakBefore w:val="0"/>
              <w:widowControl w:val="0"/>
              <w:kinsoku/>
              <w:wordWrap/>
              <w:overflowPunct/>
              <w:topLinePunct w:val="0"/>
              <w:autoSpaceDE/>
              <w:autoSpaceDN/>
              <w:bidi w:val="0"/>
              <w:adjustRightInd/>
              <w:snapToGrid w:val="0"/>
              <w:spacing w:line="480" w:lineRule="exact"/>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5.维修资料：提供详细操作手册、维修保养手册、安装手册等。</w:t>
            </w:r>
          </w:p>
        </w:tc>
        <w:tc>
          <w:tcPr>
            <w:tcW w:w="2700" w:type="dxa"/>
            <w:tcBorders>
              <w:top w:val="single" w:color="auto" w:sz="4" w:space="0"/>
              <w:left w:val="single" w:color="auto" w:sz="4" w:space="0"/>
              <w:bottom w:val="single" w:color="auto" w:sz="4" w:space="0"/>
              <w:right w:val="single" w:color="auto" w:sz="4" w:space="0"/>
            </w:tcBorders>
            <w:vAlign w:val="center"/>
          </w:tcPr>
          <w:p w14:paraId="721EEFF6">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6F692513">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0857E4FC">
            <w:pPr>
              <w:pStyle w:val="45"/>
              <w:keepNext w:val="0"/>
              <w:keepLines w:val="0"/>
              <w:suppressLineNumbers w:val="0"/>
              <w:spacing w:before="0" w:beforeAutospacing="0" w:after="0" w:afterAutospacing="0"/>
              <w:ind w:left="0" w:right="0"/>
              <w:rPr>
                <w:rFonts w:hint="default"/>
                <w:sz w:val="21"/>
                <w:szCs w:val="21"/>
              </w:rPr>
            </w:pPr>
          </w:p>
        </w:tc>
      </w:tr>
      <w:tr w14:paraId="75C2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tcBorders>
              <w:left w:val="single" w:color="auto" w:sz="4" w:space="0"/>
              <w:bottom w:val="single" w:color="auto" w:sz="4" w:space="0"/>
              <w:right w:val="single" w:color="auto" w:sz="4" w:space="0"/>
            </w:tcBorders>
            <w:vAlign w:val="center"/>
          </w:tcPr>
          <w:p w14:paraId="19C8F637">
            <w:pPr>
              <w:pStyle w:val="45"/>
              <w:keepNext w:val="0"/>
              <w:keepLines w:val="0"/>
              <w:suppressLineNumbers w:val="0"/>
              <w:spacing w:before="0" w:beforeAutospacing="0" w:after="0" w:afterAutospacing="0"/>
              <w:ind w:left="0" w:right="0"/>
              <w:jc w:val="center"/>
              <w:rPr>
                <w:rFonts w:hint="default"/>
                <w:sz w:val="21"/>
                <w:szCs w:val="21"/>
              </w:rPr>
            </w:pPr>
          </w:p>
        </w:tc>
        <w:tc>
          <w:tcPr>
            <w:tcW w:w="1075" w:type="dxa"/>
            <w:vMerge w:val="continue"/>
            <w:tcBorders>
              <w:left w:val="single" w:color="auto" w:sz="4" w:space="0"/>
              <w:bottom w:val="single" w:color="auto" w:sz="4" w:space="0"/>
              <w:right w:val="single" w:color="auto" w:sz="4" w:space="0"/>
            </w:tcBorders>
            <w:vAlign w:val="center"/>
          </w:tcPr>
          <w:p w14:paraId="16C4CC4F">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p>
        </w:tc>
        <w:tc>
          <w:tcPr>
            <w:tcW w:w="3322" w:type="dxa"/>
            <w:tcBorders>
              <w:top w:val="single" w:color="auto" w:sz="4" w:space="0"/>
              <w:left w:val="single" w:color="auto" w:sz="4" w:space="0"/>
              <w:bottom w:val="single" w:color="auto" w:sz="4" w:space="0"/>
              <w:right w:val="single" w:color="auto" w:sz="4" w:space="0"/>
            </w:tcBorders>
            <w:vAlign w:val="center"/>
          </w:tcPr>
          <w:p w14:paraId="5B1D0D2E">
            <w:pPr>
              <w:keepNext w:val="0"/>
              <w:keepLines w:val="0"/>
              <w:pageBreakBefore w:val="0"/>
              <w:widowControl w:val="0"/>
              <w:kinsoku/>
              <w:wordWrap/>
              <w:overflowPunct/>
              <w:topLinePunct w:val="0"/>
              <w:autoSpaceDE/>
              <w:autoSpaceDN/>
              <w:bidi w:val="0"/>
              <w:adjustRightInd/>
              <w:snapToGrid w:val="0"/>
              <w:spacing w:line="480" w:lineRule="exact"/>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6.升级：软件终身免费升级。</w:t>
            </w:r>
          </w:p>
        </w:tc>
        <w:tc>
          <w:tcPr>
            <w:tcW w:w="2700" w:type="dxa"/>
            <w:tcBorders>
              <w:top w:val="single" w:color="auto" w:sz="4" w:space="0"/>
              <w:left w:val="single" w:color="auto" w:sz="4" w:space="0"/>
              <w:bottom w:val="single" w:color="auto" w:sz="4" w:space="0"/>
              <w:right w:val="single" w:color="auto" w:sz="4" w:space="0"/>
            </w:tcBorders>
            <w:vAlign w:val="center"/>
          </w:tcPr>
          <w:p w14:paraId="7F9EBCB6">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65B12B20">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7BC27D52">
            <w:pPr>
              <w:pStyle w:val="45"/>
              <w:keepNext w:val="0"/>
              <w:keepLines w:val="0"/>
              <w:suppressLineNumbers w:val="0"/>
              <w:spacing w:before="0" w:beforeAutospacing="0" w:after="0" w:afterAutospacing="0"/>
              <w:ind w:left="0" w:right="0"/>
              <w:rPr>
                <w:rFonts w:hint="default"/>
                <w:sz w:val="21"/>
                <w:szCs w:val="21"/>
              </w:rPr>
            </w:pPr>
          </w:p>
        </w:tc>
      </w:tr>
      <w:tr w14:paraId="243C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551951F">
            <w:pPr>
              <w:pStyle w:val="45"/>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三</w:t>
            </w:r>
          </w:p>
        </w:tc>
        <w:tc>
          <w:tcPr>
            <w:tcW w:w="1075" w:type="dxa"/>
            <w:tcBorders>
              <w:top w:val="single" w:color="auto" w:sz="4" w:space="0"/>
              <w:left w:val="single" w:color="auto" w:sz="4" w:space="0"/>
              <w:bottom w:val="single" w:color="auto" w:sz="4" w:space="0"/>
              <w:right w:val="single" w:color="auto" w:sz="4" w:space="0"/>
            </w:tcBorders>
            <w:vAlign w:val="center"/>
          </w:tcPr>
          <w:p w14:paraId="6B99D6AC">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付款方式</w:t>
            </w:r>
          </w:p>
        </w:tc>
        <w:tc>
          <w:tcPr>
            <w:tcW w:w="3322" w:type="dxa"/>
            <w:tcBorders>
              <w:top w:val="single" w:color="auto" w:sz="4" w:space="0"/>
              <w:left w:val="single" w:color="auto" w:sz="4" w:space="0"/>
              <w:bottom w:val="single" w:color="auto" w:sz="4" w:space="0"/>
              <w:right w:val="single" w:color="auto" w:sz="4" w:space="0"/>
            </w:tcBorders>
            <w:vAlign w:val="center"/>
          </w:tcPr>
          <w:p w14:paraId="188D4DC0">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成交人按照采购人的订购数量供货，安装调试完毕，采购人验收合格，签字确认收货后支付合同金额的百分之九十五，余百分之五作为质保金，成交人交付验收合格的货物正常运行满一年后支付。</w:t>
            </w:r>
          </w:p>
        </w:tc>
        <w:tc>
          <w:tcPr>
            <w:tcW w:w="2700" w:type="dxa"/>
            <w:tcBorders>
              <w:top w:val="single" w:color="auto" w:sz="4" w:space="0"/>
              <w:left w:val="single" w:color="auto" w:sz="4" w:space="0"/>
              <w:bottom w:val="single" w:color="auto" w:sz="4" w:space="0"/>
              <w:right w:val="single" w:color="auto" w:sz="4" w:space="0"/>
            </w:tcBorders>
            <w:vAlign w:val="center"/>
          </w:tcPr>
          <w:p w14:paraId="4B534CED">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7731D05">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1A026F26">
            <w:pPr>
              <w:pStyle w:val="45"/>
              <w:keepNext w:val="0"/>
              <w:keepLines w:val="0"/>
              <w:suppressLineNumbers w:val="0"/>
              <w:spacing w:before="0" w:beforeAutospacing="0" w:after="0" w:afterAutospacing="0"/>
              <w:ind w:left="0" w:right="0"/>
              <w:rPr>
                <w:rFonts w:hint="default"/>
                <w:sz w:val="21"/>
                <w:szCs w:val="21"/>
              </w:rPr>
            </w:pPr>
          </w:p>
        </w:tc>
      </w:tr>
      <w:tr w14:paraId="0863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9BCFB75">
            <w:pPr>
              <w:pStyle w:val="45"/>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四</w:t>
            </w:r>
          </w:p>
        </w:tc>
        <w:tc>
          <w:tcPr>
            <w:tcW w:w="1075" w:type="dxa"/>
            <w:tcBorders>
              <w:top w:val="single" w:color="auto" w:sz="4" w:space="0"/>
              <w:left w:val="single" w:color="auto" w:sz="4" w:space="0"/>
              <w:bottom w:val="single" w:color="auto" w:sz="4" w:space="0"/>
              <w:right w:val="single" w:color="auto" w:sz="4" w:space="0"/>
            </w:tcBorders>
            <w:vAlign w:val="center"/>
          </w:tcPr>
          <w:p w14:paraId="1E259288">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验收方式</w:t>
            </w:r>
          </w:p>
        </w:tc>
        <w:tc>
          <w:tcPr>
            <w:tcW w:w="3322" w:type="dxa"/>
            <w:tcBorders>
              <w:top w:val="single" w:color="auto" w:sz="4" w:space="0"/>
              <w:left w:val="single" w:color="auto" w:sz="4" w:space="0"/>
              <w:bottom w:val="single" w:color="auto" w:sz="4" w:space="0"/>
              <w:right w:val="single" w:color="auto" w:sz="4" w:space="0"/>
            </w:tcBorders>
            <w:vAlign w:val="center"/>
          </w:tcPr>
          <w:p w14:paraId="65765601">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具体组织程序、验收标准和方法，按需求方规定程序执行，成交人配合</w:t>
            </w:r>
            <w:r>
              <w:rPr>
                <w:rFonts w:hint="eastAsia" w:asciiTheme="minorHAnsi" w:hAnsiTheme="minorHAnsi" w:cstheme="minorBidi"/>
                <w:kern w:val="2"/>
                <w:sz w:val="21"/>
                <w:szCs w:val="22"/>
                <w:lang w:val="en-US" w:eastAsia="zh-CN" w:bidi="ar-SA"/>
              </w:rPr>
              <w:t>。</w:t>
            </w:r>
          </w:p>
        </w:tc>
        <w:tc>
          <w:tcPr>
            <w:tcW w:w="2700" w:type="dxa"/>
            <w:tcBorders>
              <w:top w:val="single" w:color="auto" w:sz="4" w:space="0"/>
              <w:left w:val="single" w:color="auto" w:sz="4" w:space="0"/>
              <w:bottom w:val="single" w:color="auto" w:sz="4" w:space="0"/>
              <w:right w:val="single" w:color="auto" w:sz="4" w:space="0"/>
            </w:tcBorders>
            <w:vAlign w:val="center"/>
          </w:tcPr>
          <w:p w14:paraId="0F852985">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3693C687">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5561B9EF">
            <w:pPr>
              <w:pStyle w:val="45"/>
              <w:keepNext w:val="0"/>
              <w:keepLines w:val="0"/>
              <w:suppressLineNumbers w:val="0"/>
              <w:spacing w:before="0" w:beforeAutospacing="0" w:after="0" w:afterAutospacing="0"/>
              <w:ind w:left="0" w:right="0"/>
              <w:rPr>
                <w:rFonts w:hint="default"/>
                <w:sz w:val="21"/>
                <w:szCs w:val="21"/>
              </w:rPr>
            </w:pPr>
          </w:p>
        </w:tc>
      </w:tr>
      <w:tr w14:paraId="74C4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95C86D9">
            <w:pPr>
              <w:pStyle w:val="45"/>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五</w:t>
            </w:r>
          </w:p>
        </w:tc>
        <w:tc>
          <w:tcPr>
            <w:tcW w:w="1075" w:type="dxa"/>
            <w:tcBorders>
              <w:top w:val="single" w:color="auto" w:sz="4" w:space="0"/>
              <w:left w:val="single" w:color="auto" w:sz="4" w:space="0"/>
              <w:bottom w:val="single" w:color="auto" w:sz="4" w:space="0"/>
              <w:right w:val="single" w:color="auto" w:sz="4" w:space="0"/>
            </w:tcBorders>
            <w:vAlign w:val="center"/>
          </w:tcPr>
          <w:p w14:paraId="31919680">
            <w:pPr>
              <w:pStyle w:val="45"/>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知识产权</w:t>
            </w:r>
          </w:p>
        </w:tc>
        <w:tc>
          <w:tcPr>
            <w:tcW w:w="3322" w:type="dxa"/>
            <w:tcBorders>
              <w:top w:val="single" w:color="auto" w:sz="4" w:space="0"/>
              <w:left w:val="single" w:color="auto" w:sz="4" w:space="0"/>
              <w:bottom w:val="single" w:color="auto" w:sz="4" w:space="0"/>
              <w:right w:val="single" w:color="auto" w:sz="4" w:space="0"/>
            </w:tcBorders>
            <w:vAlign w:val="center"/>
          </w:tcPr>
          <w:p w14:paraId="1DE363D8">
            <w:pPr>
              <w:pStyle w:val="45"/>
              <w:keepNext w:val="0"/>
              <w:keepLines w:val="0"/>
              <w:suppressLineNumbers w:val="0"/>
              <w:spacing w:before="0" w:beforeAutospacing="0" w:after="0" w:afterAutospacing="0"/>
              <w:ind w:left="0" w:right="0"/>
              <w:jc w:val="both"/>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采购人在中华人民共和国境内使用报价人提供的产品及服务时免受第三方提出的侵犯其专利权或其它知识产权的起诉。如果第三方提出侵权指控，成交人应承担由此而引起的一切法律责任和费用。</w:t>
            </w:r>
          </w:p>
        </w:tc>
        <w:tc>
          <w:tcPr>
            <w:tcW w:w="2700" w:type="dxa"/>
            <w:tcBorders>
              <w:top w:val="single" w:color="auto" w:sz="4" w:space="0"/>
              <w:left w:val="single" w:color="auto" w:sz="4" w:space="0"/>
              <w:bottom w:val="single" w:color="auto" w:sz="4" w:space="0"/>
              <w:right w:val="single" w:color="auto" w:sz="4" w:space="0"/>
            </w:tcBorders>
            <w:vAlign w:val="center"/>
          </w:tcPr>
          <w:p w14:paraId="0455A3FF">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3F6639FA">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2C4A17DD">
            <w:pPr>
              <w:pStyle w:val="45"/>
              <w:keepNext w:val="0"/>
              <w:keepLines w:val="0"/>
              <w:suppressLineNumbers w:val="0"/>
              <w:spacing w:before="0" w:beforeAutospacing="0" w:after="0" w:afterAutospacing="0"/>
              <w:ind w:left="0" w:right="0"/>
              <w:rPr>
                <w:rFonts w:hint="default"/>
                <w:sz w:val="21"/>
                <w:szCs w:val="21"/>
              </w:rPr>
            </w:pPr>
          </w:p>
        </w:tc>
      </w:tr>
      <w:tr w14:paraId="2986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F885BBC">
            <w:pPr>
              <w:pStyle w:val="45"/>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六</w:t>
            </w:r>
          </w:p>
        </w:tc>
        <w:tc>
          <w:tcPr>
            <w:tcW w:w="1075" w:type="dxa"/>
            <w:tcBorders>
              <w:top w:val="single" w:color="auto" w:sz="4" w:space="0"/>
              <w:left w:val="single" w:color="auto" w:sz="4" w:space="0"/>
              <w:bottom w:val="single" w:color="auto" w:sz="4" w:space="0"/>
              <w:right w:val="single" w:color="auto" w:sz="4" w:space="0"/>
            </w:tcBorders>
            <w:vAlign w:val="center"/>
          </w:tcPr>
          <w:p w14:paraId="5AAE3CA5">
            <w:pPr>
              <w:pStyle w:val="45"/>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其他</w:t>
            </w:r>
          </w:p>
        </w:tc>
        <w:tc>
          <w:tcPr>
            <w:tcW w:w="3322" w:type="dxa"/>
            <w:tcBorders>
              <w:top w:val="single" w:color="auto" w:sz="4" w:space="0"/>
              <w:left w:val="single" w:color="auto" w:sz="4" w:space="0"/>
              <w:bottom w:val="single" w:color="auto" w:sz="4" w:space="0"/>
              <w:right w:val="single" w:color="auto" w:sz="4" w:space="0"/>
            </w:tcBorders>
            <w:vAlign w:val="center"/>
          </w:tcPr>
          <w:p w14:paraId="5B818D7A">
            <w:pPr>
              <w:pStyle w:val="45"/>
              <w:keepNext w:val="0"/>
              <w:keepLines w:val="0"/>
              <w:suppressLineNumbers w:val="0"/>
              <w:spacing w:before="0" w:beforeAutospacing="0" w:after="0" w:afterAutospacing="0"/>
              <w:ind w:left="0" w:right="0"/>
              <w:rPr>
                <w:rFonts w:hint="default" w:eastAsia="宋体"/>
                <w:sz w:val="21"/>
                <w:szCs w:val="21"/>
                <w:lang w:val="en-US" w:eastAsia="zh-CN"/>
              </w:rPr>
            </w:pPr>
            <w:r>
              <w:rPr>
                <w:rFonts w:hint="eastAsia"/>
                <w:sz w:val="21"/>
                <w:szCs w:val="21"/>
                <w:lang w:val="en-US" w:eastAsia="zh-CN"/>
              </w:rPr>
              <w:t>.....</w:t>
            </w:r>
          </w:p>
        </w:tc>
        <w:tc>
          <w:tcPr>
            <w:tcW w:w="2700" w:type="dxa"/>
            <w:tcBorders>
              <w:top w:val="single" w:color="auto" w:sz="4" w:space="0"/>
              <w:left w:val="single" w:color="auto" w:sz="4" w:space="0"/>
              <w:bottom w:val="single" w:color="auto" w:sz="4" w:space="0"/>
              <w:right w:val="single" w:color="auto" w:sz="4" w:space="0"/>
            </w:tcBorders>
            <w:vAlign w:val="center"/>
          </w:tcPr>
          <w:p w14:paraId="55ABB0FC">
            <w:pPr>
              <w:pStyle w:val="45"/>
              <w:keepNext w:val="0"/>
              <w:keepLines w:val="0"/>
              <w:suppressLineNumbers w:val="0"/>
              <w:spacing w:before="0" w:beforeAutospacing="0" w:after="0" w:afterAutospacing="0"/>
              <w:ind w:left="0" w:right="0"/>
              <w:rPr>
                <w:rFonts w:hint="default"/>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0825466F">
            <w:pPr>
              <w:pStyle w:val="45"/>
              <w:keepNext w:val="0"/>
              <w:keepLines w:val="0"/>
              <w:suppressLineNumbers w:val="0"/>
              <w:spacing w:before="0" w:beforeAutospacing="0" w:after="0" w:afterAutospacing="0"/>
              <w:ind w:left="0" w:right="0"/>
              <w:rPr>
                <w:rFonts w:hint="default"/>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489FC470">
            <w:pPr>
              <w:pStyle w:val="45"/>
              <w:keepNext w:val="0"/>
              <w:keepLines w:val="0"/>
              <w:suppressLineNumbers w:val="0"/>
              <w:spacing w:before="0" w:beforeAutospacing="0" w:after="0" w:afterAutospacing="0"/>
              <w:ind w:left="0" w:right="0"/>
              <w:rPr>
                <w:rFonts w:hint="default"/>
                <w:sz w:val="21"/>
                <w:szCs w:val="21"/>
              </w:rPr>
            </w:pPr>
          </w:p>
        </w:tc>
      </w:tr>
    </w:tbl>
    <w:p w14:paraId="13651CA7">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商务条款主要包括：</w:t>
      </w:r>
      <w:r>
        <w:rPr>
          <w:rFonts w:hint="eastAsia" w:eastAsia="宋体" w:asciiTheme="minorHAnsi" w:hAnsiTheme="minorHAnsi" w:cstheme="minorBidi"/>
          <w:b/>
          <w:bCs/>
          <w:sz w:val="21"/>
          <w:szCs w:val="22"/>
        </w:rPr>
        <w:t>实施要求</w:t>
      </w:r>
      <w:r>
        <w:rPr>
          <w:rFonts w:hint="eastAsia" w:eastAsia="宋体" w:asciiTheme="minorHAnsi" w:hAnsiTheme="minorHAnsi" w:cstheme="minorBidi"/>
          <w:b/>
          <w:bCs/>
          <w:sz w:val="21"/>
          <w:szCs w:val="22"/>
          <w:lang w:eastAsia="zh-CN"/>
        </w:rPr>
        <w:t>、</w:t>
      </w:r>
      <w:r>
        <w:rPr>
          <w:rFonts w:hint="eastAsia" w:eastAsia="宋体" w:asciiTheme="minorHAnsi" w:hAnsiTheme="minorHAnsi" w:cstheme="minorBidi"/>
          <w:b/>
          <w:bCs/>
          <w:sz w:val="21"/>
          <w:szCs w:val="22"/>
        </w:rPr>
        <w:t>售后服务、付款方式</w:t>
      </w:r>
      <w:r>
        <w:rPr>
          <w:rFonts w:hint="eastAsia" w:eastAsia="宋体" w:asciiTheme="minorHAnsi" w:hAnsiTheme="minorHAnsi" w:cstheme="minorBidi"/>
          <w:b/>
          <w:bCs/>
          <w:sz w:val="21"/>
          <w:szCs w:val="22"/>
          <w:lang w:eastAsia="zh-CN"/>
        </w:rPr>
        <w:t>、</w:t>
      </w:r>
      <w:r>
        <w:rPr>
          <w:rFonts w:hint="eastAsia" w:eastAsia="宋体" w:asciiTheme="minorHAnsi" w:hAnsiTheme="minorHAnsi" w:cstheme="minorBidi"/>
          <w:b/>
          <w:bCs/>
          <w:sz w:val="21"/>
          <w:szCs w:val="22"/>
        </w:rPr>
        <w:t>验收方式</w:t>
      </w:r>
      <w:r>
        <w:rPr>
          <w:rFonts w:hint="eastAsia" w:eastAsia="宋体" w:asciiTheme="minorHAnsi" w:hAnsiTheme="minorHAnsi" w:cstheme="minorBidi"/>
          <w:b/>
          <w:bCs/>
          <w:sz w:val="21"/>
          <w:szCs w:val="22"/>
          <w:lang w:eastAsia="zh-CN"/>
        </w:rPr>
        <w:t>、知识产权</w:t>
      </w:r>
      <w:r>
        <w:rPr>
          <w:rFonts w:hint="eastAsia" w:eastAsia="宋体" w:asciiTheme="minorHAnsi" w:hAnsiTheme="minorHAnsi" w:cstheme="minorBidi"/>
          <w:b/>
          <w:bCs/>
          <w:sz w:val="21"/>
          <w:szCs w:val="22"/>
        </w:rPr>
        <w:t>等</w:t>
      </w:r>
      <w:r>
        <w:rPr>
          <w:rFonts w:hint="eastAsia" w:eastAsia="宋体" w:asciiTheme="minorHAnsi" w:hAnsiTheme="minorHAnsi" w:cstheme="minorBidi"/>
          <w:sz w:val="21"/>
          <w:szCs w:val="22"/>
        </w:rPr>
        <w:t>。如有遗漏，请报价方按照</w:t>
      </w:r>
      <w:r>
        <w:rPr>
          <w:rFonts w:hint="eastAsia" w:asciiTheme="minorHAnsi" w:hAnsiTheme="minorHAnsi" w:cstheme="minorBidi"/>
          <w:sz w:val="21"/>
          <w:szCs w:val="22"/>
          <w:lang w:eastAsia="zh-CN"/>
        </w:rPr>
        <w:t>询价</w:t>
      </w:r>
      <w:r>
        <w:rPr>
          <w:rFonts w:hint="eastAsia" w:eastAsia="宋体" w:asciiTheme="minorHAnsi" w:hAnsiTheme="minorHAnsi" w:cstheme="minorBidi"/>
          <w:sz w:val="21"/>
          <w:szCs w:val="22"/>
        </w:rPr>
        <w:t>文件正文自行补充完整。</w:t>
      </w:r>
    </w:p>
    <w:p w14:paraId="6B34CA6B">
      <w:pPr>
        <w:ind w:firstLine="420"/>
      </w:pPr>
    </w:p>
    <w:p w14:paraId="7C01A874">
      <w:pPr>
        <w:pStyle w:val="46"/>
      </w:pPr>
      <w:r>
        <w:rPr>
          <w:rFonts w:hint="eastAsia"/>
        </w:rPr>
        <w:t>特别提示</w:t>
      </w:r>
    </w:p>
    <w:p w14:paraId="3E995CBF">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1.本表所列条款必须一一予以响应，</w:t>
      </w:r>
      <w:r>
        <w:rPr>
          <w:rFonts w:hint="eastAsia" w:eastAsia="宋体" w:asciiTheme="minorHAnsi" w:hAnsiTheme="minorHAnsi" w:cstheme="minorBidi"/>
          <w:b/>
          <w:bCs/>
          <w:sz w:val="21"/>
          <w:szCs w:val="22"/>
        </w:rPr>
        <w:t>“报价文件商务条款响应”一栏应填写具体的响应内容，有偏离的要具体说明</w:t>
      </w:r>
      <w:r>
        <w:rPr>
          <w:rFonts w:hint="eastAsia" w:eastAsia="宋体" w:asciiTheme="minorHAnsi" w:hAnsiTheme="minorHAnsi" w:cstheme="minorBidi"/>
          <w:sz w:val="21"/>
          <w:szCs w:val="22"/>
        </w:rPr>
        <w:t>，纸面不敷时，可以另加页。</w:t>
      </w:r>
    </w:p>
    <w:p w14:paraId="21BBCB04">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2.请报价方认真填写本表内容，如填写错误将可能导致报价无效。</w:t>
      </w:r>
    </w:p>
    <w:p w14:paraId="137DAB46">
      <w:pPr>
        <w:pStyle w:val="18"/>
      </w:pPr>
    </w:p>
    <w:p w14:paraId="0182D548">
      <w:pPr>
        <w:ind w:firstLine="1898" w:firstLineChars="904"/>
        <w:rPr>
          <w:sz w:val="21"/>
          <w:szCs w:val="15"/>
        </w:rPr>
      </w:pPr>
      <w:r>
        <w:rPr>
          <w:rFonts w:hint="eastAsia"/>
          <w:sz w:val="21"/>
          <w:szCs w:val="15"/>
        </w:rPr>
        <w:t>报价方全称：</w:t>
      </w:r>
      <w:r>
        <w:rPr>
          <w:rFonts w:hint="eastAsia"/>
          <w:sz w:val="21"/>
          <w:szCs w:val="15"/>
          <w:u w:val="single"/>
        </w:rPr>
        <w:t xml:space="preserve">                         </w:t>
      </w:r>
      <w:r>
        <w:rPr>
          <w:rFonts w:hint="eastAsia"/>
          <w:sz w:val="21"/>
          <w:szCs w:val="15"/>
        </w:rPr>
        <w:t>（盖章）</w:t>
      </w:r>
    </w:p>
    <w:p w14:paraId="6B60807D">
      <w:pPr>
        <w:ind w:firstLine="1898" w:firstLineChars="904"/>
        <w:rPr>
          <w:sz w:val="21"/>
          <w:szCs w:val="15"/>
        </w:rPr>
      </w:pPr>
      <w:r>
        <w:rPr>
          <w:rFonts w:hint="eastAsia"/>
          <w:sz w:val="21"/>
          <w:szCs w:val="15"/>
        </w:rPr>
        <w:t>法定代表人（或授权代表）：</w:t>
      </w:r>
      <w:r>
        <w:rPr>
          <w:rFonts w:hint="eastAsia"/>
          <w:sz w:val="21"/>
          <w:szCs w:val="15"/>
          <w:u w:val="single"/>
        </w:rPr>
        <w:t xml:space="preserve">           </w:t>
      </w:r>
      <w:r>
        <w:rPr>
          <w:rFonts w:hint="eastAsia"/>
          <w:sz w:val="21"/>
          <w:szCs w:val="15"/>
        </w:rPr>
        <w:t>（签字或盖章）</w:t>
      </w:r>
    </w:p>
    <w:p w14:paraId="51F53729">
      <w:pPr>
        <w:ind w:firstLine="1898" w:firstLineChars="904"/>
        <w:rPr>
          <w:sz w:val="21"/>
          <w:szCs w:val="15"/>
        </w:rPr>
      </w:pPr>
      <w:r>
        <w:rPr>
          <w:rFonts w:hint="eastAsia"/>
          <w:sz w:val="21"/>
          <w:szCs w:val="15"/>
        </w:rPr>
        <w:t>日期：</w:t>
      </w:r>
      <w:r>
        <w:rPr>
          <w:rFonts w:hint="eastAsia"/>
          <w:sz w:val="21"/>
          <w:szCs w:val="15"/>
          <w:u w:val="single"/>
        </w:rPr>
        <w:t xml:space="preserve">      </w:t>
      </w:r>
      <w:r>
        <w:rPr>
          <w:rFonts w:hint="eastAsia"/>
          <w:sz w:val="21"/>
          <w:szCs w:val="15"/>
        </w:rPr>
        <w:t>年</w:t>
      </w:r>
      <w:r>
        <w:rPr>
          <w:rFonts w:hint="eastAsia"/>
          <w:sz w:val="21"/>
          <w:szCs w:val="15"/>
          <w:u w:val="single"/>
        </w:rPr>
        <w:t xml:space="preserve">   </w:t>
      </w:r>
      <w:r>
        <w:rPr>
          <w:rFonts w:hint="eastAsia"/>
          <w:sz w:val="21"/>
          <w:szCs w:val="15"/>
        </w:rPr>
        <w:t>月</w:t>
      </w:r>
      <w:r>
        <w:rPr>
          <w:rFonts w:hint="eastAsia"/>
          <w:sz w:val="21"/>
          <w:szCs w:val="15"/>
          <w:u w:val="single"/>
        </w:rPr>
        <w:t xml:space="preserve">   </w:t>
      </w:r>
      <w:r>
        <w:rPr>
          <w:rFonts w:hint="eastAsia"/>
          <w:sz w:val="21"/>
          <w:szCs w:val="15"/>
        </w:rPr>
        <w:t>日</w:t>
      </w:r>
    </w:p>
    <w:p w14:paraId="7663B269">
      <w:pPr>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br w:type="page"/>
      </w:r>
    </w:p>
    <w:p w14:paraId="797845AF">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技术指标参数响应表</w:t>
      </w:r>
    </w:p>
    <w:p w14:paraId="53599EC1">
      <w:pPr>
        <w:pStyle w:val="44"/>
        <w:jc w:val="both"/>
        <w:rPr>
          <w:rFonts w:hint="eastAsia" w:ascii="Times New Roman" w:hAnsi="Times New Roman" w:eastAsia="宋体" w:cs="Times New Roman"/>
          <w:bCs/>
        </w:rPr>
      </w:pPr>
      <w:r>
        <w:rPr>
          <w:rFonts w:hint="eastAsia" w:ascii="Times New Roman" w:hAnsi="Times New Roman" w:eastAsia="宋体" w:cs="Times New Roman"/>
          <w:bCs/>
        </w:rPr>
        <w:t>项目名称：</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项目编号：</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包号：</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 xml:space="preserve"> </w:t>
      </w:r>
    </w:p>
    <w:tbl>
      <w:tblPr>
        <w:tblStyle w:val="1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80"/>
        <w:gridCol w:w="2388"/>
        <w:gridCol w:w="2133"/>
        <w:gridCol w:w="1170"/>
        <w:gridCol w:w="954"/>
        <w:gridCol w:w="954"/>
      </w:tblGrid>
      <w:tr w14:paraId="792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73DF7DD">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2DD45548">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货物/部件</w:t>
            </w:r>
          </w:p>
          <w:p w14:paraId="76D8C6D6">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名称</w:t>
            </w:r>
          </w:p>
        </w:tc>
        <w:tc>
          <w:tcPr>
            <w:tcW w:w="2388" w:type="dxa"/>
            <w:tcBorders>
              <w:top w:val="single" w:color="auto" w:sz="4" w:space="0"/>
              <w:left w:val="single" w:color="auto" w:sz="4" w:space="0"/>
              <w:bottom w:val="single" w:color="auto" w:sz="4" w:space="0"/>
              <w:right w:val="single" w:color="auto" w:sz="4" w:space="0"/>
            </w:tcBorders>
            <w:vAlign w:val="center"/>
          </w:tcPr>
          <w:p w14:paraId="2A1E28DC">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技术指标参数</w:t>
            </w:r>
          </w:p>
          <w:p w14:paraId="77B7E7F7">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要求</w:t>
            </w:r>
          </w:p>
        </w:tc>
        <w:tc>
          <w:tcPr>
            <w:tcW w:w="2133" w:type="dxa"/>
            <w:tcBorders>
              <w:top w:val="single" w:color="auto" w:sz="4" w:space="0"/>
              <w:left w:val="single" w:color="auto" w:sz="4" w:space="0"/>
              <w:bottom w:val="single" w:color="auto" w:sz="4" w:space="0"/>
              <w:right w:val="single" w:color="auto" w:sz="4" w:space="0"/>
            </w:tcBorders>
            <w:vAlign w:val="center"/>
          </w:tcPr>
          <w:p w14:paraId="13BF46A7">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技术指标参数</w:t>
            </w:r>
          </w:p>
          <w:p w14:paraId="5D8E50A1">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w:t>
            </w:r>
          </w:p>
        </w:tc>
        <w:tc>
          <w:tcPr>
            <w:tcW w:w="1170" w:type="dxa"/>
            <w:tcBorders>
              <w:top w:val="single" w:color="auto" w:sz="4" w:space="0"/>
              <w:left w:val="single" w:color="auto" w:sz="4" w:space="0"/>
              <w:bottom w:val="single" w:color="auto" w:sz="4" w:space="0"/>
              <w:right w:val="single" w:color="auto" w:sz="4" w:space="0"/>
            </w:tcBorders>
            <w:vAlign w:val="center"/>
          </w:tcPr>
          <w:p w14:paraId="0DA48DBD">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是否响应</w:t>
            </w:r>
          </w:p>
        </w:tc>
        <w:tc>
          <w:tcPr>
            <w:tcW w:w="954" w:type="dxa"/>
            <w:tcBorders>
              <w:top w:val="single" w:color="auto" w:sz="4" w:space="0"/>
              <w:left w:val="single" w:color="auto" w:sz="4" w:space="0"/>
              <w:bottom w:val="single" w:color="auto" w:sz="4" w:space="0"/>
              <w:right w:val="single" w:color="auto" w:sz="4" w:space="0"/>
            </w:tcBorders>
            <w:vAlign w:val="center"/>
          </w:tcPr>
          <w:p w14:paraId="6C488CF5">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说明</w:t>
            </w:r>
          </w:p>
        </w:tc>
        <w:tc>
          <w:tcPr>
            <w:tcW w:w="954" w:type="dxa"/>
            <w:tcBorders>
              <w:top w:val="single" w:color="auto" w:sz="4" w:space="0"/>
              <w:left w:val="single" w:color="auto" w:sz="4" w:space="0"/>
              <w:bottom w:val="single" w:color="auto" w:sz="4" w:space="0"/>
              <w:right w:val="single" w:color="auto" w:sz="4" w:space="0"/>
            </w:tcBorders>
            <w:vAlign w:val="center"/>
          </w:tcPr>
          <w:p w14:paraId="7B6F3D61">
            <w:pPr>
              <w:pStyle w:val="44"/>
              <w:keepNext w:val="0"/>
              <w:keepLines w:val="0"/>
              <w:suppressLineNumbers w:val="0"/>
              <w:spacing w:before="0" w:beforeAutospacing="0" w:after="0" w:afterAutospacing="0"/>
              <w:ind w:left="0" w:right="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支撑材料页码</w:t>
            </w:r>
          </w:p>
        </w:tc>
      </w:tr>
      <w:tr w14:paraId="1ED6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424961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080" w:type="dxa"/>
            <w:tcBorders>
              <w:top w:val="single" w:color="auto" w:sz="4" w:space="0"/>
              <w:left w:val="single" w:color="auto" w:sz="4" w:space="0"/>
              <w:bottom w:val="single" w:color="auto" w:sz="4" w:space="0"/>
              <w:right w:val="single" w:color="auto" w:sz="4" w:space="0"/>
            </w:tcBorders>
            <w:vAlign w:val="center"/>
          </w:tcPr>
          <w:p w14:paraId="6D0C0D5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2388" w:type="dxa"/>
            <w:tcBorders>
              <w:top w:val="single" w:color="auto" w:sz="4" w:space="0"/>
              <w:left w:val="single" w:color="auto" w:sz="4" w:space="0"/>
              <w:bottom w:val="single" w:color="auto" w:sz="4" w:space="0"/>
              <w:right w:val="single" w:color="auto" w:sz="4" w:space="0"/>
            </w:tcBorders>
            <w:vAlign w:val="center"/>
          </w:tcPr>
          <w:p w14:paraId="51347E2C">
            <w:pPr>
              <w:pStyle w:val="44"/>
              <w:keepNext w:val="0"/>
              <w:keepLines w:val="0"/>
              <w:suppressLineNumbers w:val="0"/>
              <w:spacing w:before="0" w:beforeAutospacing="0" w:after="0" w:afterAutospacing="0"/>
              <w:ind w:left="0" w:right="0"/>
              <w:rPr>
                <w:rFonts w:hint="default"/>
                <w:szCs w:val="20"/>
              </w:rPr>
            </w:pPr>
            <w:r>
              <w:rPr>
                <w:rFonts w:hint="eastAsia" w:ascii="宋体" w:hAnsi="宋体" w:eastAsia="宋体" w:cs="宋体"/>
                <w:b w:val="0"/>
                <w:color w:val="000000"/>
                <w:kern w:val="2"/>
                <w:sz w:val="21"/>
                <w:szCs w:val="21"/>
                <w:lang w:val="zh-CN" w:eastAsia="zh-CN" w:bidi="zh-CN"/>
              </w:rPr>
              <w:t>运动负荷</w:t>
            </w:r>
            <w:r>
              <w:rPr>
                <w:rFonts w:hint="default" w:ascii="宋体" w:hAnsi="宋体" w:eastAsia="宋体" w:cs="宋体"/>
                <w:b w:val="0"/>
                <w:color w:val="000000"/>
                <w:kern w:val="2"/>
                <w:sz w:val="21"/>
                <w:szCs w:val="21"/>
                <w:lang w:val="zh-CN" w:eastAsia="zh-CN" w:bidi="zh-CN"/>
              </w:rPr>
              <w:t>超声心动图检查</w:t>
            </w:r>
            <w:r>
              <w:rPr>
                <w:rFonts w:hint="eastAsia" w:ascii="宋体" w:hAnsi="宋体" w:eastAsia="宋体" w:cs="宋体"/>
                <w:b w:val="0"/>
                <w:color w:val="000000"/>
                <w:kern w:val="2"/>
                <w:sz w:val="21"/>
                <w:szCs w:val="21"/>
                <w:lang w:val="zh-CN" w:eastAsia="zh-CN" w:bidi="zh-CN"/>
              </w:rPr>
              <w:t>，该检查一般用</w:t>
            </w:r>
            <w:r>
              <w:rPr>
                <w:rFonts w:hint="default" w:ascii="宋体" w:hAnsi="宋体" w:eastAsia="宋体" w:cs="宋体"/>
                <w:b w:val="0"/>
                <w:color w:val="000000"/>
                <w:kern w:val="2"/>
                <w:sz w:val="21"/>
                <w:szCs w:val="21"/>
                <w:lang w:val="zh-CN" w:eastAsia="zh-CN" w:bidi="zh-CN"/>
              </w:rPr>
              <w:t>于</w:t>
            </w:r>
            <w:r>
              <w:rPr>
                <w:rFonts w:hint="eastAsia" w:ascii="宋体" w:hAnsi="宋体" w:eastAsia="宋体" w:cs="宋体"/>
                <w:b w:val="0"/>
                <w:color w:val="000000"/>
                <w:kern w:val="2"/>
                <w:sz w:val="21"/>
                <w:szCs w:val="21"/>
                <w:lang w:val="zh-CN" w:eastAsia="zh-CN" w:bidi="zh-CN"/>
              </w:rPr>
              <w:t>心脏系统功能评估及危险分层</w:t>
            </w:r>
            <w:r>
              <w:rPr>
                <w:rFonts w:hint="cs" w:ascii="宋体" w:hAnsi="宋体" w:eastAsia="宋体" w:cs="宋体"/>
                <w:b w:val="0"/>
                <w:color w:val="000000"/>
                <w:kern w:val="2"/>
                <w:sz w:val="21"/>
                <w:szCs w:val="21"/>
                <w:cs/>
                <w:lang w:val="zh-CN" w:eastAsia="zh-CN" w:bidi="zh-CN"/>
              </w:rPr>
              <w:t> </w:t>
            </w:r>
            <w:r>
              <w:rPr>
                <w:rFonts w:hint="eastAsia" w:ascii="宋体" w:hAnsi="宋体" w:eastAsia="宋体" w:cs="宋体"/>
                <w:b w:val="0"/>
                <w:color w:val="000000"/>
                <w:kern w:val="2"/>
                <w:sz w:val="21"/>
                <w:szCs w:val="21"/>
                <w:lang w:val="zh-CN" w:eastAsia="zh-CN" w:bidi="zh-CN"/>
              </w:rPr>
              <w:t>，对于评估心脏疾病患者</w:t>
            </w:r>
            <w:r>
              <w:rPr>
                <w:rFonts w:hint="default" w:ascii="宋体" w:hAnsi="宋体" w:eastAsia="宋体" w:cs="宋体"/>
                <w:b w:val="0"/>
                <w:color w:val="000000"/>
                <w:kern w:val="2"/>
                <w:sz w:val="21"/>
                <w:szCs w:val="21"/>
                <w:lang w:val="zh-CN" w:eastAsia="zh-CN" w:bidi="zh-CN"/>
              </w:rPr>
              <w:t>手术前</w:t>
            </w:r>
            <w:r>
              <w:rPr>
                <w:rFonts w:hint="eastAsia" w:ascii="宋体" w:hAnsi="宋体" w:eastAsia="宋体" w:cs="宋体"/>
                <w:b w:val="0"/>
                <w:color w:val="000000"/>
                <w:kern w:val="2"/>
                <w:sz w:val="21"/>
                <w:szCs w:val="21"/>
                <w:lang w:val="zh-CN" w:eastAsia="zh-CN" w:bidi="zh-CN"/>
              </w:rPr>
              <w:t>及预后心功能指标</w:t>
            </w:r>
            <w:r>
              <w:rPr>
                <w:rFonts w:hint="default" w:ascii="宋体" w:hAnsi="宋体" w:eastAsia="宋体" w:cs="宋体"/>
                <w:b w:val="0"/>
                <w:color w:val="000000"/>
                <w:kern w:val="2"/>
                <w:sz w:val="21"/>
                <w:szCs w:val="21"/>
                <w:lang w:val="zh-CN" w:eastAsia="zh-CN" w:bidi="zh-CN"/>
              </w:rPr>
              <w:t>具</w:t>
            </w:r>
            <w:r>
              <w:rPr>
                <w:rFonts w:hint="eastAsia" w:ascii="宋体" w:hAnsi="宋体" w:eastAsia="宋体" w:cs="宋体"/>
                <w:b w:val="0"/>
                <w:color w:val="000000"/>
                <w:kern w:val="2"/>
                <w:sz w:val="21"/>
                <w:szCs w:val="21"/>
                <w:lang w:val="zh-CN" w:eastAsia="zh-CN" w:bidi="zh-CN"/>
              </w:rPr>
              <w:t>有重要临床价值。</w:t>
            </w:r>
          </w:p>
        </w:tc>
        <w:tc>
          <w:tcPr>
            <w:tcW w:w="2133" w:type="dxa"/>
            <w:tcBorders>
              <w:top w:val="single" w:color="auto" w:sz="4" w:space="0"/>
              <w:left w:val="single" w:color="auto" w:sz="4" w:space="0"/>
              <w:bottom w:val="single" w:color="auto" w:sz="4" w:space="0"/>
              <w:right w:val="single" w:color="auto" w:sz="4" w:space="0"/>
            </w:tcBorders>
            <w:vAlign w:val="center"/>
          </w:tcPr>
          <w:p w14:paraId="22C2C918">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075078F3">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0D391A12">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7C593F4C">
            <w:pPr>
              <w:pStyle w:val="44"/>
              <w:keepNext w:val="0"/>
              <w:keepLines w:val="0"/>
              <w:suppressLineNumbers w:val="0"/>
              <w:spacing w:before="0" w:beforeAutospacing="0" w:after="0" w:afterAutospacing="0"/>
              <w:ind w:left="0" w:right="0"/>
              <w:rPr>
                <w:rFonts w:hint="default"/>
                <w:szCs w:val="20"/>
              </w:rPr>
            </w:pPr>
          </w:p>
        </w:tc>
      </w:tr>
      <w:tr w14:paraId="603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20E929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080" w:type="dxa"/>
            <w:tcBorders>
              <w:top w:val="single" w:color="auto" w:sz="4" w:space="0"/>
              <w:left w:val="single" w:color="auto" w:sz="4" w:space="0"/>
              <w:bottom w:val="single" w:color="auto" w:sz="4" w:space="0"/>
              <w:right w:val="single" w:color="auto" w:sz="4" w:space="0"/>
            </w:tcBorders>
            <w:vAlign w:val="center"/>
          </w:tcPr>
          <w:p w14:paraId="72A8CA7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安装场地</w:t>
            </w:r>
          </w:p>
        </w:tc>
        <w:tc>
          <w:tcPr>
            <w:tcW w:w="2388" w:type="dxa"/>
            <w:tcBorders>
              <w:top w:val="single" w:color="auto" w:sz="4" w:space="0"/>
              <w:left w:val="single" w:color="auto" w:sz="4" w:space="0"/>
              <w:bottom w:val="single" w:color="auto" w:sz="4" w:space="0"/>
              <w:right w:val="single" w:color="auto" w:sz="4" w:space="0"/>
            </w:tcBorders>
            <w:vAlign w:val="center"/>
          </w:tcPr>
          <w:p w14:paraId="76E3F392">
            <w:pPr>
              <w:pStyle w:val="44"/>
              <w:keepNext w:val="0"/>
              <w:keepLines w:val="0"/>
              <w:suppressLineNumbers w:val="0"/>
              <w:spacing w:before="0" w:beforeAutospacing="0" w:after="0" w:afterAutospacing="0"/>
              <w:ind w:left="0" w:right="0"/>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门诊</w:t>
            </w:r>
            <w:r>
              <w:rPr>
                <w:rFonts w:hint="default" w:ascii="宋体" w:hAnsi="宋体" w:eastAsia="宋体" w:cs="宋体"/>
                <w:b w:val="0"/>
                <w:color w:val="000000"/>
                <w:kern w:val="2"/>
                <w:sz w:val="21"/>
                <w:szCs w:val="21"/>
                <w:lang w:val="zh-CN" w:eastAsia="zh-CN" w:bidi="zh-CN"/>
              </w:rPr>
              <w:t>四楼</w:t>
            </w:r>
            <w:r>
              <w:rPr>
                <w:rFonts w:hint="eastAsia" w:ascii="宋体" w:hAnsi="宋体" w:eastAsia="宋体" w:cs="宋体"/>
                <w:b w:val="0"/>
                <w:color w:val="000000"/>
                <w:kern w:val="2"/>
                <w:sz w:val="21"/>
                <w:szCs w:val="21"/>
                <w:lang w:val="zh-CN" w:eastAsia="zh-CN" w:bidi="zh-CN"/>
              </w:rPr>
              <w:t>D</w:t>
            </w:r>
            <w:r>
              <w:rPr>
                <w:rFonts w:hint="default" w:ascii="宋体" w:hAnsi="宋体" w:eastAsia="宋体" w:cs="宋体"/>
                <w:b w:val="0"/>
                <w:color w:val="000000"/>
                <w:kern w:val="2"/>
                <w:sz w:val="21"/>
                <w:szCs w:val="21"/>
                <w:lang w:val="zh-CN" w:eastAsia="zh-CN" w:bidi="zh-CN"/>
              </w:rPr>
              <w:t>12</w:t>
            </w:r>
            <w:r>
              <w:rPr>
                <w:rFonts w:hint="eastAsia" w:ascii="宋体" w:hAnsi="宋体" w:eastAsia="宋体" w:cs="宋体"/>
                <w:b w:val="0"/>
                <w:color w:val="000000"/>
                <w:kern w:val="2"/>
                <w:sz w:val="21"/>
                <w:szCs w:val="21"/>
                <w:lang w:val="zh-CN" w:eastAsia="zh-CN" w:bidi="zh-CN"/>
              </w:rPr>
              <w:t>检查室</w:t>
            </w:r>
          </w:p>
        </w:tc>
        <w:tc>
          <w:tcPr>
            <w:tcW w:w="2133" w:type="dxa"/>
            <w:tcBorders>
              <w:top w:val="single" w:color="auto" w:sz="4" w:space="0"/>
              <w:left w:val="single" w:color="auto" w:sz="4" w:space="0"/>
              <w:bottom w:val="single" w:color="auto" w:sz="4" w:space="0"/>
              <w:right w:val="single" w:color="auto" w:sz="4" w:space="0"/>
            </w:tcBorders>
            <w:vAlign w:val="center"/>
          </w:tcPr>
          <w:p w14:paraId="3D496714">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61A3891D">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0279BFB3">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3B98C1A5">
            <w:pPr>
              <w:pStyle w:val="44"/>
              <w:keepNext w:val="0"/>
              <w:keepLines w:val="0"/>
              <w:suppressLineNumbers w:val="0"/>
              <w:spacing w:before="0" w:beforeAutospacing="0" w:after="0" w:afterAutospacing="0"/>
              <w:ind w:left="0" w:right="0"/>
              <w:rPr>
                <w:rFonts w:hint="default"/>
                <w:szCs w:val="20"/>
              </w:rPr>
            </w:pPr>
          </w:p>
        </w:tc>
      </w:tr>
      <w:tr w14:paraId="22D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B1D575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080" w:type="dxa"/>
            <w:tcBorders>
              <w:top w:val="single" w:color="auto" w:sz="4" w:space="0"/>
              <w:left w:val="single" w:color="auto" w:sz="4" w:space="0"/>
              <w:bottom w:val="single" w:color="auto" w:sz="4" w:space="0"/>
              <w:right w:val="single" w:color="auto" w:sz="4" w:space="0"/>
            </w:tcBorders>
            <w:vAlign w:val="center"/>
          </w:tcPr>
          <w:p w14:paraId="1D641B5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使用环境</w:t>
            </w:r>
          </w:p>
        </w:tc>
        <w:tc>
          <w:tcPr>
            <w:tcW w:w="2388" w:type="dxa"/>
            <w:tcBorders>
              <w:top w:val="single" w:color="auto" w:sz="4" w:space="0"/>
              <w:left w:val="single" w:color="auto" w:sz="4" w:space="0"/>
              <w:bottom w:val="single" w:color="auto" w:sz="4" w:space="0"/>
              <w:right w:val="single" w:color="auto" w:sz="4" w:space="0"/>
            </w:tcBorders>
            <w:vAlign w:val="center"/>
          </w:tcPr>
          <w:p w14:paraId="2C329834">
            <w:pPr>
              <w:pStyle w:val="44"/>
              <w:keepNext w:val="0"/>
              <w:keepLines w:val="0"/>
              <w:suppressLineNumbers w:val="0"/>
              <w:spacing w:before="0" w:beforeAutospacing="0" w:after="0" w:afterAutospacing="0"/>
              <w:ind w:left="0" w:right="0"/>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无特殊要求</w:t>
            </w:r>
          </w:p>
        </w:tc>
        <w:tc>
          <w:tcPr>
            <w:tcW w:w="2133" w:type="dxa"/>
            <w:tcBorders>
              <w:top w:val="single" w:color="auto" w:sz="4" w:space="0"/>
              <w:left w:val="single" w:color="auto" w:sz="4" w:space="0"/>
              <w:bottom w:val="single" w:color="auto" w:sz="4" w:space="0"/>
              <w:right w:val="single" w:color="auto" w:sz="4" w:space="0"/>
            </w:tcBorders>
            <w:vAlign w:val="center"/>
          </w:tcPr>
          <w:p w14:paraId="1F295855">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07BAB1F9">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344BE8C4">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22FE3BD7">
            <w:pPr>
              <w:pStyle w:val="44"/>
              <w:keepNext w:val="0"/>
              <w:keepLines w:val="0"/>
              <w:suppressLineNumbers w:val="0"/>
              <w:spacing w:before="0" w:beforeAutospacing="0" w:after="0" w:afterAutospacing="0"/>
              <w:ind w:left="0" w:right="0"/>
              <w:rPr>
                <w:rFonts w:hint="default"/>
                <w:szCs w:val="20"/>
              </w:rPr>
            </w:pPr>
          </w:p>
        </w:tc>
      </w:tr>
      <w:tr w14:paraId="3FC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CCB0AB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080" w:type="dxa"/>
            <w:tcBorders>
              <w:top w:val="single" w:color="auto" w:sz="4" w:space="0"/>
              <w:left w:val="single" w:color="auto" w:sz="4" w:space="0"/>
              <w:bottom w:val="single" w:color="auto" w:sz="4" w:space="0"/>
              <w:right w:val="single" w:color="auto" w:sz="4" w:space="0"/>
            </w:tcBorders>
            <w:vAlign w:val="center"/>
          </w:tcPr>
          <w:p w14:paraId="4F1F9463">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感应式负荷加载模块</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3A3B918E">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功率车要求采用高精度电脑电磁涡流感应式负荷加载模式，无需经常校准，测试结果准确，高效耐用，负荷大小在6~450w及以上范围，负荷精度：每1瓦可调节；要求至少内置15个测试程序，其中5个固定程序和10个可编辑训练程序</w:t>
            </w:r>
          </w:p>
        </w:tc>
        <w:tc>
          <w:tcPr>
            <w:tcW w:w="2133" w:type="dxa"/>
            <w:tcBorders>
              <w:top w:val="single" w:color="auto" w:sz="4" w:space="0"/>
              <w:left w:val="single" w:color="auto" w:sz="4" w:space="0"/>
              <w:bottom w:val="single" w:color="auto" w:sz="4" w:space="0"/>
              <w:right w:val="single" w:color="auto" w:sz="4" w:space="0"/>
            </w:tcBorders>
            <w:vAlign w:val="center"/>
          </w:tcPr>
          <w:p w14:paraId="584EC49E">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572F4155">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00ECAE94">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753FDD45">
            <w:pPr>
              <w:pStyle w:val="44"/>
              <w:keepNext w:val="0"/>
              <w:keepLines w:val="0"/>
              <w:suppressLineNumbers w:val="0"/>
              <w:spacing w:before="0" w:beforeAutospacing="0" w:after="0" w:afterAutospacing="0"/>
              <w:ind w:left="0" w:right="0"/>
              <w:rPr>
                <w:rFonts w:hint="default"/>
                <w:szCs w:val="20"/>
              </w:rPr>
            </w:pPr>
          </w:p>
        </w:tc>
      </w:tr>
      <w:tr w14:paraId="70ED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81EDA6E">
            <w:pPr>
              <w:keepNext w:val="0"/>
              <w:keepLines w:val="0"/>
              <w:widowControl/>
              <w:suppressLineNumbers w:val="0"/>
              <w:spacing w:before="0" w:beforeAutospacing="0" w:after="0" w:afterAutospacing="0"/>
              <w:ind w:left="0" w:leftChars="0" w:right="0" w:rightChars="0"/>
              <w:jc w:val="center"/>
              <w:rPr>
                <w:rFonts w:hint="default" w:ascii="宋体" w:hAnsi="宋体" w:cs="宋体"/>
                <w:color w:val="000000"/>
                <w:sz w:val="21"/>
                <w:szCs w:val="21"/>
                <w:lang w:val="en-US" w:eastAsia="zh-CN" w:bidi="zh-CN"/>
              </w:rPr>
            </w:pPr>
            <w:r>
              <w:rPr>
                <w:rFonts w:hint="eastAsia" w:ascii="宋体" w:hAnsi="宋体" w:cs="宋体"/>
                <w:color w:val="000000"/>
                <w:sz w:val="21"/>
                <w:szCs w:val="21"/>
                <w:lang w:val="en-US" w:eastAsia="zh-CN" w:bidi="zh-CN"/>
              </w:rPr>
              <w:t>5</w:t>
            </w:r>
          </w:p>
        </w:tc>
        <w:tc>
          <w:tcPr>
            <w:tcW w:w="1080" w:type="dxa"/>
            <w:tcBorders>
              <w:top w:val="single" w:color="auto" w:sz="4" w:space="0"/>
              <w:left w:val="single" w:color="auto" w:sz="4" w:space="0"/>
              <w:bottom w:val="single" w:color="auto" w:sz="4" w:space="0"/>
              <w:right w:val="single" w:color="auto" w:sz="4" w:space="0"/>
            </w:tcBorders>
            <w:vAlign w:val="center"/>
          </w:tcPr>
          <w:p w14:paraId="2D5EABCC">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生理参数监测模块</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6C13B678">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需搭载ECG12导运动心电系统，含12心电、血压、血氧监测</w:t>
            </w:r>
          </w:p>
        </w:tc>
        <w:tc>
          <w:tcPr>
            <w:tcW w:w="2133" w:type="dxa"/>
            <w:tcBorders>
              <w:top w:val="single" w:color="auto" w:sz="4" w:space="0"/>
              <w:left w:val="single" w:color="auto" w:sz="4" w:space="0"/>
              <w:bottom w:val="single" w:color="auto" w:sz="4" w:space="0"/>
              <w:right w:val="single" w:color="auto" w:sz="4" w:space="0"/>
            </w:tcBorders>
            <w:vAlign w:val="center"/>
          </w:tcPr>
          <w:p w14:paraId="6355294E">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58E09897">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13765A50">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3E0DBFB0">
            <w:pPr>
              <w:pStyle w:val="44"/>
              <w:keepNext w:val="0"/>
              <w:keepLines w:val="0"/>
              <w:suppressLineNumbers w:val="0"/>
              <w:spacing w:before="0" w:beforeAutospacing="0" w:after="0" w:afterAutospacing="0"/>
              <w:ind w:left="0" w:right="0"/>
              <w:rPr>
                <w:rFonts w:hint="default"/>
                <w:szCs w:val="20"/>
              </w:rPr>
            </w:pPr>
          </w:p>
        </w:tc>
      </w:tr>
      <w:tr w14:paraId="188F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74B3F40">
            <w:pPr>
              <w:keepNext w:val="0"/>
              <w:keepLines w:val="0"/>
              <w:widowControl/>
              <w:suppressLineNumbers w:val="0"/>
              <w:spacing w:before="0" w:beforeAutospacing="0" w:after="0" w:afterAutospacing="0"/>
              <w:ind w:left="0" w:leftChars="0" w:right="0" w:rightChars="0"/>
              <w:jc w:val="center"/>
              <w:rPr>
                <w:rFonts w:hint="default" w:ascii="宋体" w:hAnsi="宋体" w:cs="宋体"/>
                <w:color w:val="000000"/>
                <w:sz w:val="21"/>
                <w:szCs w:val="21"/>
                <w:lang w:val="en-US" w:eastAsia="zh-CN" w:bidi="zh-CN"/>
              </w:rPr>
            </w:pPr>
            <w:r>
              <w:rPr>
                <w:rFonts w:hint="eastAsia" w:ascii="宋体" w:hAnsi="宋体" w:cs="宋体"/>
                <w:color w:val="000000"/>
                <w:sz w:val="21"/>
                <w:szCs w:val="21"/>
                <w:lang w:val="en-US" w:eastAsia="zh-CN" w:bidi="zh-CN"/>
              </w:rPr>
              <w:t>6</w:t>
            </w:r>
          </w:p>
        </w:tc>
        <w:tc>
          <w:tcPr>
            <w:tcW w:w="1080" w:type="dxa"/>
            <w:tcBorders>
              <w:top w:val="single" w:color="auto" w:sz="4" w:space="0"/>
              <w:left w:val="single" w:color="auto" w:sz="4" w:space="0"/>
              <w:bottom w:val="single" w:color="auto" w:sz="4" w:space="0"/>
              <w:right w:val="single" w:color="auto" w:sz="4" w:space="0"/>
            </w:tcBorders>
            <w:vAlign w:val="center"/>
          </w:tcPr>
          <w:p w14:paraId="1812258D">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接口模块</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472E9392">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含数字接口RS-232、可连接蓝牙及无线网</w:t>
            </w:r>
          </w:p>
        </w:tc>
        <w:tc>
          <w:tcPr>
            <w:tcW w:w="2133" w:type="dxa"/>
            <w:tcBorders>
              <w:top w:val="single" w:color="auto" w:sz="4" w:space="0"/>
              <w:left w:val="single" w:color="auto" w:sz="4" w:space="0"/>
              <w:bottom w:val="single" w:color="auto" w:sz="4" w:space="0"/>
              <w:right w:val="single" w:color="auto" w:sz="4" w:space="0"/>
            </w:tcBorders>
            <w:vAlign w:val="center"/>
          </w:tcPr>
          <w:p w14:paraId="54760C9B">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1C9446DB">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450A09B8">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16561952">
            <w:pPr>
              <w:pStyle w:val="44"/>
              <w:keepNext w:val="0"/>
              <w:keepLines w:val="0"/>
              <w:suppressLineNumbers w:val="0"/>
              <w:spacing w:before="0" w:beforeAutospacing="0" w:after="0" w:afterAutospacing="0"/>
              <w:ind w:left="0" w:right="0"/>
              <w:rPr>
                <w:rFonts w:hint="default"/>
                <w:szCs w:val="20"/>
              </w:rPr>
            </w:pPr>
          </w:p>
        </w:tc>
      </w:tr>
      <w:tr w14:paraId="08A0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F5BA291">
            <w:pPr>
              <w:pStyle w:val="44"/>
              <w:keepNext w:val="0"/>
              <w:keepLines w:val="0"/>
              <w:suppressLineNumbers w:val="0"/>
              <w:spacing w:before="0" w:beforeAutospacing="0" w:after="0" w:afterAutospacing="0"/>
              <w:ind w:left="0" w:right="0"/>
              <w:rPr>
                <w:rFonts w:hint="eastAsia"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7</w:t>
            </w:r>
          </w:p>
        </w:tc>
        <w:tc>
          <w:tcPr>
            <w:tcW w:w="1080" w:type="dxa"/>
            <w:tcBorders>
              <w:top w:val="single" w:color="auto" w:sz="4" w:space="0"/>
              <w:left w:val="single" w:color="auto" w:sz="4" w:space="0"/>
              <w:bottom w:val="single" w:color="auto" w:sz="4" w:space="0"/>
              <w:right w:val="single" w:color="auto" w:sz="4" w:space="0"/>
            </w:tcBorders>
            <w:vAlign w:val="center"/>
          </w:tcPr>
          <w:p w14:paraId="3EC965E2">
            <w:pPr>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无极电动调节模块</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33BDE4A2">
            <w:pPr>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背板无极电动调节:倾斜角度0-45度；牢固、舒适带有支架和扶手</w:t>
            </w:r>
          </w:p>
        </w:tc>
        <w:tc>
          <w:tcPr>
            <w:tcW w:w="2133" w:type="dxa"/>
            <w:tcBorders>
              <w:top w:val="single" w:color="auto" w:sz="4" w:space="0"/>
              <w:left w:val="single" w:color="auto" w:sz="4" w:space="0"/>
              <w:bottom w:val="single" w:color="auto" w:sz="4" w:space="0"/>
              <w:right w:val="single" w:color="auto" w:sz="4" w:space="0"/>
            </w:tcBorders>
            <w:vAlign w:val="center"/>
          </w:tcPr>
          <w:p w14:paraId="4292D2E6">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024F299F">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4F32E192">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3263F86A">
            <w:pPr>
              <w:pStyle w:val="44"/>
              <w:keepNext w:val="0"/>
              <w:keepLines w:val="0"/>
              <w:suppressLineNumbers w:val="0"/>
              <w:spacing w:before="0" w:beforeAutospacing="0" w:after="0" w:afterAutospacing="0"/>
              <w:ind w:left="0" w:right="0"/>
              <w:rPr>
                <w:rFonts w:hint="default"/>
                <w:szCs w:val="20"/>
              </w:rPr>
            </w:pPr>
          </w:p>
        </w:tc>
      </w:tr>
      <w:tr w14:paraId="0695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16618BFA">
            <w:pPr>
              <w:pStyle w:val="44"/>
              <w:keepNext w:val="0"/>
              <w:keepLines w:val="0"/>
              <w:suppressLineNumbers w:val="0"/>
              <w:spacing w:before="0" w:beforeAutospacing="0" w:after="0" w:afterAutospacing="0"/>
              <w:ind w:left="0" w:right="0"/>
              <w:rPr>
                <w:rFonts w:hint="eastAsia"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8</w:t>
            </w:r>
          </w:p>
        </w:tc>
        <w:tc>
          <w:tcPr>
            <w:tcW w:w="1080" w:type="dxa"/>
            <w:tcBorders>
              <w:top w:val="single" w:color="auto" w:sz="4" w:space="0"/>
              <w:left w:val="single" w:color="auto" w:sz="4" w:space="0"/>
              <w:bottom w:val="single" w:color="auto" w:sz="4" w:space="0"/>
              <w:right w:val="single" w:color="auto" w:sz="4" w:space="0"/>
            </w:tcBorders>
            <w:vAlign w:val="center"/>
          </w:tcPr>
          <w:p w14:paraId="7FFFA8E2">
            <w:pPr>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功率车控制仪表盘</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4482E8DE">
            <w:pPr>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要求功率车控制仪表采用大屏幕、高清晰液晶显示屏，具有相关调节键，显示负荷、心率、速度、时间，rpm等参数</w:t>
            </w:r>
          </w:p>
        </w:tc>
        <w:tc>
          <w:tcPr>
            <w:tcW w:w="2133" w:type="dxa"/>
            <w:tcBorders>
              <w:top w:val="single" w:color="auto" w:sz="4" w:space="0"/>
              <w:left w:val="single" w:color="auto" w:sz="4" w:space="0"/>
              <w:bottom w:val="single" w:color="auto" w:sz="4" w:space="0"/>
              <w:right w:val="single" w:color="auto" w:sz="4" w:space="0"/>
            </w:tcBorders>
            <w:vAlign w:val="center"/>
          </w:tcPr>
          <w:p w14:paraId="693F5BE8">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6FAACEBF">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3433DC3A">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2A4D0C94">
            <w:pPr>
              <w:pStyle w:val="44"/>
              <w:keepNext w:val="0"/>
              <w:keepLines w:val="0"/>
              <w:suppressLineNumbers w:val="0"/>
              <w:spacing w:before="0" w:beforeAutospacing="0" w:after="0" w:afterAutospacing="0"/>
              <w:ind w:left="0" w:right="0"/>
              <w:rPr>
                <w:rFonts w:hint="default"/>
                <w:szCs w:val="20"/>
              </w:rPr>
            </w:pPr>
          </w:p>
        </w:tc>
      </w:tr>
      <w:tr w14:paraId="27EB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DDA6550">
            <w:pPr>
              <w:pStyle w:val="44"/>
              <w:keepNext w:val="0"/>
              <w:keepLines w:val="0"/>
              <w:suppressLineNumbers w:val="0"/>
              <w:spacing w:before="0" w:beforeAutospacing="0" w:after="0" w:afterAutospacing="0"/>
              <w:ind w:left="0" w:right="0"/>
              <w:rPr>
                <w:rFonts w:hint="eastAsia"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9</w:t>
            </w:r>
          </w:p>
        </w:tc>
        <w:tc>
          <w:tcPr>
            <w:tcW w:w="1080" w:type="dxa"/>
            <w:tcBorders>
              <w:top w:val="single" w:color="auto" w:sz="4" w:space="0"/>
              <w:left w:val="single" w:color="auto" w:sz="4" w:space="0"/>
              <w:bottom w:val="single" w:color="auto" w:sz="4" w:space="0"/>
              <w:right w:val="single" w:color="auto" w:sz="4" w:space="0"/>
            </w:tcBorders>
            <w:vAlign w:val="center"/>
          </w:tcPr>
          <w:p w14:paraId="3FC4B9A3">
            <w:pPr>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一体化工作站及医用台车</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3FDF254B">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要求配备21.5寸及以上电容触控一体化计算机， 并配套可移动且可承重的台车，配套A4幅面激光打印机</w:t>
            </w:r>
          </w:p>
        </w:tc>
        <w:tc>
          <w:tcPr>
            <w:tcW w:w="2133" w:type="dxa"/>
            <w:tcBorders>
              <w:top w:val="single" w:color="auto" w:sz="4" w:space="0"/>
              <w:left w:val="single" w:color="auto" w:sz="4" w:space="0"/>
              <w:bottom w:val="single" w:color="auto" w:sz="4" w:space="0"/>
              <w:right w:val="single" w:color="auto" w:sz="4" w:space="0"/>
            </w:tcBorders>
            <w:vAlign w:val="center"/>
          </w:tcPr>
          <w:p w14:paraId="5314CE4A">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583F9564">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5AA2F3B8">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7F4F23C1">
            <w:pPr>
              <w:pStyle w:val="44"/>
              <w:keepNext w:val="0"/>
              <w:keepLines w:val="0"/>
              <w:suppressLineNumbers w:val="0"/>
              <w:spacing w:before="0" w:beforeAutospacing="0" w:after="0" w:afterAutospacing="0"/>
              <w:ind w:left="0" w:right="0"/>
              <w:rPr>
                <w:rFonts w:hint="default"/>
                <w:szCs w:val="20"/>
              </w:rPr>
            </w:pPr>
          </w:p>
        </w:tc>
      </w:tr>
      <w:tr w14:paraId="135A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D3467E2">
            <w:pPr>
              <w:pStyle w:val="44"/>
              <w:keepNext w:val="0"/>
              <w:keepLines w:val="0"/>
              <w:suppressLineNumbers w:val="0"/>
              <w:spacing w:before="0" w:beforeAutospacing="0" w:after="0" w:afterAutospacing="0"/>
              <w:ind w:left="0" w:right="0"/>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10</w:t>
            </w:r>
          </w:p>
        </w:tc>
        <w:tc>
          <w:tcPr>
            <w:tcW w:w="1080" w:type="dxa"/>
            <w:tcBorders>
              <w:top w:val="single" w:color="auto" w:sz="4" w:space="0"/>
              <w:left w:val="single" w:color="auto" w:sz="4" w:space="0"/>
              <w:bottom w:val="single" w:color="auto" w:sz="4" w:space="0"/>
              <w:right w:val="single" w:color="auto" w:sz="4" w:space="0"/>
            </w:tcBorders>
            <w:vAlign w:val="center"/>
          </w:tcPr>
          <w:p w14:paraId="653D31D6">
            <w:pPr>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运动负荷辅助检查系统</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3399F2E3">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要求具有患者档案管理，心电等电生理参数分析，分析报告生成与打印等功能，辅助检查系统可控制踏车，实现负荷下的相关测试功能。要求网络环境下能够支持工作站共享与远程查看功能</w:t>
            </w:r>
          </w:p>
        </w:tc>
        <w:tc>
          <w:tcPr>
            <w:tcW w:w="2133" w:type="dxa"/>
            <w:tcBorders>
              <w:top w:val="single" w:color="auto" w:sz="4" w:space="0"/>
              <w:left w:val="single" w:color="auto" w:sz="4" w:space="0"/>
              <w:bottom w:val="single" w:color="auto" w:sz="4" w:space="0"/>
              <w:right w:val="single" w:color="auto" w:sz="4" w:space="0"/>
            </w:tcBorders>
            <w:vAlign w:val="center"/>
          </w:tcPr>
          <w:p w14:paraId="74A061B1">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2844D508">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569C042A">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1E2407C0">
            <w:pPr>
              <w:pStyle w:val="44"/>
              <w:keepNext w:val="0"/>
              <w:keepLines w:val="0"/>
              <w:suppressLineNumbers w:val="0"/>
              <w:spacing w:before="0" w:beforeAutospacing="0" w:after="0" w:afterAutospacing="0"/>
              <w:ind w:left="0" w:right="0"/>
              <w:rPr>
                <w:rFonts w:hint="default"/>
                <w:szCs w:val="20"/>
              </w:rPr>
            </w:pPr>
          </w:p>
        </w:tc>
      </w:tr>
      <w:tr w14:paraId="4E73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76" w:type="dxa"/>
            <w:vMerge w:val="restart"/>
            <w:tcBorders>
              <w:top w:val="single" w:color="auto" w:sz="4" w:space="0"/>
              <w:left w:val="single" w:color="auto" w:sz="4" w:space="0"/>
              <w:right w:val="single" w:color="auto" w:sz="4" w:space="0"/>
            </w:tcBorders>
            <w:vAlign w:val="center"/>
          </w:tcPr>
          <w:p w14:paraId="38457AFA">
            <w:pPr>
              <w:pStyle w:val="44"/>
              <w:keepNext w:val="0"/>
              <w:keepLines w:val="0"/>
              <w:suppressLineNumbers w:val="0"/>
              <w:spacing w:before="0" w:beforeAutospacing="0" w:after="0" w:afterAutospacing="0"/>
              <w:ind w:left="0" w:right="0"/>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en-US" w:eastAsia="zh-CN" w:bidi="zh-CN"/>
              </w:rPr>
              <w:t>11</w:t>
            </w:r>
          </w:p>
        </w:tc>
        <w:tc>
          <w:tcPr>
            <w:tcW w:w="1080" w:type="dxa"/>
            <w:vMerge w:val="restart"/>
            <w:tcBorders>
              <w:top w:val="single" w:color="auto" w:sz="4" w:space="0"/>
              <w:left w:val="single" w:color="auto" w:sz="4" w:space="0"/>
              <w:right w:val="single" w:color="auto" w:sz="4" w:space="0"/>
            </w:tcBorders>
            <w:vAlign w:val="center"/>
          </w:tcPr>
          <w:p w14:paraId="212862FC">
            <w:pPr>
              <w:pStyle w:val="44"/>
              <w:keepNext w:val="0"/>
              <w:keepLines w:val="0"/>
              <w:suppressLineNumbers w:val="0"/>
              <w:spacing w:before="0" w:beforeAutospacing="0" w:after="0" w:afterAutospacing="0"/>
              <w:ind w:left="0" w:right="0"/>
              <w:rPr>
                <w:rFonts w:hint="eastAsia"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设备</w:t>
            </w:r>
          </w:p>
          <w:p w14:paraId="46E94C2A">
            <w:pPr>
              <w:pStyle w:val="44"/>
              <w:keepNext w:val="0"/>
              <w:keepLines w:val="0"/>
              <w:suppressLineNumbers w:val="0"/>
              <w:spacing w:before="0" w:beforeAutospacing="0" w:after="0" w:afterAutospacing="0"/>
              <w:ind w:left="0" w:right="0"/>
              <w:rPr>
                <w:rFonts w:hint="default" w:ascii="宋体" w:hAnsi="宋体" w:eastAsia="宋体" w:cs="宋体"/>
                <w:b w:val="0"/>
                <w:color w:val="000000"/>
                <w:kern w:val="2"/>
                <w:sz w:val="21"/>
                <w:szCs w:val="21"/>
                <w:lang w:val="zh-CN" w:eastAsia="zh-CN" w:bidi="zh-CN"/>
              </w:rPr>
            </w:pPr>
            <w:r>
              <w:rPr>
                <w:rFonts w:hint="eastAsia" w:ascii="宋体" w:hAnsi="宋体" w:eastAsia="宋体" w:cs="宋体"/>
                <w:b w:val="0"/>
                <w:color w:val="000000"/>
                <w:kern w:val="2"/>
                <w:sz w:val="21"/>
                <w:szCs w:val="21"/>
                <w:lang w:val="zh-CN" w:eastAsia="zh-CN" w:bidi="zh-CN"/>
              </w:rPr>
              <w:t>配置</w:t>
            </w:r>
          </w:p>
        </w:tc>
        <w:tc>
          <w:tcPr>
            <w:tcW w:w="2388" w:type="dxa"/>
            <w:tcBorders>
              <w:top w:val="single" w:color="auto" w:sz="4" w:space="0"/>
              <w:left w:val="single" w:color="auto" w:sz="4" w:space="0"/>
              <w:bottom w:val="single" w:color="auto" w:sz="4" w:space="0"/>
              <w:right w:val="single" w:color="auto" w:sz="4" w:space="0"/>
            </w:tcBorders>
            <w:vAlign w:val="center"/>
          </w:tcPr>
          <w:p w14:paraId="4E4C40FE">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斜躺式运动踏车</w:t>
            </w:r>
            <w:r>
              <w:rPr>
                <w:rFonts w:hint="eastAsia" w:ascii="宋体" w:hAnsi="宋体" w:cs="宋体"/>
                <w:b w:val="0"/>
                <w:color w:val="000000"/>
                <w:kern w:val="2"/>
                <w:sz w:val="21"/>
                <w:szCs w:val="21"/>
                <w:lang w:val="en-US" w:eastAsia="zh-CN" w:bidi="zh-CN"/>
              </w:rPr>
              <w:t>1台</w:t>
            </w:r>
          </w:p>
        </w:tc>
        <w:tc>
          <w:tcPr>
            <w:tcW w:w="2133" w:type="dxa"/>
            <w:tcBorders>
              <w:top w:val="single" w:color="auto" w:sz="4" w:space="0"/>
              <w:left w:val="single" w:color="auto" w:sz="4" w:space="0"/>
              <w:bottom w:val="single" w:color="auto" w:sz="4" w:space="0"/>
              <w:right w:val="single" w:color="auto" w:sz="4" w:space="0"/>
            </w:tcBorders>
            <w:vAlign w:val="center"/>
          </w:tcPr>
          <w:p w14:paraId="534D97C4">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56287E65">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40C2AF45">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4F502B17">
            <w:pPr>
              <w:pStyle w:val="44"/>
              <w:keepNext w:val="0"/>
              <w:keepLines w:val="0"/>
              <w:suppressLineNumbers w:val="0"/>
              <w:spacing w:before="0" w:beforeAutospacing="0" w:after="0" w:afterAutospacing="0"/>
              <w:ind w:left="0" w:right="0"/>
              <w:rPr>
                <w:rFonts w:hint="default"/>
                <w:szCs w:val="20"/>
              </w:rPr>
            </w:pPr>
          </w:p>
        </w:tc>
      </w:tr>
      <w:tr w14:paraId="5565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76" w:type="dxa"/>
            <w:vMerge w:val="continue"/>
            <w:tcBorders>
              <w:left w:val="single" w:color="auto" w:sz="4" w:space="0"/>
              <w:right w:val="single" w:color="auto" w:sz="4" w:space="0"/>
            </w:tcBorders>
            <w:vAlign w:val="center"/>
          </w:tcPr>
          <w:p w14:paraId="3FEC63D5">
            <w:pPr>
              <w:pStyle w:val="44"/>
              <w:keepNext w:val="0"/>
              <w:keepLines w:val="0"/>
              <w:suppressLineNumbers w:val="0"/>
              <w:spacing w:before="0" w:beforeAutospacing="0" w:after="0" w:afterAutospacing="0"/>
              <w:ind w:left="0" w:right="0"/>
              <w:rPr>
                <w:rFonts w:hint="default"/>
                <w:szCs w:val="20"/>
              </w:rPr>
            </w:pPr>
          </w:p>
        </w:tc>
        <w:tc>
          <w:tcPr>
            <w:tcW w:w="1080" w:type="dxa"/>
            <w:vMerge w:val="continue"/>
            <w:tcBorders>
              <w:left w:val="single" w:color="auto" w:sz="4" w:space="0"/>
              <w:right w:val="single" w:color="auto" w:sz="4" w:space="0"/>
            </w:tcBorders>
            <w:vAlign w:val="center"/>
          </w:tcPr>
          <w:p w14:paraId="5D817F39">
            <w:pPr>
              <w:pStyle w:val="44"/>
              <w:keepNext w:val="0"/>
              <w:keepLines w:val="0"/>
              <w:suppressLineNumbers w:val="0"/>
              <w:spacing w:before="0" w:beforeAutospacing="0" w:after="0" w:afterAutospacing="0"/>
              <w:ind w:left="0" w:right="0"/>
              <w:rPr>
                <w:rFonts w:hint="default"/>
                <w:szCs w:val="20"/>
              </w:rPr>
            </w:pPr>
          </w:p>
        </w:tc>
        <w:tc>
          <w:tcPr>
            <w:tcW w:w="2388" w:type="dxa"/>
            <w:tcBorders>
              <w:top w:val="single" w:color="auto" w:sz="4" w:space="0"/>
              <w:left w:val="single" w:color="auto" w:sz="4" w:space="0"/>
              <w:bottom w:val="single" w:color="auto" w:sz="4" w:space="0"/>
              <w:right w:val="single" w:color="auto" w:sz="4" w:space="0"/>
            </w:tcBorders>
            <w:vAlign w:val="center"/>
          </w:tcPr>
          <w:p w14:paraId="1080A248">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运动负荷超声辅助检查系统软件</w:t>
            </w:r>
            <w:r>
              <w:rPr>
                <w:rFonts w:hint="eastAsia" w:ascii="宋体" w:hAnsi="宋体" w:cs="宋体"/>
                <w:b w:val="0"/>
                <w:color w:val="000000"/>
                <w:kern w:val="2"/>
                <w:sz w:val="21"/>
                <w:szCs w:val="21"/>
                <w:lang w:val="en-US" w:eastAsia="zh-CN" w:bidi="zh-CN"/>
              </w:rPr>
              <w:t>1套</w:t>
            </w:r>
          </w:p>
        </w:tc>
        <w:tc>
          <w:tcPr>
            <w:tcW w:w="2133" w:type="dxa"/>
            <w:tcBorders>
              <w:top w:val="single" w:color="auto" w:sz="4" w:space="0"/>
              <w:left w:val="single" w:color="auto" w:sz="4" w:space="0"/>
              <w:bottom w:val="single" w:color="auto" w:sz="4" w:space="0"/>
              <w:right w:val="single" w:color="auto" w:sz="4" w:space="0"/>
            </w:tcBorders>
            <w:vAlign w:val="center"/>
          </w:tcPr>
          <w:p w14:paraId="4BCE7709">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5300840E">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5A33F89C">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6F7B920E">
            <w:pPr>
              <w:pStyle w:val="44"/>
              <w:keepNext w:val="0"/>
              <w:keepLines w:val="0"/>
              <w:suppressLineNumbers w:val="0"/>
              <w:spacing w:before="0" w:beforeAutospacing="0" w:after="0" w:afterAutospacing="0"/>
              <w:ind w:left="0" w:right="0"/>
              <w:rPr>
                <w:rFonts w:hint="default"/>
                <w:szCs w:val="20"/>
              </w:rPr>
            </w:pPr>
          </w:p>
        </w:tc>
      </w:tr>
      <w:tr w14:paraId="346F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76" w:type="dxa"/>
            <w:vMerge w:val="continue"/>
            <w:tcBorders>
              <w:left w:val="single" w:color="auto" w:sz="4" w:space="0"/>
              <w:right w:val="single" w:color="auto" w:sz="4" w:space="0"/>
            </w:tcBorders>
            <w:vAlign w:val="center"/>
          </w:tcPr>
          <w:p w14:paraId="0E1161DC">
            <w:pPr>
              <w:pStyle w:val="44"/>
              <w:keepNext w:val="0"/>
              <w:keepLines w:val="0"/>
              <w:suppressLineNumbers w:val="0"/>
              <w:spacing w:before="0" w:beforeAutospacing="0" w:after="0" w:afterAutospacing="0"/>
              <w:ind w:left="0" w:right="0"/>
              <w:rPr>
                <w:rFonts w:hint="default"/>
                <w:szCs w:val="20"/>
              </w:rPr>
            </w:pPr>
          </w:p>
        </w:tc>
        <w:tc>
          <w:tcPr>
            <w:tcW w:w="1080" w:type="dxa"/>
            <w:vMerge w:val="continue"/>
            <w:tcBorders>
              <w:left w:val="single" w:color="auto" w:sz="4" w:space="0"/>
              <w:right w:val="single" w:color="auto" w:sz="4" w:space="0"/>
            </w:tcBorders>
            <w:vAlign w:val="center"/>
          </w:tcPr>
          <w:p w14:paraId="1E7E6CE1">
            <w:pPr>
              <w:pStyle w:val="44"/>
              <w:keepNext w:val="0"/>
              <w:keepLines w:val="0"/>
              <w:suppressLineNumbers w:val="0"/>
              <w:spacing w:before="0" w:beforeAutospacing="0" w:after="0" w:afterAutospacing="0"/>
              <w:ind w:left="0" w:right="0"/>
              <w:rPr>
                <w:rFonts w:hint="default"/>
                <w:szCs w:val="20"/>
              </w:rPr>
            </w:pPr>
          </w:p>
        </w:tc>
        <w:tc>
          <w:tcPr>
            <w:tcW w:w="2388" w:type="dxa"/>
            <w:tcBorders>
              <w:top w:val="single" w:color="auto" w:sz="4" w:space="0"/>
              <w:left w:val="single" w:color="auto" w:sz="4" w:space="0"/>
              <w:bottom w:val="single" w:color="auto" w:sz="4" w:space="0"/>
              <w:right w:val="single" w:color="auto" w:sz="4" w:space="0"/>
            </w:tcBorders>
            <w:vAlign w:val="center"/>
          </w:tcPr>
          <w:p w14:paraId="1DFAD00C">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动态生命体征参数监测仪</w:t>
            </w:r>
            <w:r>
              <w:rPr>
                <w:rFonts w:hint="eastAsia" w:ascii="宋体" w:hAnsi="宋体" w:cs="宋体"/>
                <w:b w:val="0"/>
                <w:color w:val="000000"/>
                <w:kern w:val="2"/>
                <w:sz w:val="21"/>
                <w:szCs w:val="21"/>
                <w:lang w:val="en-US" w:eastAsia="zh-CN" w:bidi="zh-CN"/>
              </w:rPr>
              <w:t>1台</w:t>
            </w:r>
          </w:p>
        </w:tc>
        <w:tc>
          <w:tcPr>
            <w:tcW w:w="2133" w:type="dxa"/>
            <w:tcBorders>
              <w:top w:val="single" w:color="auto" w:sz="4" w:space="0"/>
              <w:left w:val="single" w:color="auto" w:sz="4" w:space="0"/>
              <w:bottom w:val="single" w:color="auto" w:sz="4" w:space="0"/>
              <w:right w:val="single" w:color="auto" w:sz="4" w:space="0"/>
            </w:tcBorders>
            <w:vAlign w:val="center"/>
          </w:tcPr>
          <w:p w14:paraId="2E6A5C3F">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5E411A91">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5D3F5C77">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33E21D91">
            <w:pPr>
              <w:pStyle w:val="44"/>
              <w:keepNext w:val="0"/>
              <w:keepLines w:val="0"/>
              <w:suppressLineNumbers w:val="0"/>
              <w:spacing w:before="0" w:beforeAutospacing="0" w:after="0" w:afterAutospacing="0"/>
              <w:ind w:left="0" w:right="0"/>
              <w:rPr>
                <w:rFonts w:hint="default"/>
                <w:szCs w:val="20"/>
              </w:rPr>
            </w:pPr>
          </w:p>
        </w:tc>
      </w:tr>
      <w:tr w14:paraId="1B0C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76" w:type="dxa"/>
            <w:vMerge w:val="continue"/>
            <w:tcBorders>
              <w:left w:val="single" w:color="auto" w:sz="4" w:space="0"/>
              <w:right w:val="single" w:color="auto" w:sz="4" w:space="0"/>
            </w:tcBorders>
            <w:vAlign w:val="center"/>
          </w:tcPr>
          <w:p w14:paraId="7DC306CB">
            <w:pPr>
              <w:pStyle w:val="44"/>
              <w:keepNext w:val="0"/>
              <w:keepLines w:val="0"/>
              <w:suppressLineNumbers w:val="0"/>
              <w:spacing w:before="0" w:beforeAutospacing="0" w:after="0" w:afterAutospacing="0"/>
              <w:ind w:left="0" w:right="0"/>
              <w:rPr>
                <w:rFonts w:hint="default"/>
                <w:szCs w:val="20"/>
              </w:rPr>
            </w:pPr>
          </w:p>
        </w:tc>
        <w:tc>
          <w:tcPr>
            <w:tcW w:w="1080" w:type="dxa"/>
            <w:vMerge w:val="continue"/>
            <w:tcBorders>
              <w:left w:val="single" w:color="auto" w:sz="4" w:space="0"/>
              <w:right w:val="single" w:color="auto" w:sz="4" w:space="0"/>
            </w:tcBorders>
            <w:vAlign w:val="center"/>
          </w:tcPr>
          <w:p w14:paraId="350F179B">
            <w:pPr>
              <w:pStyle w:val="44"/>
              <w:keepNext w:val="0"/>
              <w:keepLines w:val="0"/>
              <w:suppressLineNumbers w:val="0"/>
              <w:spacing w:before="0" w:beforeAutospacing="0" w:after="0" w:afterAutospacing="0"/>
              <w:ind w:left="0" w:right="0"/>
              <w:rPr>
                <w:rFonts w:hint="default"/>
                <w:szCs w:val="20"/>
              </w:rPr>
            </w:pPr>
          </w:p>
        </w:tc>
        <w:tc>
          <w:tcPr>
            <w:tcW w:w="2388" w:type="dxa"/>
            <w:tcBorders>
              <w:top w:val="single" w:color="auto" w:sz="4" w:space="0"/>
              <w:left w:val="single" w:color="auto" w:sz="4" w:space="0"/>
              <w:bottom w:val="single" w:color="auto" w:sz="4" w:space="0"/>
              <w:right w:val="single" w:color="auto" w:sz="4" w:space="0"/>
            </w:tcBorders>
            <w:vAlign w:val="center"/>
          </w:tcPr>
          <w:p w14:paraId="7FE9A80C">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心电监测工作站</w:t>
            </w:r>
            <w:r>
              <w:rPr>
                <w:rFonts w:hint="eastAsia" w:ascii="宋体" w:hAnsi="宋体" w:cs="宋体"/>
                <w:b w:val="0"/>
                <w:color w:val="000000"/>
                <w:kern w:val="2"/>
                <w:sz w:val="21"/>
                <w:szCs w:val="21"/>
                <w:lang w:val="en-US" w:eastAsia="zh-CN" w:bidi="zh-CN"/>
              </w:rPr>
              <w:t>1套</w:t>
            </w:r>
          </w:p>
        </w:tc>
        <w:tc>
          <w:tcPr>
            <w:tcW w:w="2133" w:type="dxa"/>
            <w:tcBorders>
              <w:top w:val="single" w:color="auto" w:sz="4" w:space="0"/>
              <w:left w:val="single" w:color="auto" w:sz="4" w:space="0"/>
              <w:bottom w:val="single" w:color="auto" w:sz="4" w:space="0"/>
              <w:right w:val="single" w:color="auto" w:sz="4" w:space="0"/>
            </w:tcBorders>
            <w:vAlign w:val="center"/>
          </w:tcPr>
          <w:p w14:paraId="35BF16A2">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03DB75B6">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699B0985">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70F49D81">
            <w:pPr>
              <w:pStyle w:val="44"/>
              <w:keepNext w:val="0"/>
              <w:keepLines w:val="0"/>
              <w:suppressLineNumbers w:val="0"/>
              <w:spacing w:before="0" w:beforeAutospacing="0" w:after="0" w:afterAutospacing="0"/>
              <w:ind w:left="0" w:right="0"/>
              <w:rPr>
                <w:rFonts w:hint="default"/>
                <w:szCs w:val="20"/>
              </w:rPr>
            </w:pPr>
          </w:p>
        </w:tc>
      </w:tr>
      <w:tr w14:paraId="1306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76" w:type="dxa"/>
            <w:vMerge w:val="continue"/>
            <w:tcBorders>
              <w:left w:val="single" w:color="auto" w:sz="4" w:space="0"/>
              <w:bottom w:val="single" w:color="auto" w:sz="4" w:space="0"/>
              <w:right w:val="single" w:color="auto" w:sz="4" w:space="0"/>
            </w:tcBorders>
            <w:vAlign w:val="center"/>
          </w:tcPr>
          <w:p w14:paraId="7C94D047">
            <w:pPr>
              <w:pStyle w:val="44"/>
              <w:keepNext w:val="0"/>
              <w:keepLines w:val="0"/>
              <w:suppressLineNumbers w:val="0"/>
              <w:spacing w:before="0" w:beforeAutospacing="0" w:after="0" w:afterAutospacing="0"/>
              <w:ind w:left="0" w:right="0"/>
              <w:rPr>
                <w:rFonts w:hint="default"/>
                <w:szCs w:val="20"/>
              </w:rPr>
            </w:pPr>
          </w:p>
        </w:tc>
        <w:tc>
          <w:tcPr>
            <w:tcW w:w="1080" w:type="dxa"/>
            <w:vMerge w:val="continue"/>
            <w:tcBorders>
              <w:left w:val="single" w:color="auto" w:sz="4" w:space="0"/>
              <w:bottom w:val="single" w:color="auto" w:sz="4" w:space="0"/>
              <w:right w:val="single" w:color="auto" w:sz="4" w:space="0"/>
            </w:tcBorders>
            <w:vAlign w:val="center"/>
          </w:tcPr>
          <w:p w14:paraId="6D1A686A">
            <w:pPr>
              <w:pStyle w:val="44"/>
              <w:keepNext w:val="0"/>
              <w:keepLines w:val="0"/>
              <w:suppressLineNumbers w:val="0"/>
              <w:spacing w:before="0" w:beforeAutospacing="0" w:after="0" w:afterAutospacing="0"/>
              <w:ind w:left="0" w:right="0"/>
              <w:rPr>
                <w:rFonts w:hint="default"/>
                <w:szCs w:val="20"/>
              </w:rPr>
            </w:pPr>
          </w:p>
        </w:tc>
        <w:tc>
          <w:tcPr>
            <w:tcW w:w="2388" w:type="dxa"/>
            <w:tcBorders>
              <w:top w:val="single" w:color="auto" w:sz="4" w:space="0"/>
              <w:left w:val="single" w:color="auto" w:sz="4" w:space="0"/>
              <w:bottom w:val="single" w:color="auto" w:sz="4" w:space="0"/>
              <w:right w:val="single" w:color="auto" w:sz="4" w:space="0"/>
            </w:tcBorders>
            <w:vAlign w:val="center"/>
          </w:tcPr>
          <w:p w14:paraId="5553AD73">
            <w:pPr>
              <w:rPr>
                <w:rFonts w:hint="default" w:ascii="宋体" w:hAnsi="宋体" w:eastAsia="宋体" w:cs="宋体"/>
                <w:b w:val="0"/>
                <w:color w:val="000000"/>
                <w:kern w:val="2"/>
                <w:sz w:val="21"/>
                <w:szCs w:val="21"/>
                <w:lang w:val="en-US" w:eastAsia="zh-CN" w:bidi="zh-CN"/>
              </w:rPr>
            </w:pPr>
            <w:r>
              <w:rPr>
                <w:rFonts w:hint="eastAsia" w:ascii="宋体" w:hAnsi="宋体" w:eastAsia="宋体" w:cs="宋体"/>
                <w:b w:val="0"/>
                <w:color w:val="000000"/>
                <w:kern w:val="2"/>
                <w:sz w:val="21"/>
                <w:szCs w:val="21"/>
                <w:lang w:val="zh-CN" w:eastAsia="zh-CN" w:bidi="zh-CN"/>
              </w:rPr>
              <w:t>台车</w:t>
            </w:r>
            <w:r>
              <w:rPr>
                <w:rFonts w:hint="eastAsia" w:ascii="宋体" w:hAnsi="宋体" w:cs="宋体"/>
                <w:b w:val="0"/>
                <w:color w:val="000000"/>
                <w:kern w:val="2"/>
                <w:sz w:val="21"/>
                <w:szCs w:val="21"/>
                <w:lang w:val="en-US" w:eastAsia="zh-CN" w:bidi="zh-CN"/>
              </w:rPr>
              <w:t>1台</w:t>
            </w:r>
          </w:p>
        </w:tc>
        <w:tc>
          <w:tcPr>
            <w:tcW w:w="2133" w:type="dxa"/>
            <w:tcBorders>
              <w:top w:val="single" w:color="auto" w:sz="4" w:space="0"/>
              <w:left w:val="single" w:color="auto" w:sz="4" w:space="0"/>
              <w:bottom w:val="single" w:color="auto" w:sz="4" w:space="0"/>
              <w:right w:val="single" w:color="auto" w:sz="4" w:space="0"/>
            </w:tcBorders>
            <w:vAlign w:val="center"/>
          </w:tcPr>
          <w:p w14:paraId="256B722C">
            <w:pPr>
              <w:pStyle w:val="44"/>
              <w:keepNext w:val="0"/>
              <w:keepLines w:val="0"/>
              <w:suppressLineNumbers w:val="0"/>
              <w:spacing w:before="0" w:beforeAutospacing="0" w:after="0" w:afterAutospacing="0"/>
              <w:ind w:left="0" w:right="0"/>
              <w:rPr>
                <w:rFonts w:hint="default"/>
                <w:szCs w:val="20"/>
              </w:rPr>
            </w:pPr>
          </w:p>
        </w:tc>
        <w:tc>
          <w:tcPr>
            <w:tcW w:w="1170" w:type="dxa"/>
            <w:tcBorders>
              <w:top w:val="single" w:color="auto" w:sz="4" w:space="0"/>
              <w:left w:val="single" w:color="auto" w:sz="4" w:space="0"/>
              <w:bottom w:val="single" w:color="auto" w:sz="4" w:space="0"/>
              <w:right w:val="single" w:color="auto" w:sz="4" w:space="0"/>
            </w:tcBorders>
            <w:vAlign w:val="center"/>
          </w:tcPr>
          <w:p w14:paraId="7A559623">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1EAE5658">
            <w:pPr>
              <w:pStyle w:val="44"/>
              <w:keepNext w:val="0"/>
              <w:keepLines w:val="0"/>
              <w:suppressLineNumbers w:val="0"/>
              <w:spacing w:before="0" w:beforeAutospacing="0" w:after="0" w:afterAutospacing="0"/>
              <w:ind w:left="0" w:right="0"/>
              <w:rPr>
                <w:rFonts w:hint="default"/>
                <w:szCs w:val="20"/>
              </w:rPr>
            </w:pPr>
          </w:p>
        </w:tc>
        <w:tc>
          <w:tcPr>
            <w:tcW w:w="954" w:type="dxa"/>
            <w:tcBorders>
              <w:top w:val="single" w:color="auto" w:sz="4" w:space="0"/>
              <w:left w:val="single" w:color="auto" w:sz="4" w:space="0"/>
              <w:bottom w:val="single" w:color="auto" w:sz="4" w:space="0"/>
              <w:right w:val="single" w:color="auto" w:sz="4" w:space="0"/>
            </w:tcBorders>
            <w:vAlign w:val="center"/>
          </w:tcPr>
          <w:p w14:paraId="1885906B">
            <w:pPr>
              <w:pStyle w:val="44"/>
              <w:keepNext w:val="0"/>
              <w:keepLines w:val="0"/>
              <w:suppressLineNumbers w:val="0"/>
              <w:spacing w:before="0" w:beforeAutospacing="0" w:after="0" w:afterAutospacing="0"/>
              <w:ind w:left="0" w:right="0"/>
              <w:rPr>
                <w:rFonts w:hint="default"/>
                <w:szCs w:val="20"/>
              </w:rPr>
            </w:pPr>
          </w:p>
        </w:tc>
      </w:tr>
    </w:tbl>
    <w:p w14:paraId="446E8CD9">
      <w:pPr>
        <w:ind w:firstLine="422"/>
        <w:rPr>
          <w:sz w:val="21"/>
          <w:szCs w:val="15"/>
        </w:rPr>
      </w:pPr>
      <w:r>
        <w:rPr>
          <w:rFonts w:hint="eastAsia"/>
          <w:b/>
          <w:bCs/>
          <w:sz w:val="21"/>
          <w:szCs w:val="15"/>
        </w:rPr>
        <w:t>说明：</w:t>
      </w:r>
      <w:r>
        <w:rPr>
          <w:rFonts w:hint="eastAsia"/>
          <w:sz w:val="21"/>
          <w:szCs w:val="15"/>
        </w:rPr>
        <w:t>报价方应对照</w:t>
      </w:r>
      <w:r>
        <w:rPr>
          <w:rFonts w:hint="eastAsia"/>
          <w:sz w:val="21"/>
          <w:szCs w:val="15"/>
          <w:lang w:eastAsia="zh-CN"/>
        </w:rPr>
        <w:t>询价</w:t>
      </w:r>
      <w:r>
        <w:rPr>
          <w:rFonts w:hint="eastAsia"/>
          <w:sz w:val="21"/>
          <w:szCs w:val="15"/>
        </w:rPr>
        <w:t>文件技术要求，</w:t>
      </w:r>
      <w:r>
        <w:rPr>
          <w:rFonts w:hint="eastAsia"/>
          <w:b/>
          <w:bCs/>
          <w:sz w:val="21"/>
          <w:szCs w:val="15"/>
        </w:rPr>
        <w:t>逐条如实填写所投产品的具体指标参数（包含技术要求中“产品用途及使用范围、安装场地、使用环境、主要技术参数、配置需求”），注明</w:t>
      </w:r>
      <w:r>
        <w:rPr>
          <w:rFonts w:hint="eastAsia"/>
          <w:b/>
          <w:bCs/>
          <w:sz w:val="21"/>
          <w:szCs w:val="15"/>
          <w:lang w:eastAsia="zh-CN"/>
        </w:rPr>
        <w:t>是否响应</w:t>
      </w:r>
      <w:r>
        <w:rPr>
          <w:rFonts w:hint="eastAsia"/>
          <w:sz w:val="21"/>
          <w:szCs w:val="15"/>
        </w:rPr>
        <w:t>，并注明支撑材料页码。</w:t>
      </w:r>
    </w:p>
    <w:p w14:paraId="7D135045">
      <w:pPr>
        <w:pStyle w:val="2"/>
        <w:ind w:firstLine="422"/>
      </w:pPr>
      <w:r>
        <w:rPr>
          <w:rFonts w:hint="eastAsia"/>
          <w:b/>
          <w:bCs/>
          <w:sz w:val="21"/>
          <w:szCs w:val="20"/>
        </w:rPr>
        <w:t>支撑材料中相关内容应进行标记，方便专家查阅。</w:t>
      </w:r>
    </w:p>
    <w:p w14:paraId="48414B5D">
      <w:pPr>
        <w:ind w:firstLine="420"/>
      </w:pPr>
    </w:p>
    <w:p w14:paraId="4DB6761C">
      <w:pPr>
        <w:ind w:firstLine="1898" w:firstLineChars="904"/>
        <w:rPr>
          <w:sz w:val="21"/>
          <w:szCs w:val="15"/>
        </w:rPr>
      </w:pPr>
      <w:r>
        <w:rPr>
          <w:rFonts w:hint="eastAsia"/>
          <w:sz w:val="21"/>
          <w:szCs w:val="15"/>
        </w:rPr>
        <w:t>报价方全称：</w:t>
      </w:r>
      <w:r>
        <w:rPr>
          <w:rFonts w:hint="eastAsia"/>
          <w:sz w:val="21"/>
          <w:szCs w:val="15"/>
          <w:u w:val="single"/>
        </w:rPr>
        <w:t xml:space="preserve">                         </w:t>
      </w:r>
      <w:r>
        <w:rPr>
          <w:rFonts w:hint="eastAsia"/>
          <w:sz w:val="21"/>
          <w:szCs w:val="15"/>
        </w:rPr>
        <w:t>（盖章）</w:t>
      </w:r>
    </w:p>
    <w:p w14:paraId="0133845C">
      <w:pPr>
        <w:ind w:firstLine="1898" w:firstLineChars="904"/>
        <w:rPr>
          <w:sz w:val="21"/>
          <w:szCs w:val="15"/>
        </w:rPr>
      </w:pPr>
      <w:r>
        <w:rPr>
          <w:rFonts w:hint="eastAsia"/>
          <w:sz w:val="21"/>
          <w:szCs w:val="15"/>
        </w:rPr>
        <w:t>法定代表人（或授权代表）：</w:t>
      </w:r>
      <w:r>
        <w:rPr>
          <w:rFonts w:hint="eastAsia"/>
          <w:sz w:val="21"/>
          <w:szCs w:val="15"/>
          <w:u w:val="single"/>
        </w:rPr>
        <w:t xml:space="preserve">           </w:t>
      </w:r>
      <w:r>
        <w:rPr>
          <w:rFonts w:hint="eastAsia"/>
          <w:sz w:val="21"/>
          <w:szCs w:val="15"/>
        </w:rPr>
        <w:t>（签字或盖章）</w:t>
      </w:r>
    </w:p>
    <w:p w14:paraId="252E644D">
      <w:pPr>
        <w:ind w:firstLine="1898" w:firstLineChars="904"/>
        <w:rPr>
          <w:sz w:val="21"/>
          <w:szCs w:val="15"/>
        </w:rPr>
      </w:pPr>
      <w:r>
        <w:rPr>
          <w:rFonts w:hint="eastAsia"/>
          <w:sz w:val="21"/>
          <w:szCs w:val="15"/>
        </w:rPr>
        <w:t>日期：</w:t>
      </w:r>
      <w:r>
        <w:rPr>
          <w:rFonts w:hint="eastAsia"/>
          <w:sz w:val="21"/>
          <w:szCs w:val="15"/>
          <w:u w:val="single"/>
        </w:rPr>
        <w:t xml:space="preserve">      </w:t>
      </w:r>
      <w:r>
        <w:rPr>
          <w:rFonts w:hint="eastAsia"/>
          <w:sz w:val="21"/>
          <w:szCs w:val="15"/>
        </w:rPr>
        <w:t>年</w:t>
      </w:r>
      <w:r>
        <w:rPr>
          <w:rFonts w:hint="eastAsia"/>
          <w:sz w:val="21"/>
          <w:szCs w:val="15"/>
          <w:u w:val="single"/>
        </w:rPr>
        <w:t xml:space="preserve">   </w:t>
      </w:r>
      <w:r>
        <w:rPr>
          <w:rFonts w:hint="eastAsia"/>
          <w:sz w:val="21"/>
          <w:szCs w:val="15"/>
        </w:rPr>
        <w:t>月</w:t>
      </w:r>
      <w:r>
        <w:rPr>
          <w:rFonts w:hint="eastAsia"/>
          <w:sz w:val="21"/>
          <w:szCs w:val="15"/>
          <w:u w:val="single"/>
        </w:rPr>
        <w:t xml:space="preserve">   </w:t>
      </w:r>
      <w:r>
        <w:rPr>
          <w:rFonts w:hint="eastAsia"/>
          <w:sz w:val="21"/>
          <w:szCs w:val="15"/>
        </w:rPr>
        <w:t>日</w:t>
      </w:r>
    </w:p>
    <w:p w14:paraId="3394E65E">
      <w:pPr>
        <w:keepNext w:val="0"/>
        <w:keepLines w:val="0"/>
        <w:widowControl/>
        <w:suppressLineNumbers w:val="0"/>
        <w:jc w:val="both"/>
        <w:textAlignment w:val="bottom"/>
        <w:sectPr>
          <w:pgSz w:w="11906" w:h="16838"/>
          <w:pgMar w:top="1440" w:right="1800" w:bottom="1440" w:left="1800" w:header="851" w:footer="992" w:gutter="0"/>
          <w:pgNumType w:fmt="decimal"/>
          <w:cols w:space="425" w:num="1"/>
          <w:docGrid w:type="lines" w:linePitch="312" w:charSpace="0"/>
        </w:sectPr>
      </w:pPr>
    </w:p>
    <w:p w14:paraId="5094C7D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1B434AE5">
      <w:pPr>
        <w:ind w:firstLine="640" w:firstLineChars="200"/>
        <w:rPr>
          <w:rFonts w:ascii="Times New Roman" w:hAnsi="Times New Roman" w:eastAsia="楷体_GB2312" w:cs="Times New Roman"/>
          <w:sz w:val="32"/>
          <w:szCs w:val="32"/>
        </w:rPr>
      </w:pPr>
    </w:p>
    <w:p w14:paraId="54983D0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18FC8330">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05F46ECD">
      <w:pPr>
        <w:ind w:firstLine="640" w:firstLineChars="200"/>
        <w:rPr>
          <w:rFonts w:ascii="Times New Roman" w:hAnsi="Times New Roman" w:eastAsia="楷体_GB2312" w:cs="Times New Roman"/>
          <w:sz w:val="32"/>
          <w:szCs w:val="32"/>
        </w:rPr>
      </w:pPr>
    </w:p>
    <w:p w14:paraId="153671F5">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3F40090F">
      <w:pPr>
        <w:ind w:firstLine="640" w:firstLineChars="200"/>
        <w:rPr>
          <w:rFonts w:ascii="Times New Roman" w:hAnsi="Times New Roman" w:eastAsia="仿宋_GB2312" w:cs="Times New Roman"/>
          <w:sz w:val="32"/>
          <w:szCs w:val="32"/>
        </w:rPr>
      </w:pPr>
    </w:p>
    <w:p w14:paraId="24CD4275">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7E4F206E">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5D2EB59A">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514EA39">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5D2EB59A">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514EA39">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1F98BC4B">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D745424">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1F98BC4B">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D745424">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6BB9A191">
      <w:pPr>
        <w:rPr>
          <w:rFonts w:ascii="Times New Roman" w:hAnsi="Times New Roman" w:cs="Times New Roman"/>
          <w:szCs w:val="28"/>
        </w:rPr>
      </w:pPr>
    </w:p>
    <w:p w14:paraId="44F753CA">
      <w:pPr>
        <w:rPr>
          <w:rFonts w:ascii="Times New Roman" w:hAnsi="Times New Roman" w:cs="Times New Roman"/>
          <w:szCs w:val="28"/>
        </w:rPr>
      </w:pPr>
    </w:p>
    <w:p w14:paraId="6AF7377D">
      <w:pPr>
        <w:rPr>
          <w:rFonts w:ascii="Times New Roman" w:hAnsi="Times New Roman" w:cs="Times New Roman"/>
          <w:szCs w:val="28"/>
        </w:rPr>
      </w:pPr>
    </w:p>
    <w:p w14:paraId="318ED7E0">
      <w:pPr>
        <w:rPr>
          <w:rFonts w:ascii="Times New Roman" w:hAnsi="Times New Roman" w:cs="Times New Roman"/>
          <w:szCs w:val="28"/>
        </w:rPr>
      </w:pPr>
    </w:p>
    <w:p w14:paraId="4165BE74">
      <w:pPr>
        <w:rPr>
          <w:rFonts w:ascii="Times New Roman" w:hAnsi="Times New Roman" w:cs="Times New Roman"/>
          <w:kern w:val="0"/>
          <w:szCs w:val="28"/>
        </w:rPr>
      </w:pPr>
    </w:p>
    <w:p w14:paraId="321B4A2E">
      <w:pPr>
        <w:pStyle w:val="18"/>
        <w:rPr>
          <w:rFonts w:ascii="Times New Roman" w:hAnsi="Times New Roman" w:cs="Times New Roman"/>
          <w:kern w:val="0"/>
          <w:szCs w:val="28"/>
        </w:rPr>
      </w:pPr>
    </w:p>
    <w:p w14:paraId="5DDAF1C1">
      <w:pPr>
        <w:rPr>
          <w:rFonts w:ascii="Times New Roman" w:hAnsi="Times New Roman" w:cs="Times New Roman"/>
          <w:kern w:val="0"/>
          <w:szCs w:val="28"/>
        </w:rPr>
      </w:pPr>
    </w:p>
    <w:p w14:paraId="733585CF">
      <w:pPr>
        <w:pStyle w:val="18"/>
      </w:pPr>
    </w:p>
    <w:p w14:paraId="0FBCD2D6">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7BC58B8B">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008E98C0">
      <w:pPr>
        <w:ind w:firstLine="5600" w:firstLineChars="1750"/>
        <w:rPr>
          <w:rFonts w:ascii="Times New Roman" w:hAnsi="Times New Roman" w:eastAsia="仿宋_GB2312" w:cs="Times New Roman"/>
          <w:kern w:val="0"/>
          <w:sz w:val="32"/>
          <w:szCs w:val="32"/>
        </w:rPr>
      </w:pPr>
    </w:p>
    <w:p w14:paraId="529BDAC9">
      <w:pPr>
        <w:rPr>
          <w:rFonts w:ascii="Times New Roman" w:hAnsi="Times New Roman" w:cs="Times New Roman"/>
          <w:kern w:val="0"/>
          <w:sz w:val="24"/>
          <w:szCs w:val="24"/>
        </w:rPr>
      </w:pPr>
    </w:p>
    <w:p w14:paraId="2881BFEF">
      <w:pPr>
        <w:spacing w:line="460" w:lineRule="atLeast"/>
        <w:rPr>
          <w:rFonts w:ascii="Times New Roman" w:hAnsi="Times New Roman" w:eastAsia="黑体" w:cs="Times New Roman"/>
          <w:kern w:val="0"/>
          <w:szCs w:val="28"/>
          <w:highlight w:val="yellow"/>
        </w:rPr>
      </w:pPr>
      <w:r>
        <w:rPr>
          <w:rFonts w:hint="eastAsia" w:ascii="Times New Roman" w:hAnsi="Times New Roman" w:eastAsia="仿宋" w:cs="Times New Roman"/>
          <w:color w:val="FF0000"/>
          <w:kern w:val="0"/>
          <w:highlight w:val="yellow"/>
        </w:rPr>
        <w:t>注：本页内容适用于法定代表人亲自竞价。</w:t>
      </w:r>
      <w:r>
        <w:rPr>
          <w:rFonts w:ascii="Times New Roman" w:hAnsi="Times New Roman" w:eastAsia="黑体" w:cs="Times New Roman"/>
          <w:kern w:val="0"/>
          <w:szCs w:val="28"/>
          <w:highlight w:val="yellow"/>
        </w:rPr>
        <w:br w:type="page"/>
      </w:r>
    </w:p>
    <w:p w14:paraId="466875C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77F3CACF">
      <w:pPr>
        <w:ind w:firstLine="640" w:firstLineChars="200"/>
        <w:rPr>
          <w:rFonts w:ascii="Times New Roman" w:hAnsi="Times New Roman" w:eastAsia="楷体_GB2312" w:cs="Times New Roman"/>
          <w:sz w:val="32"/>
          <w:szCs w:val="32"/>
        </w:rPr>
      </w:pPr>
    </w:p>
    <w:p w14:paraId="2CC7FB1E">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175A3233">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69078982">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258938A5">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5E36DB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40B0FBD9">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B79A655">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71923FBF">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CA75429">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63374690">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0BC6A5A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2DD09D7">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0BC6A5A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2DD09D7">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30532992">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7091B30">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30532992">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7091B30">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2A4F41EF">
      <w:pPr>
        <w:spacing w:line="560" w:lineRule="exact"/>
        <w:ind w:firstLine="573"/>
        <w:rPr>
          <w:rFonts w:ascii="Times New Roman" w:hAnsi="Times New Roman" w:cs="Times New Roman"/>
          <w:kern w:val="0"/>
          <w:sz w:val="24"/>
          <w:szCs w:val="24"/>
        </w:rPr>
      </w:pPr>
    </w:p>
    <w:p w14:paraId="6A9305B4">
      <w:pPr>
        <w:spacing w:line="560" w:lineRule="exact"/>
        <w:ind w:firstLine="573"/>
        <w:rPr>
          <w:rFonts w:ascii="Times New Roman" w:hAnsi="Times New Roman" w:cs="Times New Roman"/>
          <w:kern w:val="0"/>
          <w:sz w:val="24"/>
          <w:szCs w:val="24"/>
        </w:rPr>
      </w:pPr>
    </w:p>
    <w:p w14:paraId="79DBA291">
      <w:pPr>
        <w:spacing w:line="560" w:lineRule="exact"/>
        <w:ind w:firstLine="573"/>
        <w:rPr>
          <w:rFonts w:ascii="Times New Roman" w:hAnsi="Times New Roman" w:cs="Times New Roman"/>
          <w:kern w:val="0"/>
          <w:sz w:val="24"/>
          <w:szCs w:val="24"/>
        </w:rPr>
      </w:pPr>
    </w:p>
    <w:p w14:paraId="6806B1DB">
      <w:pPr>
        <w:spacing w:line="460" w:lineRule="atLeast"/>
        <w:rPr>
          <w:rFonts w:ascii="Times New Roman" w:hAnsi="Times New Roman" w:eastAsia="仿宋" w:cs="Times New Roman"/>
          <w:color w:val="FF0000"/>
          <w:kern w:val="0"/>
        </w:rPr>
      </w:pPr>
    </w:p>
    <w:p w14:paraId="6758F6F5">
      <w:pPr>
        <w:pStyle w:val="18"/>
      </w:pPr>
    </w:p>
    <w:p w14:paraId="554929CE">
      <w:pPr>
        <w:pStyle w:val="18"/>
        <w:rPr>
          <w:rFonts w:hint="eastAsia" w:ascii="Times New Roman" w:hAnsi="Times New Roman" w:eastAsia="仿宋" w:cs="Times New Roman"/>
          <w:kern w:val="0"/>
          <w:highlight w:val="yellow"/>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 w:cs="Times New Roman"/>
          <w:color w:val="FF0000"/>
          <w:kern w:val="0"/>
          <w:highlight w:val="yellow"/>
        </w:rPr>
        <w:t>注：本内容适用于授权委托代理人</w:t>
      </w:r>
      <w:r>
        <w:rPr>
          <w:rFonts w:hint="eastAsia" w:ascii="Times New Roman" w:hAnsi="Times New Roman" w:eastAsia="仿宋" w:cs="Times New Roman"/>
          <w:color w:val="FF0000"/>
          <w:kern w:val="0"/>
          <w:highlight w:val="yellow"/>
          <w:lang w:eastAsia="zh-CN"/>
        </w:rPr>
        <w:t>，法定代表人授权书须法定代表人签字授权</w:t>
      </w:r>
      <w:r>
        <w:rPr>
          <w:rFonts w:hint="eastAsia" w:ascii="Times New Roman" w:hAnsi="Times New Roman" w:eastAsia="仿宋" w:cs="Times New Roman"/>
          <w:kern w:val="0"/>
          <w:highlight w:val="yellow"/>
        </w:rPr>
        <w:t>。</w:t>
      </w:r>
    </w:p>
    <w:p w14:paraId="28922EC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承诺书</w:t>
      </w:r>
    </w:p>
    <w:p w14:paraId="5E891C6C">
      <w:pPr>
        <w:ind w:firstLine="640" w:firstLineChars="200"/>
        <w:rPr>
          <w:rFonts w:ascii="Times New Roman" w:hAnsi="Times New Roman" w:eastAsia="楷体_GB2312" w:cs="Times New Roman"/>
          <w:sz w:val="32"/>
          <w:szCs w:val="32"/>
        </w:rPr>
      </w:pPr>
    </w:p>
    <w:p w14:paraId="40C6FFAD">
      <w:pPr>
        <w:keepNext w:val="0"/>
        <w:keepLines w:val="0"/>
        <w:pageBreakBefore w:val="0"/>
        <w:widowControl w:val="0"/>
        <w:kinsoku/>
        <w:wordWrap/>
        <w:overflowPunct/>
        <w:topLinePunct w:val="0"/>
        <w:autoSpaceDE/>
        <w:autoSpaceDN/>
        <w:bidi w:val="0"/>
        <w:adjustRightInd w:val="0"/>
        <w:snapToGrid w:val="0"/>
        <w:spacing w:line="459"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rPr>
        <w:t xml:space="preserve">  （采购</w:t>
      </w:r>
      <w:r>
        <w:rPr>
          <w:rFonts w:hint="eastAsia" w:ascii="仿宋_GB2312" w:hAnsi="仿宋_GB2312" w:eastAsia="仿宋_GB2312" w:cs="仿宋_GB2312"/>
          <w:kern w:val="0"/>
          <w:sz w:val="32"/>
          <w:szCs w:val="32"/>
          <w:u w:val="single"/>
          <w:lang w:val="en-US" w:eastAsia="zh-CN"/>
        </w:rPr>
        <w:t>单位</w:t>
      </w:r>
      <w:r>
        <w:rPr>
          <w:rFonts w:hint="eastAsia" w:ascii="仿宋_GB2312" w:hAnsi="仿宋_GB2312" w:eastAsia="仿宋_GB2312" w:cs="仿宋_GB2312"/>
          <w:kern w:val="0"/>
          <w:sz w:val="32"/>
          <w:szCs w:val="32"/>
          <w:u w:val="single"/>
        </w:rPr>
        <w:t>名称）</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14:paraId="6ACF6003">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根据国家、军队相关法律法规以及有关廉政建设的规定，为保证采购活动廉洁、公正和有效，在充分理解和认识“诚信守诺”重要性和必要性的基础上，我单位郑重承诺如下：</w:t>
      </w:r>
    </w:p>
    <w:p w14:paraId="33758268">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严格遵守国家、军队有关法律法规以及行业有关规定；坚持采购活动公开、公正、诚信的原则，不围标、串标，不弄虚作假；不损害国家、军队和</w:t>
      </w:r>
      <w:r>
        <w:rPr>
          <w:rFonts w:hint="eastAsia" w:ascii="仿宋_GB2312" w:hAnsi="仿宋_GB2312" w:eastAsia="仿宋_GB2312" w:cs="仿宋_GB2312"/>
          <w:kern w:val="0"/>
          <w:sz w:val="32"/>
          <w:szCs w:val="32"/>
          <w:lang w:eastAsia="zh-CN"/>
        </w:rPr>
        <w:t>医院</w:t>
      </w:r>
      <w:r>
        <w:rPr>
          <w:rFonts w:hint="eastAsia" w:ascii="仿宋_GB2312" w:hAnsi="仿宋_GB2312" w:eastAsia="仿宋_GB2312" w:cs="仿宋_GB2312"/>
          <w:kern w:val="0"/>
          <w:sz w:val="32"/>
          <w:szCs w:val="32"/>
        </w:rPr>
        <w:t>利益，不违反采购管理规章制度；杜绝商业贿赂，不以任何理由馈赠礼金、有价证券、贵重礼品；不与相关人员进行与采购合同有关的经济活动；若遇有关人员索贿，有义务举报；严格履行合同，自觉按合同办事。</w:t>
      </w:r>
    </w:p>
    <w:p w14:paraId="59853B11">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2.认真如实编写报价文件，确保报价文件中提供的文件资料、图片影像，财务数据、承诺资料、声明资料，以及其他资料和相应证明等材料的真实性、完整性、准确性；</w:t>
      </w:r>
    </w:p>
    <w:p w14:paraId="75A7FAD0">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我方声明报价文件及所提供的一切资料均真实有效。由于我方提供资料不实而造成的责任和后果由我方承担。我方同意按照贵部要求，提供与报价有关数据或信息。</w:t>
      </w:r>
    </w:p>
    <w:p w14:paraId="52338710">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我方承诺自愿遵守、执行军队采购管理法规制度及政策规定。</w:t>
      </w:r>
    </w:p>
    <w:p w14:paraId="367AA36B">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如违反上述承诺，贵单位有权取消我单位的报价资格，由此引起的一切损失由我单位自行承担。</w:t>
      </w:r>
    </w:p>
    <w:p w14:paraId="7D41013C">
      <w:pPr>
        <w:pStyle w:val="18"/>
        <w:keepNext w:val="0"/>
        <w:keepLines w:val="0"/>
        <w:pageBreakBefore w:val="0"/>
        <w:widowControl w:val="0"/>
        <w:kinsoku/>
        <w:wordWrap/>
        <w:overflowPunct/>
        <w:topLinePunct w:val="0"/>
        <w:autoSpaceDE/>
        <w:autoSpaceDN/>
        <w:bidi w:val="0"/>
        <w:adjustRightInd w:val="0"/>
        <w:snapToGrid w:val="0"/>
        <w:spacing w:after="0" w:line="459" w:lineRule="exact"/>
        <w:ind w:firstLine="560" w:firstLineChars="200"/>
        <w:rPr>
          <w:rFonts w:hint="eastAsia" w:ascii="仿宋_GB2312" w:hAnsi="仿宋_GB2312" w:eastAsia="仿宋_GB2312" w:cs="仿宋_GB2312"/>
          <w:sz w:val="28"/>
          <w:szCs w:val="24"/>
        </w:rPr>
      </w:pPr>
    </w:p>
    <w:p w14:paraId="769ED9C1">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报价人全称：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（盖章）</w:t>
      </w:r>
    </w:p>
    <w:p w14:paraId="287DEC9C">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jc w:val="right"/>
        <w:rPr>
          <w:rFonts w:hint="default"/>
          <w:sz w:val="28"/>
          <w:szCs w:val="20"/>
          <w:lang w:val="en-US" w:eastAsia="zh-CN"/>
        </w:rPr>
      </w:pPr>
      <w:r>
        <w:rPr>
          <w:rFonts w:hint="eastAsia" w:ascii="仿宋_GB2312" w:hAnsi="仿宋_GB2312" w:eastAsia="仿宋_GB2312" w:cs="仿宋_GB2312"/>
          <w:kern w:val="0"/>
          <w:sz w:val="32"/>
          <w:szCs w:val="32"/>
        </w:rPr>
        <w:t>法定代表人（或授权代表）：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（签字或盖章）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6A62">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98836C">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F98836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B40F4">
    <w:pPr>
      <w:pStyle w:val="12"/>
      <w:framePr w:wrap="around" w:vAnchor="text" w:hAnchor="margin" w:xAlign="center" w:y="1"/>
      <w:rPr>
        <w:rStyle w:val="23"/>
      </w:rPr>
    </w:pPr>
    <w:r>
      <w:fldChar w:fldCharType="begin"/>
    </w:r>
    <w:r>
      <w:rPr>
        <w:rStyle w:val="23"/>
      </w:rPr>
      <w:instrText xml:space="preserve">PAGE  </w:instrText>
    </w:r>
    <w:r>
      <w:fldChar w:fldCharType="end"/>
    </w:r>
  </w:p>
  <w:p w14:paraId="56FDA07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E900">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DAE6C0">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8DAE6C0">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6AA04B3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424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2A70F">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5B1C">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D93B">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850DA"/>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ADF4F2A"/>
    <w:rsid w:val="0B0C1D12"/>
    <w:rsid w:val="0B47616D"/>
    <w:rsid w:val="0E3E41CD"/>
    <w:rsid w:val="11674266"/>
    <w:rsid w:val="143D7A24"/>
    <w:rsid w:val="14765EED"/>
    <w:rsid w:val="14AF636D"/>
    <w:rsid w:val="150474D2"/>
    <w:rsid w:val="169528F0"/>
    <w:rsid w:val="1C52177A"/>
    <w:rsid w:val="1CCE22DB"/>
    <w:rsid w:val="1D7A26DD"/>
    <w:rsid w:val="1E421D2E"/>
    <w:rsid w:val="20672FDF"/>
    <w:rsid w:val="24DD4D5A"/>
    <w:rsid w:val="2C245261"/>
    <w:rsid w:val="2D087983"/>
    <w:rsid w:val="2E28703E"/>
    <w:rsid w:val="2EED207D"/>
    <w:rsid w:val="2F174FD9"/>
    <w:rsid w:val="30B402AF"/>
    <w:rsid w:val="3104090C"/>
    <w:rsid w:val="311C11FD"/>
    <w:rsid w:val="32F77733"/>
    <w:rsid w:val="35500CBF"/>
    <w:rsid w:val="360E6CE0"/>
    <w:rsid w:val="36372989"/>
    <w:rsid w:val="37A42A2A"/>
    <w:rsid w:val="39247BBC"/>
    <w:rsid w:val="3BDC6748"/>
    <w:rsid w:val="3C446528"/>
    <w:rsid w:val="3D257C7B"/>
    <w:rsid w:val="3DD74805"/>
    <w:rsid w:val="3E0B5931"/>
    <w:rsid w:val="42B530EB"/>
    <w:rsid w:val="42FA6EDF"/>
    <w:rsid w:val="43A62AD6"/>
    <w:rsid w:val="450A4827"/>
    <w:rsid w:val="46BC7AE5"/>
    <w:rsid w:val="46CD3E3E"/>
    <w:rsid w:val="46F920D7"/>
    <w:rsid w:val="478F7ED7"/>
    <w:rsid w:val="481F6B1F"/>
    <w:rsid w:val="48E064A0"/>
    <w:rsid w:val="49A37EA2"/>
    <w:rsid w:val="4B5C7602"/>
    <w:rsid w:val="4DEE0395"/>
    <w:rsid w:val="4E992007"/>
    <w:rsid w:val="50084B0C"/>
    <w:rsid w:val="505C602E"/>
    <w:rsid w:val="50D0256E"/>
    <w:rsid w:val="516B614C"/>
    <w:rsid w:val="52C928ED"/>
    <w:rsid w:val="5376775A"/>
    <w:rsid w:val="53793538"/>
    <w:rsid w:val="54BF7342"/>
    <w:rsid w:val="54E22292"/>
    <w:rsid w:val="54FC3833"/>
    <w:rsid w:val="550D4634"/>
    <w:rsid w:val="55AE7A5B"/>
    <w:rsid w:val="5805272B"/>
    <w:rsid w:val="581E5623"/>
    <w:rsid w:val="586E0370"/>
    <w:rsid w:val="58DD72E9"/>
    <w:rsid w:val="5A04249F"/>
    <w:rsid w:val="5A5020B9"/>
    <w:rsid w:val="5E6E102A"/>
    <w:rsid w:val="615D3B52"/>
    <w:rsid w:val="61E10095"/>
    <w:rsid w:val="67E81E4D"/>
    <w:rsid w:val="68B27EEE"/>
    <w:rsid w:val="6B8B6553"/>
    <w:rsid w:val="6CF509AA"/>
    <w:rsid w:val="6D9A218A"/>
    <w:rsid w:val="6EFC7023"/>
    <w:rsid w:val="702E553E"/>
    <w:rsid w:val="72E40314"/>
    <w:rsid w:val="72FB2DC4"/>
    <w:rsid w:val="75EE17D5"/>
    <w:rsid w:val="76065B94"/>
    <w:rsid w:val="7778345E"/>
    <w:rsid w:val="79BF69E3"/>
    <w:rsid w:val="7CD4196A"/>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1"/>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表头（表下）"/>
    <w:basedOn w:val="1"/>
    <w:next w:val="1"/>
    <w:qFormat/>
    <w:uiPriority w:val="0"/>
    <w:pPr>
      <w:spacing w:line="300" w:lineRule="exact"/>
      <w:ind w:firstLine="0" w:firstLineChars="0"/>
      <w:jc w:val="center"/>
    </w:pPr>
    <w:rPr>
      <w:b/>
    </w:rPr>
  </w:style>
  <w:style w:type="paragraph" w:customStyle="1" w:styleId="45">
    <w:name w:val="无缩进15"/>
    <w:basedOn w:val="1"/>
    <w:next w:val="1"/>
    <w:qFormat/>
    <w:uiPriority w:val="0"/>
    <w:pPr>
      <w:spacing w:line="300" w:lineRule="exact"/>
      <w:ind w:firstLine="0" w:firstLineChars="0"/>
    </w:pPr>
  </w:style>
  <w:style w:type="paragraph" w:customStyle="1" w:styleId="46">
    <w:name w:val="副标题【正】"/>
    <w:basedOn w:val="1"/>
    <w:next w:val="1"/>
    <w:qFormat/>
    <w:uiPriority w:val="0"/>
    <w:pPr>
      <w:spacing w:line="360" w:lineRule="auto"/>
      <w:ind w:firstLine="0"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4723</Words>
  <Characters>4955</Characters>
  <Lines>90</Lines>
  <Paragraphs>25</Paragraphs>
  <TotalTime>2</TotalTime>
  <ScaleCrop>false</ScaleCrop>
  <LinksUpToDate>false</LinksUpToDate>
  <CharactersWithSpaces>5457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cq</cp:lastModifiedBy>
  <cp:lastPrinted>2024-11-15T07:26:00Z</cp:lastPrinted>
  <dcterms:modified xsi:type="dcterms:W3CDTF">2024-11-22T08:31:34Z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A5330008E56246FB92B9F6643985FF5E_13</vt:lpwstr>
  </property>
</Properties>
</file>