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Lines="0" w:afterLines="0" w:line="570" w:lineRule="exact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overflowPunct w:val="0"/>
        <w:spacing w:before="156" w:beforeLines="50" w:after="156" w:afterLines="50" w:line="57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技术要求</w:t>
      </w:r>
    </w:p>
    <w:p>
      <w:pPr>
        <w:spacing w:beforeLines="0" w:afterLines="0"/>
        <w:jc w:val="center"/>
        <w:rPr>
          <w:rFonts w:hint="eastAsia"/>
          <w:sz w:val="32"/>
          <w:szCs w:val="24"/>
        </w:rPr>
      </w:pPr>
    </w:p>
    <w:p>
      <w:pPr>
        <w:widowControl/>
        <w:spacing w:beforeLines="0" w:afterLines="0" w:line="360" w:lineRule="exact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一、设备用途及使用范围</w:t>
      </w:r>
    </w:p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用于高通量测序实验样本前处理，包括DNA片段化，RNA片段化和CHIP染色质剪切等，安装场地在精准实验室。</w:t>
      </w:r>
    </w:p>
    <w:p>
      <w:pPr>
        <w:widowControl/>
        <w:spacing w:beforeLines="0" w:afterLines="0" w:line="360" w:lineRule="exact"/>
        <w:jc w:val="left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二、具体性能与参数要求</w:t>
      </w:r>
    </w:p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★2.1非接触式超声波破碎技术，不需额外插入超声波探头，不产生感染性飞雾,避免造成交叉污染；</w:t>
      </w:r>
    </w:p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▲2.2片段化效果好，得率高，设定目标DNA片段200-300bp,所得DNA片段100-500bp含量</w:t>
      </w:r>
      <w:bookmarkStart w:id="0" w:name="OLE_LINK14"/>
      <w:r>
        <w:rPr>
          <w:rFonts w:hint="eastAsia" w:ascii="仿宋_GB2312" w:hAnsi="宋体" w:eastAsia="仿宋_GB2312" w:cs="宋体"/>
          <w:kern w:val="0"/>
          <w:sz w:val="24"/>
          <w:szCs w:val="24"/>
        </w:rPr>
        <w:t>占比率</w:t>
      </w:r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</w:rPr>
        <w:t>≥50%，越高越好，并提供相关证明材料；</w:t>
      </w:r>
    </w:p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▲2.3 含有水浴温控系统,</w:t>
      </w:r>
      <w:bookmarkStart w:id="1" w:name="OLE_LINK17"/>
      <w:r>
        <w:rPr>
          <w:rFonts w:hint="eastAsia" w:ascii="仿宋_GB2312" w:hAnsi="宋体" w:eastAsia="仿宋_GB2312" w:cs="宋体"/>
          <w:kern w:val="0"/>
          <w:sz w:val="24"/>
          <w:szCs w:val="24"/>
        </w:rPr>
        <w:t>以保证超声打断过程在低温环境中进行，避免样本的变性</w:t>
      </w:r>
      <w:bookmarkEnd w:id="1"/>
      <w:r>
        <w:rPr>
          <w:rFonts w:hint="eastAsia" w:ascii="仿宋_GB2312" w:hAnsi="宋体" w:eastAsia="仿宋_GB2312" w:cs="宋体"/>
          <w:kern w:val="0"/>
          <w:sz w:val="24"/>
          <w:szCs w:val="24"/>
        </w:rPr>
        <w:t>，水浴体积越小越好，超声波能量更集中，更稳定，降低声波在环境中的损失；</w:t>
      </w:r>
    </w:p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bookmarkStart w:id="2" w:name="OLE_LINK28"/>
      <w:r>
        <w:rPr>
          <w:rFonts w:hint="eastAsia" w:ascii="仿宋_GB2312" w:hAnsi="宋体" w:eastAsia="仿宋_GB2312" w:cs="宋体"/>
          <w:kern w:val="0"/>
          <w:sz w:val="24"/>
          <w:szCs w:val="24"/>
        </w:rPr>
        <w:t>▲</w:t>
      </w:r>
      <w:bookmarkEnd w:id="2"/>
      <w:r>
        <w:rPr>
          <w:rFonts w:hint="eastAsia" w:ascii="仿宋_GB2312" w:hAnsi="宋体" w:eastAsia="仿宋_GB2312" w:cs="宋体"/>
          <w:kern w:val="0"/>
          <w:sz w:val="24"/>
          <w:szCs w:val="24"/>
        </w:rPr>
        <w:t>2.4 可处理微量样本，最小可处理样本体积≤20ul；</w:t>
      </w:r>
    </w:p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▲2.5 破碎效率高，超声频率≥400kHz，且越大越好；</w:t>
      </w:r>
    </w:p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2.6 实验过程噪音≤55分贝，越小越好； </w:t>
      </w:r>
    </w:p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eastAsia="仿宋_GB2312"/>
          <w:sz w:val="32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</w:t>
      </w:r>
      <w:bookmarkStart w:id="3" w:name="OLE_LINK18"/>
      <w:r>
        <w:rPr>
          <w:rFonts w:hint="eastAsia" w:ascii="仿宋_GB2312" w:hAnsi="宋体" w:eastAsia="仿宋_GB2312" w:cs="宋体"/>
          <w:kern w:val="0"/>
          <w:sz w:val="24"/>
          <w:szCs w:val="24"/>
        </w:rPr>
        <w:t>7 具备暂停功能，可随时暂停将样本取出；</w:t>
      </w:r>
    </w:p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2.8 具备设备指标异常提示和安全报警指示；</w:t>
      </w:r>
    </w:p>
    <w:bookmarkEnd w:id="3"/>
    <w:p>
      <w:pPr>
        <w:widowControl/>
        <w:spacing w:beforeLines="0" w:afterLines="0" w:line="36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2.9 </w:t>
      </w:r>
      <w:bookmarkStart w:id="4" w:name="OLE_LINK19"/>
      <w:r>
        <w:rPr>
          <w:rFonts w:hint="eastAsia" w:ascii="仿宋_GB2312" w:hAnsi="宋体" w:eastAsia="仿宋_GB2312" w:cs="宋体"/>
          <w:kern w:val="0"/>
          <w:sz w:val="24"/>
          <w:szCs w:val="24"/>
        </w:rPr>
        <w:t>具记忆模式，可预设多种protocols,越多越好，记忆不同超声打断条件，方便回溯实验条件，分析实验结果</w:t>
      </w:r>
      <w:bookmarkEnd w:id="4"/>
      <w:r>
        <w:rPr>
          <w:rFonts w:hint="eastAsia" w:ascii="仿宋_GB2312" w:hAnsi="宋体" w:eastAsia="仿宋_GB2312" w:cs="宋体"/>
          <w:kern w:val="0"/>
          <w:sz w:val="24"/>
          <w:szCs w:val="24"/>
        </w:rPr>
        <w:t>；</w:t>
      </w:r>
    </w:p>
    <w:p>
      <w:pPr>
        <w:pStyle w:val="2"/>
        <w:spacing w:beforeLines="0" w:afterLines="0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2.10 有作为配套设备参与过二代测序相关项目的国家室间质评，且越多越好，并提供使用实验室名单；</w:t>
      </w:r>
    </w:p>
    <w:p>
      <w:pPr>
        <w:pStyle w:val="2"/>
        <w:spacing w:beforeLines="0" w:afterLines="0"/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2.12 搭配</w:t>
      </w:r>
      <w:bookmarkStart w:id="5" w:name="OLE_LINK27"/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常用</w:t>
      </w:r>
      <w:bookmarkEnd w:id="5"/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尺寸配适器种类≥2，配适器</w:t>
      </w:r>
      <w:bookmarkStart w:id="6" w:name="OLE_LINK26"/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类型</w:t>
      </w:r>
      <w:bookmarkEnd w:id="6"/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由客户选择；</w:t>
      </w:r>
    </w:p>
    <w:p>
      <w:pPr>
        <w:pStyle w:val="2"/>
        <w:spacing w:beforeLines="0" w:afterLines="0"/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2.13 搭配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常用尺寸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离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心管种类≥2，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离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心管类型由客户选择；</w:t>
      </w:r>
    </w:p>
    <w:p>
      <w:pPr>
        <w:pStyle w:val="2"/>
        <w:spacing w:beforeLines="0" w:afterLines="0"/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2.14免费保修期≥3年。</w:t>
      </w:r>
    </w:p>
    <w:p>
      <w:pPr>
        <w:spacing w:beforeLines="0" w:afterLines="0"/>
        <w:rPr>
          <w:rFonts w:hint="eastAsia"/>
          <w:sz w:val="32"/>
          <w:szCs w:val="24"/>
        </w:rPr>
      </w:pPr>
    </w:p>
    <w:p>
      <w:pPr>
        <w:widowControl/>
        <w:spacing w:beforeLines="0" w:afterLines="0" w:line="360" w:lineRule="exact"/>
        <w:jc w:val="left"/>
        <w:rPr>
          <w:rFonts w:hint="eastAsia" w:ascii="黑体" w:hAnsi="黑体" w:eastAsia="黑体" w:cs="宋体"/>
          <w:kern w:val="0"/>
          <w:sz w:val="24"/>
          <w:szCs w:val="24"/>
          <w:lang w:val="zh-CN"/>
        </w:rPr>
      </w:pPr>
    </w:p>
    <w:p>
      <w:pPr>
        <w:pStyle w:val="2"/>
        <w:spacing w:beforeLines="0" w:afterLines="0"/>
        <w:ind w:firstLine="0"/>
        <w:rPr>
          <w:rFonts w:hint="eastAsia" w:eastAsia="仿宋_GB2312"/>
          <w:sz w:val="32"/>
          <w:szCs w:val="24"/>
        </w:rPr>
      </w:pPr>
    </w:p>
    <w:p>
      <w:pPr>
        <w:adjustRightInd w:val="0"/>
        <w:spacing w:beforeLines="0" w:afterLines="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pacing w:beforeLines="0" w:afterLines="0"/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pgSz w:w="11906" w:h="16838"/>
          <w:pgMar w:top="1440" w:right="1080" w:bottom="1440" w:left="1080" w:header="851" w:footer="992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经办人签字：                  科室主任签字：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ODA5YWU5ZWUwOWZjYmVmNzVhYWEwMGEyMDhkMjIifQ=="/>
  </w:docVars>
  <w:rsids>
    <w:rsidRoot w:val="00172A27"/>
    <w:rsid w:val="20E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uiPriority w:val="99"/>
    <w:pPr>
      <w:spacing w:beforeLines="0" w:after="120" w:afterLines="0" w:line="275" w:lineRule="atLeast"/>
      <w:ind w:firstLine="420"/>
      <w:textAlignment w:val="baseline"/>
    </w:pPr>
    <w:rPr>
      <w:rFonts w:hint="eastAsia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2024-04-26T08:56:00Z</dcterms:created>
  <dc:creator>熊</dc:creator>
  <cp:lastModifiedBy>熊</cp:lastModifiedBy>
  <dcterms:modified xsi:type="dcterms:W3CDTF">2024-04-26T08:56:59Z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E42F69E901DC455692D88150F29D42F5_11</vt:lpwstr>
  </property>
</Properties>
</file>