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附件：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监护仪技术参数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 PC主机与显示器一体化设计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2 整合式电源，无需电源适配器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3 可选无线遥控器进行远程操作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4 测量参数模块支持触摸屏操作，插入主机后可实现双屏双控双向可视化操作：主机屏幕与模块屏幕独立显示，可同时观察，并可定制显示不同内容（需提供照证明）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5 12导联ST数值可以用环状图形式标记，实时更新，并可在环状图上显示时间间隔趋势（需提供照片证明）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6 ST段抬高性心梗危机环状图，在ST环状图的基础上增加区分性别的STEMI危急值区域，在环状图上用颜色标记区域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7 可使用箭头的方式表明监测参数的变化趋势（需提供图片证明）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8 无创血压测量可根据患者的病情设定测量次数与间隔时间的组合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9 可选连续无创监测血红蛋白量（SpHb），总氧含量（SpOC），高铁血红蛋白（SpMet）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10 可使用柱状图方式显示监测参数偏移程度（需提供图片证明）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11 可使直方图显示监测参数区间分布情况（需提供图片证明）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12 医用专业显示器：15’’彩色触摸屏, WXGA TFT显示器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13 标配≧23种心律失常分析，含房颤分析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14 实时自动进行QT及QTc分析，并可显示ΔQTc数值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15 可分别冻结单个波形，不影响其他实时波形的显示和全部参数的报警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16 体温测量可根据测量部位不同选择不同的标名。如：皮肤温、食管温度、鼻咽温度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17 SpO2测量提供灌注指数显示，指示外周小动脉充盈状态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18 采用BISx技术，使用BIS Bilateral双边监测可监测双侧脑半球不对称性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19 有创压力：测压范围： -40至360mmHg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20 肌松监测：提供四个成串刺激（TOF）、强直刺激后计数（PTC）、双短强直刺激（DBS）或单刺激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8"/>
          <w:shd w:val="clear" w:fill="auto"/>
          <w:lang w:val="en-US" w:eastAsia="zh-CN"/>
        </w:rPr>
        <w:t>8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（Single Twitch）模式，可显示监测数值，条形图或趋势，轻松了解肌松程度辅助临床决策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21 可选配经皮气体监测</w:t>
      </w:r>
    </w:p>
    <w:p>
      <w:pPr>
        <w:spacing w:before="0" w:after="0" w:line="4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spacing w:val="0"/>
          <w:position w:val="0"/>
          <w:sz w:val="28"/>
          <w:shd w:val="clear" w:fill="auto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8"/>
          <w:shd w:val="clear" w:fill="auto"/>
        </w:rPr>
        <w:t>★备注：成交人若为代理商，须在成交人确定后3日内提供所租赁产品的销售授权。</w:t>
      </w:r>
    </w:p>
    <w:p>
      <w:pPr>
        <w:spacing w:before="0" w:after="0" w:line="460" w:lineRule="auto"/>
        <w:ind w:left="0" w:right="0" w:firstLine="56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p>
      <w:pPr>
        <w:spacing w:before="0" w:after="0" w:line="240" w:lineRule="auto"/>
        <w:ind w:left="0" w:right="0" w:firstLine="42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p>
      <w:pPr>
        <w:spacing w:before="0" w:after="0" w:line="240" w:lineRule="auto"/>
        <w:ind w:left="0" w:right="0" w:firstLine="42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p>
      <w:pPr>
        <w:spacing w:before="0" w:after="0" w:line="240" w:lineRule="auto"/>
        <w:ind w:left="0" w:right="0" w:firstLine="42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27B5B05"/>
    <w:rsid w:val="16915004"/>
    <w:rsid w:val="467B3488"/>
    <w:rsid w:val="627D43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Office_11.1.0.9208_F1E327BC-269C-435d-A152-05C5408002CA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2019-12-06T02:26:35Z</dcterms:created>
  <dc:creator>Administrator</dc:creator>
  <cp:lastModifiedBy>Administrator</cp:lastModifiedBy>
  <cp:lastPrinted>2019-12-06T03:22:13Z</cp:lastPrinted>
  <dcterms:modified xsi:type="dcterms:W3CDTF">2019-12-06T03:26:12Z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